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FF4B" w14:textId="77777777" w:rsidR="00253545" w:rsidRDefault="00253545" w:rsidP="00253545">
      <w:pPr>
        <w:autoSpaceDE w:val="0"/>
        <w:autoSpaceDN w:val="0"/>
        <w:adjustRightInd w:val="0"/>
        <w:rPr>
          <w:rFonts w:ascii="NimbusSanL-Bold" w:hAnsi="NimbusSanL-Bold" w:cs="NimbusSanL-Bold"/>
          <w:b/>
          <w:bCs/>
          <w:sz w:val="36"/>
          <w:szCs w:val="36"/>
        </w:rPr>
      </w:pPr>
      <w:bookmarkStart w:id="0" w:name="_GoBack"/>
      <w:bookmarkEnd w:id="0"/>
      <w:r>
        <w:rPr>
          <w:rFonts w:ascii="NimbusSanL-Bold" w:hAnsi="NimbusSanL-Bold" w:cs="NimbusSanL-Bold"/>
          <w:b/>
          <w:bCs/>
          <w:sz w:val="36"/>
          <w:szCs w:val="36"/>
        </w:rPr>
        <w:t>CEPI-212-21 (MODIFICATION)</w:t>
      </w:r>
    </w:p>
    <w:p w14:paraId="509CDC07" w14:textId="77777777" w:rsidR="00253545" w:rsidRDefault="00253545" w:rsidP="00253545">
      <w:pPr>
        <w:autoSpaceDE w:val="0"/>
        <w:autoSpaceDN w:val="0"/>
        <w:adjustRightInd w:val="0"/>
        <w:rPr>
          <w:rFonts w:ascii="NimbusSanL-Bold" w:hAnsi="NimbusSanL-Bold" w:cs="NimbusSanL-Bold"/>
          <w:b/>
          <w:bCs/>
          <w:sz w:val="18"/>
          <w:szCs w:val="18"/>
        </w:rPr>
      </w:pPr>
      <w:r>
        <w:rPr>
          <w:rFonts w:ascii="NimbusSanL-Bold" w:hAnsi="NimbusSanL-Bold" w:cs="NimbusSanL-Bold"/>
          <w:b/>
          <w:bCs/>
          <w:sz w:val="18"/>
          <w:szCs w:val="18"/>
        </w:rPr>
        <w:t>IECC®: TABLE C407.4.1(1)</w:t>
      </w:r>
    </w:p>
    <w:p w14:paraId="2CB1D515" w14:textId="77777777" w:rsidR="00253545" w:rsidRDefault="00253545" w:rsidP="00253545">
      <w:pPr>
        <w:autoSpaceDE w:val="0"/>
        <w:autoSpaceDN w:val="0"/>
        <w:adjustRightInd w:val="0"/>
        <w:rPr>
          <w:rFonts w:ascii="NimbusSanL-Regu" w:hAnsi="NimbusSanL-Regu" w:cs="NimbusSanL-Regu"/>
          <w:sz w:val="18"/>
          <w:szCs w:val="18"/>
        </w:rPr>
      </w:pPr>
      <w:r>
        <w:rPr>
          <w:rFonts w:ascii="NimbusSanL-Bold" w:hAnsi="NimbusSanL-Bold" w:cs="NimbusSanL-Bold"/>
          <w:b/>
          <w:bCs/>
          <w:sz w:val="18"/>
          <w:szCs w:val="18"/>
        </w:rPr>
        <w:t xml:space="preserve">Proponents: </w:t>
      </w:r>
      <w:r>
        <w:rPr>
          <w:rFonts w:ascii="NimbusSanL-Regu" w:hAnsi="NimbusSanL-Regu" w:cs="NimbusSanL-Regu"/>
          <w:sz w:val="18"/>
          <w:szCs w:val="18"/>
        </w:rPr>
        <w:t>Jay Crandell, P.E., ABTG/ARES Consulting, representing Foam Sheathing Committee of the American Chemistry Council (jcrandell@aresconsulting.biz)</w:t>
      </w:r>
    </w:p>
    <w:p w14:paraId="3D48469E" w14:textId="77777777" w:rsidR="00253545" w:rsidRDefault="00253545" w:rsidP="00253545">
      <w:pPr>
        <w:autoSpaceDE w:val="0"/>
        <w:autoSpaceDN w:val="0"/>
        <w:adjustRightInd w:val="0"/>
        <w:rPr>
          <w:rFonts w:ascii="NimbusSanL-Bold" w:hAnsi="NimbusSanL-Bold" w:cs="NimbusSanL-Bold"/>
          <w:b/>
          <w:bCs/>
          <w:sz w:val="21"/>
          <w:szCs w:val="21"/>
        </w:rPr>
      </w:pPr>
      <w:r>
        <w:rPr>
          <w:rFonts w:ascii="NimbusSanL-Bold" w:hAnsi="NimbusSanL-Bold" w:cs="NimbusSanL-Bold"/>
          <w:b/>
          <w:bCs/>
          <w:sz w:val="21"/>
          <w:szCs w:val="21"/>
        </w:rPr>
        <w:t>2021 International Energy Conservation Code</w:t>
      </w:r>
    </w:p>
    <w:p w14:paraId="18C9F9E3" w14:textId="77777777" w:rsidR="00253545" w:rsidRDefault="00253545" w:rsidP="00253545">
      <w:pPr>
        <w:autoSpaceDE w:val="0"/>
        <w:autoSpaceDN w:val="0"/>
        <w:adjustRightInd w:val="0"/>
        <w:rPr>
          <w:rFonts w:ascii="NimbusSanL-Bold" w:hAnsi="NimbusSanL-Bold" w:cs="NimbusSanL-Bold"/>
          <w:b/>
          <w:bCs/>
          <w:sz w:val="18"/>
          <w:szCs w:val="18"/>
        </w:rPr>
      </w:pPr>
    </w:p>
    <w:p w14:paraId="17842ED1" w14:textId="77777777" w:rsidR="00253545" w:rsidRDefault="00253545" w:rsidP="00253545">
      <w:pPr>
        <w:autoSpaceDE w:val="0"/>
        <w:autoSpaceDN w:val="0"/>
        <w:adjustRightInd w:val="0"/>
        <w:rPr>
          <w:rFonts w:ascii="NimbusSanL-Bold" w:hAnsi="NimbusSanL-Bold" w:cs="NimbusSanL-Bold"/>
          <w:b/>
          <w:bCs/>
          <w:sz w:val="18"/>
          <w:szCs w:val="18"/>
        </w:rPr>
      </w:pPr>
      <w:r>
        <w:rPr>
          <w:rFonts w:ascii="NimbusSanL-Bold" w:hAnsi="NimbusSanL-Bold" w:cs="NimbusSanL-Bold"/>
          <w:b/>
          <w:bCs/>
          <w:sz w:val="18"/>
          <w:szCs w:val="18"/>
        </w:rPr>
        <w:t>Modify as follows:</w:t>
      </w:r>
    </w:p>
    <w:p w14:paraId="4504C7FD" w14:textId="77777777" w:rsidR="00542AA4" w:rsidRPr="00542AA4" w:rsidRDefault="00542AA4" w:rsidP="00253545">
      <w:pPr>
        <w:autoSpaceDE w:val="0"/>
        <w:autoSpaceDN w:val="0"/>
        <w:adjustRightInd w:val="0"/>
        <w:rPr>
          <w:rFonts w:ascii="NimbusSanL-Bold" w:hAnsi="NimbusSanL-Bold" w:cs="NimbusSanL-Bold"/>
          <w:bCs/>
          <w:sz w:val="18"/>
          <w:szCs w:val="18"/>
        </w:rPr>
      </w:pPr>
      <w:r w:rsidRPr="00542AA4">
        <w:rPr>
          <w:rFonts w:ascii="NimbusSanL-Bold" w:hAnsi="NimbusSanL-Bold" w:cs="NimbusSanL-Bold"/>
          <w:bCs/>
          <w:sz w:val="18"/>
          <w:szCs w:val="18"/>
        </w:rPr>
        <w:t xml:space="preserve">(shown as </w:t>
      </w:r>
      <w:r w:rsidRPr="000677B5">
        <w:rPr>
          <w:rFonts w:ascii="NimbusSanL-Bold" w:hAnsi="NimbusSanL-Bold" w:cs="NimbusSanL-Bold"/>
          <w:bCs/>
          <w:sz w:val="18"/>
          <w:szCs w:val="18"/>
          <w:highlight w:val="cyan"/>
        </w:rPr>
        <w:t>yellow</w:t>
      </w:r>
      <w:r w:rsidRPr="00542AA4">
        <w:rPr>
          <w:rFonts w:ascii="NimbusSanL-Bold" w:hAnsi="NimbusSanL-Bold" w:cs="NimbusSanL-Bold"/>
          <w:bCs/>
          <w:sz w:val="18"/>
          <w:szCs w:val="18"/>
        </w:rPr>
        <w:t xml:space="preserve"> highlighting for clarity)</w:t>
      </w:r>
    </w:p>
    <w:p w14:paraId="63791A5C" w14:textId="77777777" w:rsidR="00253545" w:rsidRDefault="00253545" w:rsidP="00253545">
      <w:pPr>
        <w:autoSpaceDE w:val="0"/>
        <w:autoSpaceDN w:val="0"/>
        <w:adjustRightInd w:val="0"/>
        <w:rPr>
          <w:rFonts w:ascii="NimbusSanL-Regu" w:hAnsi="NimbusSanL-Regu" w:cs="NimbusSanL-Regu"/>
          <w:sz w:val="18"/>
          <w:szCs w:val="18"/>
        </w:rPr>
      </w:pPr>
    </w:p>
    <w:p w14:paraId="37F53961" w14:textId="77777777" w:rsidR="00B67090" w:rsidRDefault="00B67090" w:rsidP="00253545">
      <w:pPr>
        <w:autoSpaceDE w:val="0"/>
        <w:autoSpaceDN w:val="0"/>
        <w:adjustRightInd w:val="0"/>
        <w:rPr>
          <w:rFonts w:ascii="NimbusSanL-Regu" w:hAnsi="NimbusSanL-Regu" w:cs="NimbusSanL-Regu"/>
          <w:sz w:val="18"/>
          <w:szCs w:val="18"/>
        </w:rPr>
      </w:pPr>
    </w:p>
    <w:p w14:paraId="55A6FEAD" w14:textId="77777777" w:rsidR="000677B5" w:rsidRDefault="000677B5" w:rsidP="00253545">
      <w:pPr>
        <w:autoSpaceDE w:val="0"/>
        <w:autoSpaceDN w:val="0"/>
        <w:adjustRightInd w:val="0"/>
        <w:rPr>
          <w:rFonts w:ascii="NimbusSanL-Regu" w:hAnsi="NimbusSanL-Regu" w:cs="NimbusSanL-Regu"/>
          <w:sz w:val="18"/>
          <w:szCs w:val="18"/>
        </w:rPr>
      </w:pPr>
    </w:p>
    <w:p w14:paraId="028514C8" w14:textId="77777777" w:rsidR="00B67090" w:rsidRDefault="00B67090" w:rsidP="00253545">
      <w:pPr>
        <w:autoSpaceDE w:val="0"/>
        <w:autoSpaceDN w:val="0"/>
        <w:adjustRightInd w:val="0"/>
        <w:rPr>
          <w:rFonts w:ascii="NimbusSanL-Regu" w:hAnsi="NimbusSanL-Regu" w:cs="NimbusSanL-Regu"/>
          <w:sz w:val="18"/>
          <w:szCs w:val="18"/>
        </w:rPr>
      </w:pPr>
    </w:p>
    <w:p w14:paraId="467AFFA4" w14:textId="77777777" w:rsidR="0010418A" w:rsidRDefault="00B67090" w:rsidP="00253545">
      <w:pPr>
        <w:autoSpaceDE w:val="0"/>
        <w:autoSpaceDN w:val="0"/>
        <w:adjustRightInd w:val="0"/>
        <w:rPr>
          <w:rFonts w:ascii="NimbusSanL-Regu" w:hAnsi="NimbusSanL-Regu" w:cs="NimbusSanL-Regu"/>
          <w:color w:val="FF0000"/>
          <w:sz w:val="18"/>
          <w:szCs w:val="18"/>
        </w:rPr>
      </w:pPr>
      <w:r w:rsidRPr="00CF76CC">
        <w:rPr>
          <w:rFonts w:ascii="NimbusSanL-Regu" w:hAnsi="NimbusSanL-Regu" w:cs="NimbusSanL-Regu"/>
          <w:b/>
          <w:color w:val="FF0000"/>
          <w:sz w:val="18"/>
          <w:szCs w:val="18"/>
        </w:rPr>
        <w:t>REVISED MODIFICATION</w:t>
      </w:r>
      <w:r w:rsidR="0010418A" w:rsidRPr="00CF76CC">
        <w:rPr>
          <w:rFonts w:ascii="NimbusSanL-Regu" w:hAnsi="NimbusSanL-Regu" w:cs="NimbusSanL-Regu"/>
          <w:b/>
          <w:color w:val="FF0000"/>
          <w:sz w:val="18"/>
          <w:szCs w:val="18"/>
        </w:rPr>
        <w:t xml:space="preserve"> </w:t>
      </w:r>
      <w:r w:rsidR="0010418A">
        <w:rPr>
          <w:rFonts w:ascii="NimbusSanL-Regu" w:hAnsi="NimbusSanL-Regu" w:cs="NimbusSanL-Regu"/>
          <w:color w:val="FF0000"/>
          <w:sz w:val="18"/>
          <w:szCs w:val="18"/>
        </w:rPr>
        <w:t>(SHOWING ONLY CHANGES TO THE ORIGINAL PROPOSAL)</w:t>
      </w:r>
    </w:p>
    <w:p w14:paraId="77AE1F41" w14:textId="77777777" w:rsidR="00B67090" w:rsidRPr="00B67090" w:rsidRDefault="0010418A" w:rsidP="00253545">
      <w:pPr>
        <w:autoSpaceDE w:val="0"/>
        <w:autoSpaceDN w:val="0"/>
        <w:adjustRightInd w:val="0"/>
        <w:rPr>
          <w:rFonts w:ascii="NimbusSanL-Regu" w:hAnsi="NimbusSanL-Regu" w:cs="NimbusSanL-Regu"/>
          <w:color w:val="FF0000"/>
          <w:sz w:val="18"/>
          <w:szCs w:val="18"/>
        </w:rPr>
      </w:pPr>
      <w:r>
        <w:rPr>
          <w:rFonts w:ascii="NimbusSanL-Regu" w:hAnsi="NimbusSanL-Regu" w:cs="NimbusSanL-Regu"/>
          <w:color w:val="FF0000"/>
          <w:sz w:val="18"/>
          <w:szCs w:val="18"/>
        </w:rPr>
        <w:t>TO</w:t>
      </w:r>
      <w:r w:rsidR="00B67090" w:rsidRPr="00B67090">
        <w:rPr>
          <w:rFonts w:ascii="NimbusSanL-Regu" w:hAnsi="NimbusSanL-Regu" w:cs="NimbusSanL-Regu"/>
          <w:color w:val="FF0000"/>
          <w:sz w:val="18"/>
          <w:szCs w:val="18"/>
        </w:rPr>
        <w:t xml:space="preserve"> ADDRESS</w:t>
      </w:r>
      <w:r>
        <w:rPr>
          <w:rFonts w:ascii="NimbusSanL-Regu" w:hAnsi="NimbusSanL-Regu" w:cs="NimbusSanL-Regu"/>
          <w:color w:val="FF0000"/>
          <w:sz w:val="18"/>
          <w:szCs w:val="18"/>
        </w:rPr>
        <w:t xml:space="preserve"> CONCERN THAT THE OLD MODIFICATION (BELOW) MISSED THE</w:t>
      </w:r>
      <w:r w:rsidR="00B67090" w:rsidRPr="00B67090">
        <w:rPr>
          <w:rFonts w:ascii="NimbusSanL-Regu" w:hAnsi="NimbusSanL-Regu" w:cs="NimbusSanL-Regu"/>
          <w:color w:val="FF0000"/>
          <w:sz w:val="18"/>
          <w:szCs w:val="18"/>
        </w:rPr>
        <w:t xml:space="preserve"> LIMIT </w:t>
      </w:r>
      <w:r>
        <w:rPr>
          <w:rFonts w:ascii="NimbusSanL-Regu" w:hAnsi="NimbusSanL-Regu" w:cs="NimbusSanL-Regu"/>
          <w:color w:val="FF0000"/>
          <w:sz w:val="18"/>
          <w:szCs w:val="18"/>
        </w:rPr>
        <w:t xml:space="preserve">IN SECTION C402.3 TO ONLY APPLY TO </w:t>
      </w:r>
      <w:r w:rsidR="00B67090" w:rsidRPr="00B67090">
        <w:rPr>
          <w:rFonts w:ascii="NimbusSanL-Regu" w:hAnsi="NimbusSanL-Regu" w:cs="NimbusSanL-Regu"/>
          <w:color w:val="FF0000"/>
          <w:sz w:val="18"/>
          <w:szCs w:val="18"/>
        </w:rPr>
        <w:t xml:space="preserve">LOW-SLOPE ROOFS </w:t>
      </w:r>
      <w:r>
        <w:rPr>
          <w:rFonts w:ascii="NimbusSanL-Regu" w:hAnsi="NimbusSanL-Regu" w:cs="NimbusSanL-Regu"/>
          <w:color w:val="FF0000"/>
          <w:sz w:val="18"/>
          <w:szCs w:val="18"/>
        </w:rPr>
        <w:t xml:space="preserve">OVER COOLED CONDITIONED SPACES </w:t>
      </w:r>
      <w:r w:rsidR="00B67090" w:rsidRPr="00B67090">
        <w:rPr>
          <w:rFonts w:ascii="NimbusSanL-Regu" w:hAnsi="NimbusSanL-Regu" w:cs="NimbusSanL-Regu"/>
          <w:color w:val="FF0000"/>
          <w:sz w:val="18"/>
          <w:szCs w:val="18"/>
        </w:rPr>
        <w:t>FOR COOL ROOFS IN CZ 0-3</w:t>
      </w:r>
    </w:p>
    <w:p w14:paraId="6DF1E7F0" w14:textId="77777777" w:rsidR="00B67090" w:rsidRDefault="00B67090" w:rsidP="00253545">
      <w:pPr>
        <w:autoSpaceDE w:val="0"/>
        <w:autoSpaceDN w:val="0"/>
        <w:adjustRightInd w:val="0"/>
        <w:rPr>
          <w:rFonts w:ascii="NimbusSanL-Regu" w:hAnsi="NimbusSanL-Regu" w:cs="NimbusSanL-Regu"/>
          <w:sz w:val="18"/>
          <w:szCs w:val="18"/>
        </w:rPr>
      </w:pPr>
    </w:p>
    <w:p w14:paraId="745BCE9B" w14:textId="77777777" w:rsidR="0010418A" w:rsidRDefault="0010418A" w:rsidP="0010418A">
      <w:pPr>
        <w:autoSpaceDE w:val="0"/>
        <w:autoSpaceDN w:val="0"/>
        <w:adjustRightInd w:val="0"/>
        <w:jc w:val="center"/>
        <w:rPr>
          <w:rFonts w:ascii="NimbusSanL-Regu" w:hAnsi="NimbusSanL-Regu" w:cs="NimbusSanL-Regu"/>
          <w:b/>
          <w:sz w:val="18"/>
          <w:szCs w:val="18"/>
        </w:rPr>
      </w:pPr>
      <w:r w:rsidRPr="009B02B5">
        <w:rPr>
          <w:rFonts w:ascii="NimbusSanL-Regu" w:hAnsi="NimbusSanL-Regu" w:cs="NimbusSanL-Regu"/>
          <w:b/>
          <w:sz w:val="18"/>
          <w:szCs w:val="18"/>
        </w:rPr>
        <w:t>TABLE C407.4.1(1)</w:t>
      </w:r>
    </w:p>
    <w:p w14:paraId="01120A39" w14:textId="77777777" w:rsidR="0010418A" w:rsidRPr="009B02B5" w:rsidRDefault="0010418A" w:rsidP="0010418A">
      <w:pPr>
        <w:autoSpaceDE w:val="0"/>
        <w:autoSpaceDN w:val="0"/>
        <w:adjustRightInd w:val="0"/>
        <w:jc w:val="center"/>
        <w:rPr>
          <w:rFonts w:ascii="NimbusSanL-Regu" w:hAnsi="NimbusSanL-Regu" w:cs="NimbusSanL-Regu"/>
          <w:b/>
          <w:sz w:val="18"/>
          <w:szCs w:val="18"/>
        </w:rPr>
      </w:pPr>
      <w:r w:rsidRPr="009B02B5">
        <w:rPr>
          <w:rFonts w:ascii="NimbusSanL-Regu" w:hAnsi="NimbusSanL-Regu" w:cs="NimbusSanL-Regu"/>
          <w:b/>
          <w:sz w:val="18"/>
          <w:szCs w:val="18"/>
        </w:rPr>
        <w:t>SPECIFICATIONS FOR THE STANDARD REFERENCE AND PROPOSED DESIGNS</w:t>
      </w:r>
    </w:p>
    <w:p w14:paraId="2C1ECE34" w14:textId="77777777" w:rsidR="0010418A" w:rsidRDefault="0010418A" w:rsidP="0010418A">
      <w:pPr>
        <w:rPr>
          <w:rFonts w:ascii="NimbusSanL-Bold" w:hAnsi="NimbusSanL-Bold" w:cs="NimbusSanL-Bold"/>
          <w:b/>
          <w:bCs/>
          <w:sz w:val="18"/>
          <w:szCs w:val="18"/>
        </w:rPr>
      </w:pPr>
    </w:p>
    <w:p w14:paraId="34D95BC9" w14:textId="77777777" w:rsidR="0010418A" w:rsidRDefault="0010418A" w:rsidP="0010418A">
      <w:r>
        <w:rPr>
          <w:rFonts w:ascii="NimbusSanL-Bold" w:hAnsi="NimbusSanL-Bold" w:cs="NimbusSanL-Bold"/>
          <w:b/>
          <w:bCs/>
          <w:sz w:val="18"/>
          <w:szCs w:val="18"/>
        </w:rPr>
        <w:t>Portions of table not shown remain unchanged.</w:t>
      </w:r>
    </w:p>
    <w:p w14:paraId="11A30A86" w14:textId="77777777" w:rsidR="0010418A" w:rsidRPr="00813F5B" w:rsidRDefault="0010418A" w:rsidP="0010418A">
      <w:pPr>
        <w:jc w:val="center"/>
        <w:rPr>
          <w:rFonts w:ascii="Arial" w:hAnsi="Arial" w:cs="Arial"/>
          <w:b/>
          <w:sz w:val="20"/>
          <w:szCs w:val="20"/>
        </w:rPr>
      </w:pPr>
    </w:p>
    <w:tbl>
      <w:tblPr>
        <w:tblStyle w:val="TableGrid"/>
        <w:tblW w:w="0" w:type="auto"/>
        <w:tblLook w:val="04A0" w:firstRow="1" w:lastRow="0" w:firstColumn="1" w:lastColumn="0" w:noHBand="0" w:noVBand="1"/>
      </w:tblPr>
      <w:tblGrid>
        <w:gridCol w:w="2477"/>
        <w:gridCol w:w="3390"/>
        <w:gridCol w:w="3483"/>
      </w:tblGrid>
      <w:tr w:rsidR="0010418A" w14:paraId="13668AFF" w14:textId="77777777" w:rsidTr="007B3679">
        <w:tc>
          <w:tcPr>
            <w:tcW w:w="2515" w:type="dxa"/>
            <w:vAlign w:val="center"/>
          </w:tcPr>
          <w:p w14:paraId="36D76001" w14:textId="77777777" w:rsidR="0010418A" w:rsidRPr="00813F5B" w:rsidRDefault="0010418A" w:rsidP="007B3679">
            <w:pPr>
              <w:jc w:val="center"/>
              <w:rPr>
                <w:rFonts w:ascii="Arial" w:hAnsi="Arial" w:cs="Arial"/>
                <w:b/>
                <w:sz w:val="18"/>
                <w:szCs w:val="18"/>
              </w:rPr>
            </w:pPr>
            <w:r w:rsidRPr="00813F5B">
              <w:rPr>
                <w:rFonts w:ascii="Arial" w:hAnsi="Arial" w:cs="Arial"/>
                <w:b/>
                <w:sz w:val="18"/>
                <w:szCs w:val="18"/>
              </w:rPr>
              <w:t>BUILDING COMPONENT CHARACERISTICS</w:t>
            </w:r>
          </w:p>
        </w:tc>
        <w:tc>
          <w:tcPr>
            <w:tcW w:w="3510" w:type="dxa"/>
            <w:vAlign w:val="center"/>
          </w:tcPr>
          <w:p w14:paraId="7F8AD3B9" w14:textId="77777777" w:rsidR="0010418A" w:rsidRPr="00813F5B" w:rsidRDefault="0010418A" w:rsidP="007B3679">
            <w:pPr>
              <w:jc w:val="center"/>
              <w:rPr>
                <w:rFonts w:ascii="Arial" w:hAnsi="Arial" w:cs="Arial"/>
                <w:b/>
                <w:sz w:val="18"/>
                <w:szCs w:val="18"/>
              </w:rPr>
            </w:pPr>
            <w:r w:rsidRPr="00813F5B">
              <w:rPr>
                <w:rFonts w:ascii="Arial" w:hAnsi="Arial" w:cs="Arial"/>
                <w:b/>
                <w:sz w:val="18"/>
                <w:szCs w:val="18"/>
              </w:rPr>
              <w:t>STANDARD REFERENCE DESIGN</w:t>
            </w:r>
          </w:p>
        </w:tc>
        <w:tc>
          <w:tcPr>
            <w:tcW w:w="3613" w:type="dxa"/>
            <w:vAlign w:val="center"/>
          </w:tcPr>
          <w:p w14:paraId="0BE96223" w14:textId="77777777" w:rsidR="0010418A" w:rsidRPr="00813F5B" w:rsidRDefault="0010418A" w:rsidP="007B3679">
            <w:pPr>
              <w:jc w:val="center"/>
              <w:rPr>
                <w:rFonts w:ascii="Arial" w:hAnsi="Arial" w:cs="Arial"/>
                <w:b/>
                <w:sz w:val="18"/>
                <w:szCs w:val="18"/>
              </w:rPr>
            </w:pPr>
            <w:r w:rsidRPr="00813F5B">
              <w:rPr>
                <w:rFonts w:ascii="Arial" w:hAnsi="Arial" w:cs="Arial"/>
                <w:b/>
                <w:sz w:val="18"/>
                <w:szCs w:val="18"/>
              </w:rPr>
              <w:t>PROPOSED DESIGN</w:t>
            </w:r>
          </w:p>
        </w:tc>
      </w:tr>
      <w:tr w:rsidR="0010418A" w14:paraId="060703CD" w14:textId="77777777" w:rsidTr="007B3679">
        <w:tc>
          <w:tcPr>
            <w:tcW w:w="2515" w:type="dxa"/>
            <w:vMerge w:val="restart"/>
            <w:vAlign w:val="center"/>
          </w:tcPr>
          <w:p w14:paraId="5FEF078A" w14:textId="77777777" w:rsidR="0010418A" w:rsidRDefault="0010418A" w:rsidP="007B3679">
            <w:r>
              <w:t>Roofs</w:t>
            </w:r>
          </w:p>
        </w:tc>
        <w:tc>
          <w:tcPr>
            <w:tcW w:w="3510" w:type="dxa"/>
          </w:tcPr>
          <w:p w14:paraId="70012E18" w14:textId="77777777" w:rsidR="0010418A" w:rsidRDefault="0010418A" w:rsidP="007B3679">
            <w:r>
              <w:t>Type: insulation entirely above deck</w:t>
            </w:r>
          </w:p>
        </w:tc>
        <w:tc>
          <w:tcPr>
            <w:tcW w:w="3613" w:type="dxa"/>
          </w:tcPr>
          <w:p w14:paraId="78523D4F" w14:textId="77777777" w:rsidR="0010418A" w:rsidRDefault="0010418A" w:rsidP="007B3679">
            <w:r>
              <w:t>As proposed</w:t>
            </w:r>
          </w:p>
        </w:tc>
      </w:tr>
      <w:tr w:rsidR="0010418A" w14:paraId="51593AAD" w14:textId="77777777" w:rsidTr="007B3679">
        <w:tc>
          <w:tcPr>
            <w:tcW w:w="2515" w:type="dxa"/>
            <w:vMerge/>
          </w:tcPr>
          <w:p w14:paraId="56298BF0" w14:textId="77777777" w:rsidR="0010418A" w:rsidRDefault="0010418A" w:rsidP="007B3679"/>
        </w:tc>
        <w:tc>
          <w:tcPr>
            <w:tcW w:w="3510" w:type="dxa"/>
          </w:tcPr>
          <w:p w14:paraId="12EA666F" w14:textId="77777777" w:rsidR="0010418A" w:rsidRDefault="0010418A" w:rsidP="007B3679">
            <w:r>
              <w:t>Gross area: same as proposed</w:t>
            </w:r>
          </w:p>
        </w:tc>
        <w:tc>
          <w:tcPr>
            <w:tcW w:w="3613" w:type="dxa"/>
          </w:tcPr>
          <w:p w14:paraId="4568678C" w14:textId="77777777" w:rsidR="0010418A" w:rsidRDefault="0010418A" w:rsidP="007B3679">
            <w:r>
              <w:t>As proposed</w:t>
            </w:r>
          </w:p>
        </w:tc>
      </w:tr>
      <w:tr w:rsidR="0010418A" w14:paraId="4E99F71C" w14:textId="77777777" w:rsidTr="007B3679">
        <w:tc>
          <w:tcPr>
            <w:tcW w:w="2515" w:type="dxa"/>
            <w:vMerge/>
          </w:tcPr>
          <w:p w14:paraId="672CF05D" w14:textId="77777777" w:rsidR="0010418A" w:rsidRDefault="0010418A" w:rsidP="007B3679"/>
        </w:tc>
        <w:tc>
          <w:tcPr>
            <w:tcW w:w="3510" w:type="dxa"/>
          </w:tcPr>
          <w:p w14:paraId="420E00BE" w14:textId="77777777" w:rsidR="0010418A" w:rsidRDefault="0010418A" w:rsidP="007B3679">
            <w:r>
              <w:t>U-factor: as specified in Table C402.1.4</w:t>
            </w:r>
          </w:p>
        </w:tc>
        <w:tc>
          <w:tcPr>
            <w:tcW w:w="3613" w:type="dxa"/>
          </w:tcPr>
          <w:p w14:paraId="2E3F5483" w14:textId="77777777" w:rsidR="0010418A" w:rsidRDefault="0010418A" w:rsidP="007B3679">
            <w:r>
              <w:t>As proposed</w:t>
            </w:r>
          </w:p>
        </w:tc>
      </w:tr>
      <w:tr w:rsidR="0010418A" w14:paraId="56D5B78B" w14:textId="77777777" w:rsidTr="007B3679">
        <w:tc>
          <w:tcPr>
            <w:tcW w:w="2515" w:type="dxa"/>
            <w:vMerge/>
          </w:tcPr>
          <w:p w14:paraId="03A9DEFE" w14:textId="77777777" w:rsidR="0010418A" w:rsidRDefault="0010418A" w:rsidP="007B3679"/>
        </w:tc>
        <w:tc>
          <w:tcPr>
            <w:tcW w:w="3510" w:type="dxa"/>
          </w:tcPr>
          <w:p w14:paraId="26DC6661" w14:textId="77777777" w:rsidR="0010418A" w:rsidRDefault="0010418A" w:rsidP="0010418A">
            <w:r>
              <w:t xml:space="preserve">Solar absorptance: 0.75 </w:t>
            </w:r>
            <w:r w:rsidRPr="0010418A">
              <w:t xml:space="preserve">except as specified in </w:t>
            </w:r>
            <w:r w:rsidRPr="000677B5">
              <w:rPr>
                <w:highlight w:val="cyan"/>
                <w:u w:val="single"/>
              </w:rPr>
              <w:t>Section</w:t>
            </w:r>
            <w:r w:rsidRPr="000677B5">
              <w:rPr>
                <w:highlight w:val="cyan"/>
              </w:rPr>
              <w:t xml:space="preserve"> </w:t>
            </w:r>
            <w:r w:rsidRPr="000677B5">
              <w:rPr>
                <w:strike/>
                <w:highlight w:val="cyan"/>
              </w:rPr>
              <w:t>Table</w:t>
            </w:r>
            <w:r w:rsidRPr="0010418A">
              <w:t xml:space="preserve"> C402.3 for Climate Zones 0, 1, 2, and 3</w:t>
            </w:r>
          </w:p>
        </w:tc>
        <w:tc>
          <w:tcPr>
            <w:tcW w:w="3613" w:type="dxa"/>
          </w:tcPr>
          <w:p w14:paraId="7050623D" w14:textId="77777777" w:rsidR="0010418A" w:rsidRDefault="0010418A" w:rsidP="007B3679">
            <w:r>
              <w:t>As proposed</w:t>
            </w:r>
          </w:p>
        </w:tc>
      </w:tr>
      <w:tr w:rsidR="0010418A" w14:paraId="5B5F951E" w14:textId="77777777" w:rsidTr="007B3679">
        <w:tc>
          <w:tcPr>
            <w:tcW w:w="2515" w:type="dxa"/>
            <w:vMerge/>
          </w:tcPr>
          <w:p w14:paraId="5FEF3339" w14:textId="77777777" w:rsidR="0010418A" w:rsidRDefault="0010418A" w:rsidP="007B3679"/>
        </w:tc>
        <w:tc>
          <w:tcPr>
            <w:tcW w:w="3510" w:type="dxa"/>
          </w:tcPr>
          <w:p w14:paraId="768D08D7" w14:textId="77777777" w:rsidR="0010418A" w:rsidRDefault="0010418A" w:rsidP="0010418A">
            <w:r>
              <w:t xml:space="preserve">Emittance: 0.90 </w:t>
            </w:r>
            <w:r w:rsidRPr="0010418A">
              <w:t xml:space="preserve">except as specified in </w:t>
            </w:r>
            <w:r w:rsidRPr="000677B5">
              <w:rPr>
                <w:highlight w:val="cyan"/>
                <w:u w:val="single"/>
              </w:rPr>
              <w:t>Section</w:t>
            </w:r>
            <w:r w:rsidRPr="000677B5">
              <w:rPr>
                <w:highlight w:val="cyan"/>
              </w:rPr>
              <w:t xml:space="preserve"> </w:t>
            </w:r>
            <w:r w:rsidRPr="000677B5">
              <w:rPr>
                <w:strike/>
                <w:highlight w:val="cyan"/>
              </w:rPr>
              <w:t>Table</w:t>
            </w:r>
            <w:r w:rsidRPr="0010418A">
              <w:t xml:space="preserve"> C402.3 for Climate Zones 0, 1, 2, and 3</w:t>
            </w:r>
          </w:p>
        </w:tc>
        <w:tc>
          <w:tcPr>
            <w:tcW w:w="3613" w:type="dxa"/>
          </w:tcPr>
          <w:p w14:paraId="1B9918F8" w14:textId="77777777" w:rsidR="0010418A" w:rsidRDefault="0010418A" w:rsidP="007B3679">
            <w:r>
              <w:t>As proposed</w:t>
            </w:r>
          </w:p>
        </w:tc>
      </w:tr>
    </w:tbl>
    <w:p w14:paraId="7CE8947C" w14:textId="77777777" w:rsidR="0010418A" w:rsidRPr="009B02B5" w:rsidRDefault="0010418A" w:rsidP="0010418A">
      <w:pPr>
        <w:rPr>
          <w:rFonts w:ascii="Times New Roman" w:hAnsi="Times New Roman" w:cs="Times New Roman"/>
        </w:rPr>
      </w:pPr>
    </w:p>
    <w:p w14:paraId="01954B2B" w14:textId="77777777" w:rsidR="0010418A" w:rsidRPr="000677B5" w:rsidRDefault="0010418A" w:rsidP="0010418A">
      <w:pPr>
        <w:rPr>
          <w:rFonts w:ascii="Times New Roman" w:hAnsi="Times New Roman" w:cs="Times New Roman"/>
        </w:rPr>
      </w:pPr>
      <w:r w:rsidRPr="000677B5">
        <w:rPr>
          <w:rFonts w:ascii="Times New Roman" w:hAnsi="Times New Roman" w:cs="Times New Roman"/>
          <w:b/>
          <w:highlight w:val="cyan"/>
        </w:rPr>
        <w:t>Reason for Modification:</w:t>
      </w:r>
      <w:r w:rsidRPr="000677B5">
        <w:rPr>
          <w:rFonts w:ascii="Times New Roman" w:hAnsi="Times New Roman" w:cs="Times New Roman"/>
          <w:highlight w:val="cyan"/>
        </w:rPr>
        <w:t xml:space="preserve"> The original proposal is modified by switching </w:t>
      </w:r>
      <w:r w:rsidR="00CF76CC" w:rsidRPr="000677B5">
        <w:rPr>
          <w:rFonts w:ascii="Times New Roman" w:hAnsi="Times New Roman" w:cs="Times New Roman"/>
          <w:highlight w:val="cyan"/>
        </w:rPr>
        <w:t>“</w:t>
      </w:r>
      <w:r w:rsidRPr="000677B5">
        <w:rPr>
          <w:rFonts w:ascii="Times New Roman" w:hAnsi="Times New Roman" w:cs="Times New Roman"/>
          <w:highlight w:val="cyan"/>
        </w:rPr>
        <w:t>Table</w:t>
      </w:r>
      <w:r w:rsidR="00CF76CC" w:rsidRPr="000677B5">
        <w:rPr>
          <w:rFonts w:ascii="Times New Roman" w:hAnsi="Times New Roman" w:cs="Times New Roman"/>
          <w:highlight w:val="cyan"/>
        </w:rPr>
        <w:t xml:space="preserve"> C402.3” to “Section C402.3” so that the application to only cool roofs over cooled conditions spaces in Climate Zones 0-3 applies in addition to the solar reflectance and thermal emittance. </w:t>
      </w:r>
      <w:r w:rsidRPr="000677B5">
        <w:rPr>
          <w:rFonts w:ascii="Times New Roman" w:hAnsi="Times New Roman" w:cs="Times New Roman"/>
          <w:highlight w:val="cyan"/>
        </w:rPr>
        <w:t xml:space="preserve"> </w:t>
      </w:r>
    </w:p>
    <w:p w14:paraId="5771564F" w14:textId="77777777" w:rsidR="00B67090" w:rsidRDefault="00B67090" w:rsidP="00253545">
      <w:pPr>
        <w:autoSpaceDE w:val="0"/>
        <w:autoSpaceDN w:val="0"/>
        <w:adjustRightInd w:val="0"/>
        <w:rPr>
          <w:rFonts w:ascii="NimbusSanL-Regu" w:hAnsi="NimbusSanL-Regu" w:cs="NimbusSanL-Regu"/>
          <w:sz w:val="18"/>
          <w:szCs w:val="18"/>
        </w:rPr>
      </w:pPr>
    </w:p>
    <w:p w14:paraId="3208FC8D" w14:textId="77777777" w:rsidR="00B67090" w:rsidRDefault="00B67090" w:rsidP="00253545">
      <w:pPr>
        <w:autoSpaceDE w:val="0"/>
        <w:autoSpaceDN w:val="0"/>
        <w:adjustRightInd w:val="0"/>
        <w:rPr>
          <w:rFonts w:ascii="NimbusSanL-Regu" w:hAnsi="NimbusSanL-Regu" w:cs="NimbusSanL-Regu"/>
          <w:sz w:val="18"/>
          <w:szCs w:val="18"/>
        </w:rPr>
      </w:pPr>
    </w:p>
    <w:p w14:paraId="1DCD8916" w14:textId="77777777" w:rsidR="000677B5" w:rsidRPr="009B02B5" w:rsidRDefault="000677B5" w:rsidP="000677B5">
      <w:pPr>
        <w:autoSpaceDE w:val="0"/>
        <w:autoSpaceDN w:val="0"/>
        <w:adjustRightInd w:val="0"/>
        <w:rPr>
          <w:rFonts w:ascii="NimbusSanL-Regu" w:hAnsi="NimbusSanL-Regu" w:cs="NimbusSanL-Regu"/>
          <w:sz w:val="20"/>
          <w:szCs w:val="20"/>
        </w:rPr>
      </w:pPr>
      <w:r w:rsidRPr="009B02B5">
        <w:rPr>
          <w:rFonts w:ascii="NimbusSanL-Bold" w:hAnsi="NimbusSanL-Bold" w:cs="NimbusSanL-Bold"/>
          <w:b/>
          <w:bCs/>
          <w:sz w:val="20"/>
          <w:szCs w:val="20"/>
        </w:rPr>
        <w:t xml:space="preserve">Reason Statement: </w:t>
      </w:r>
      <w:r w:rsidRPr="009B02B5">
        <w:rPr>
          <w:rFonts w:ascii="NimbusSanL-Regu" w:hAnsi="NimbusSanL-Regu" w:cs="NimbusSanL-Regu"/>
          <w:sz w:val="20"/>
          <w:szCs w:val="20"/>
        </w:rPr>
        <w:t>This proposal aligns the standard reference design roof parameters with conditions required in the prescriptive path for roof solar reflectance and thermal emittance in Section C402.3. The prescriptive provisions are intended to serve as the basis for the standard reference design in the performance path of Section C407.</w:t>
      </w:r>
    </w:p>
    <w:p w14:paraId="7110DEFD" w14:textId="77777777" w:rsidR="000677B5" w:rsidRPr="009B02B5" w:rsidRDefault="000677B5" w:rsidP="000677B5">
      <w:pPr>
        <w:autoSpaceDE w:val="0"/>
        <w:autoSpaceDN w:val="0"/>
        <w:adjustRightInd w:val="0"/>
        <w:rPr>
          <w:rFonts w:ascii="NimbusSanL-Regu" w:hAnsi="NimbusSanL-Regu" w:cs="NimbusSanL-Regu"/>
          <w:sz w:val="20"/>
          <w:szCs w:val="20"/>
        </w:rPr>
      </w:pPr>
    </w:p>
    <w:p w14:paraId="2F47937C" w14:textId="77777777" w:rsidR="000677B5" w:rsidRPr="009B02B5" w:rsidRDefault="000677B5" w:rsidP="000677B5">
      <w:pPr>
        <w:autoSpaceDE w:val="0"/>
        <w:autoSpaceDN w:val="0"/>
        <w:adjustRightInd w:val="0"/>
        <w:rPr>
          <w:rFonts w:ascii="NimbusSanL-Regu" w:hAnsi="NimbusSanL-Regu" w:cs="NimbusSanL-Regu"/>
          <w:sz w:val="20"/>
          <w:szCs w:val="20"/>
        </w:rPr>
      </w:pPr>
      <w:r w:rsidRPr="009B02B5">
        <w:rPr>
          <w:rFonts w:ascii="NimbusSanL-Bold" w:hAnsi="NimbusSanL-Bold" w:cs="NimbusSanL-Bold"/>
          <w:b/>
          <w:bCs/>
          <w:sz w:val="20"/>
          <w:szCs w:val="20"/>
        </w:rPr>
        <w:t xml:space="preserve">Cost Impact: </w:t>
      </w:r>
      <w:r w:rsidRPr="009B02B5">
        <w:rPr>
          <w:rFonts w:ascii="NimbusSanL-Regu" w:hAnsi="NimbusSanL-Regu" w:cs="NimbusSanL-Regu"/>
          <w:sz w:val="20"/>
          <w:szCs w:val="20"/>
        </w:rPr>
        <w:t>The code change proposal will neither increase nor decrease the cost of construction.</w:t>
      </w:r>
    </w:p>
    <w:p w14:paraId="67F1D463" w14:textId="77777777" w:rsidR="000677B5" w:rsidRPr="00542AA4" w:rsidRDefault="000677B5" w:rsidP="000677B5">
      <w:pPr>
        <w:autoSpaceDE w:val="0"/>
        <w:autoSpaceDN w:val="0"/>
        <w:adjustRightInd w:val="0"/>
        <w:rPr>
          <w:rFonts w:ascii="Times New Roman" w:hAnsi="Times New Roman" w:cs="Times New Roman"/>
          <w:sz w:val="20"/>
          <w:szCs w:val="20"/>
        </w:rPr>
      </w:pPr>
      <w:r w:rsidRPr="009B02B5">
        <w:rPr>
          <w:rFonts w:ascii="NimbusSanL-Regu" w:hAnsi="NimbusSanL-Regu" w:cs="NimbusSanL-Regu"/>
          <w:sz w:val="20"/>
          <w:szCs w:val="20"/>
        </w:rPr>
        <w:t>This proposal addresses an apparent error or omission in aligning the standard reference design with the prescriptive path which is unchanged by this proposal and is the basis of cost-effectiveness.</w:t>
      </w:r>
    </w:p>
    <w:p w14:paraId="436DB9B9" w14:textId="77777777" w:rsidR="00B67090" w:rsidRDefault="00B67090" w:rsidP="00253545">
      <w:pPr>
        <w:autoSpaceDE w:val="0"/>
        <w:autoSpaceDN w:val="0"/>
        <w:adjustRightInd w:val="0"/>
        <w:rPr>
          <w:rFonts w:ascii="NimbusSanL-Regu" w:hAnsi="NimbusSanL-Regu" w:cs="NimbusSanL-Regu"/>
          <w:sz w:val="18"/>
          <w:szCs w:val="18"/>
        </w:rPr>
      </w:pPr>
    </w:p>
    <w:p w14:paraId="637ACD4A" w14:textId="77777777" w:rsidR="00B67090" w:rsidRDefault="00B67090" w:rsidP="00253545">
      <w:pPr>
        <w:autoSpaceDE w:val="0"/>
        <w:autoSpaceDN w:val="0"/>
        <w:adjustRightInd w:val="0"/>
        <w:rPr>
          <w:rFonts w:ascii="NimbusSanL-Regu" w:hAnsi="NimbusSanL-Regu" w:cs="NimbusSanL-Regu"/>
          <w:sz w:val="18"/>
          <w:szCs w:val="18"/>
        </w:rPr>
      </w:pPr>
    </w:p>
    <w:p w14:paraId="79227CFA" w14:textId="77777777" w:rsidR="00B67090" w:rsidRDefault="00B67090" w:rsidP="00253545">
      <w:pPr>
        <w:autoSpaceDE w:val="0"/>
        <w:autoSpaceDN w:val="0"/>
        <w:adjustRightInd w:val="0"/>
        <w:rPr>
          <w:rFonts w:ascii="NimbusSanL-Regu" w:hAnsi="NimbusSanL-Regu" w:cs="NimbusSanL-Regu"/>
          <w:sz w:val="18"/>
          <w:szCs w:val="18"/>
        </w:rPr>
      </w:pPr>
    </w:p>
    <w:p w14:paraId="3B216EA5" w14:textId="77777777" w:rsidR="000677B5" w:rsidRDefault="000677B5">
      <w:pPr>
        <w:rPr>
          <w:rFonts w:ascii="NimbusSanL-Regu" w:hAnsi="NimbusSanL-Regu" w:cs="NimbusSanL-Regu"/>
          <w:b/>
          <w:color w:val="FF0000"/>
          <w:sz w:val="18"/>
          <w:szCs w:val="18"/>
        </w:rPr>
      </w:pPr>
      <w:r>
        <w:rPr>
          <w:rFonts w:ascii="NimbusSanL-Regu" w:hAnsi="NimbusSanL-Regu" w:cs="NimbusSanL-Regu"/>
          <w:b/>
          <w:color w:val="FF0000"/>
          <w:sz w:val="18"/>
          <w:szCs w:val="18"/>
        </w:rPr>
        <w:br w:type="page"/>
      </w:r>
    </w:p>
    <w:p w14:paraId="0C9E721B" w14:textId="77777777" w:rsidR="00B67090" w:rsidRPr="00B67090" w:rsidRDefault="00B67090" w:rsidP="00253545">
      <w:pPr>
        <w:autoSpaceDE w:val="0"/>
        <w:autoSpaceDN w:val="0"/>
        <w:adjustRightInd w:val="0"/>
        <w:rPr>
          <w:rFonts w:ascii="NimbusSanL-Regu" w:hAnsi="NimbusSanL-Regu" w:cs="NimbusSanL-Regu"/>
          <w:b/>
          <w:color w:val="FF0000"/>
          <w:sz w:val="18"/>
          <w:szCs w:val="18"/>
        </w:rPr>
      </w:pPr>
      <w:r w:rsidRPr="00B67090">
        <w:rPr>
          <w:rFonts w:ascii="NimbusSanL-Regu" w:hAnsi="NimbusSanL-Regu" w:cs="NimbusSanL-Regu"/>
          <w:b/>
          <w:color w:val="FF0000"/>
          <w:sz w:val="18"/>
          <w:szCs w:val="18"/>
        </w:rPr>
        <w:lastRenderedPageBreak/>
        <w:t>OLD MODIFICATION – MISSING LIMIT TO LOW-SLOPE ROOF PER SECTION C402.3.</w:t>
      </w:r>
    </w:p>
    <w:p w14:paraId="358C3832" w14:textId="77777777" w:rsidR="00B67090" w:rsidRDefault="00B67090" w:rsidP="00253545">
      <w:pPr>
        <w:autoSpaceDE w:val="0"/>
        <w:autoSpaceDN w:val="0"/>
        <w:adjustRightInd w:val="0"/>
        <w:rPr>
          <w:rFonts w:ascii="NimbusSanL-Regu" w:hAnsi="NimbusSanL-Regu" w:cs="NimbusSanL-Regu"/>
          <w:sz w:val="18"/>
          <w:szCs w:val="18"/>
        </w:rPr>
      </w:pPr>
    </w:p>
    <w:p w14:paraId="5F54AD74" w14:textId="77777777" w:rsidR="009B02B5" w:rsidRDefault="00253545" w:rsidP="009B02B5">
      <w:pPr>
        <w:autoSpaceDE w:val="0"/>
        <w:autoSpaceDN w:val="0"/>
        <w:adjustRightInd w:val="0"/>
        <w:jc w:val="center"/>
        <w:rPr>
          <w:rFonts w:ascii="NimbusSanL-Regu" w:hAnsi="NimbusSanL-Regu" w:cs="NimbusSanL-Regu"/>
          <w:b/>
          <w:sz w:val="18"/>
          <w:szCs w:val="18"/>
        </w:rPr>
      </w:pPr>
      <w:r w:rsidRPr="009B02B5">
        <w:rPr>
          <w:rFonts w:ascii="NimbusSanL-Regu" w:hAnsi="NimbusSanL-Regu" w:cs="NimbusSanL-Regu"/>
          <w:b/>
          <w:sz w:val="18"/>
          <w:szCs w:val="18"/>
        </w:rPr>
        <w:t>TABLE C407.4.1(1)</w:t>
      </w:r>
    </w:p>
    <w:p w14:paraId="4E8F2C6E" w14:textId="77777777" w:rsidR="00253545" w:rsidRPr="009B02B5" w:rsidRDefault="00253545" w:rsidP="009B02B5">
      <w:pPr>
        <w:autoSpaceDE w:val="0"/>
        <w:autoSpaceDN w:val="0"/>
        <w:adjustRightInd w:val="0"/>
        <w:jc w:val="center"/>
        <w:rPr>
          <w:rFonts w:ascii="NimbusSanL-Regu" w:hAnsi="NimbusSanL-Regu" w:cs="NimbusSanL-Regu"/>
          <w:b/>
          <w:sz w:val="18"/>
          <w:szCs w:val="18"/>
        </w:rPr>
      </w:pPr>
      <w:r w:rsidRPr="009B02B5">
        <w:rPr>
          <w:rFonts w:ascii="NimbusSanL-Regu" w:hAnsi="NimbusSanL-Regu" w:cs="NimbusSanL-Regu"/>
          <w:b/>
          <w:sz w:val="18"/>
          <w:szCs w:val="18"/>
        </w:rPr>
        <w:t>SPECIFICATIONS FOR THE STANDARD REFERENCE AND PROPOSED DESIGNS</w:t>
      </w:r>
    </w:p>
    <w:p w14:paraId="65A86A60" w14:textId="77777777" w:rsidR="00253545" w:rsidRDefault="00253545" w:rsidP="00253545">
      <w:pPr>
        <w:rPr>
          <w:rFonts w:ascii="NimbusSanL-Bold" w:hAnsi="NimbusSanL-Bold" w:cs="NimbusSanL-Bold"/>
          <w:b/>
          <w:bCs/>
          <w:sz w:val="18"/>
          <w:szCs w:val="18"/>
        </w:rPr>
      </w:pPr>
    </w:p>
    <w:p w14:paraId="0905CCBB" w14:textId="77777777" w:rsidR="007F078F" w:rsidRDefault="00253545" w:rsidP="00253545">
      <w:r>
        <w:rPr>
          <w:rFonts w:ascii="NimbusSanL-Bold" w:hAnsi="NimbusSanL-Bold" w:cs="NimbusSanL-Bold"/>
          <w:b/>
          <w:bCs/>
          <w:sz w:val="18"/>
          <w:szCs w:val="18"/>
        </w:rPr>
        <w:t>Portions of table not shown remain unchanged.</w:t>
      </w:r>
    </w:p>
    <w:p w14:paraId="3E8BCBF8" w14:textId="77777777" w:rsidR="00253545" w:rsidRPr="00813F5B" w:rsidRDefault="00253545" w:rsidP="00253545">
      <w:pPr>
        <w:jc w:val="center"/>
        <w:rPr>
          <w:rFonts w:ascii="Arial" w:hAnsi="Arial" w:cs="Arial"/>
          <w:b/>
          <w:sz w:val="20"/>
          <w:szCs w:val="20"/>
        </w:rPr>
      </w:pPr>
    </w:p>
    <w:tbl>
      <w:tblPr>
        <w:tblStyle w:val="TableGrid"/>
        <w:tblW w:w="0" w:type="auto"/>
        <w:tblLook w:val="04A0" w:firstRow="1" w:lastRow="0" w:firstColumn="1" w:lastColumn="0" w:noHBand="0" w:noVBand="1"/>
      </w:tblPr>
      <w:tblGrid>
        <w:gridCol w:w="2477"/>
        <w:gridCol w:w="3390"/>
        <w:gridCol w:w="3483"/>
      </w:tblGrid>
      <w:tr w:rsidR="00253545" w14:paraId="69D0C7ED" w14:textId="77777777" w:rsidTr="007F34F2">
        <w:tc>
          <w:tcPr>
            <w:tcW w:w="2515" w:type="dxa"/>
            <w:vAlign w:val="center"/>
          </w:tcPr>
          <w:p w14:paraId="141CBF1D" w14:textId="77777777" w:rsidR="00253545" w:rsidRPr="00813F5B" w:rsidRDefault="00253545" w:rsidP="007F34F2">
            <w:pPr>
              <w:jc w:val="center"/>
              <w:rPr>
                <w:rFonts w:ascii="Arial" w:hAnsi="Arial" w:cs="Arial"/>
                <w:b/>
                <w:sz w:val="18"/>
                <w:szCs w:val="18"/>
              </w:rPr>
            </w:pPr>
            <w:r w:rsidRPr="00813F5B">
              <w:rPr>
                <w:rFonts w:ascii="Arial" w:hAnsi="Arial" w:cs="Arial"/>
                <w:b/>
                <w:sz w:val="18"/>
                <w:szCs w:val="18"/>
              </w:rPr>
              <w:t>BUILDING COMPONENT CHARACERISTICS</w:t>
            </w:r>
          </w:p>
        </w:tc>
        <w:tc>
          <w:tcPr>
            <w:tcW w:w="3510" w:type="dxa"/>
            <w:vAlign w:val="center"/>
          </w:tcPr>
          <w:p w14:paraId="2DDC8318" w14:textId="77777777" w:rsidR="00253545" w:rsidRPr="00813F5B" w:rsidRDefault="00253545" w:rsidP="007F34F2">
            <w:pPr>
              <w:jc w:val="center"/>
              <w:rPr>
                <w:rFonts w:ascii="Arial" w:hAnsi="Arial" w:cs="Arial"/>
                <w:b/>
                <w:sz w:val="18"/>
                <w:szCs w:val="18"/>
              </w:rPr>
            </w:pPr>
            <w:r w:rsidRPr="00813F5B">
              <w:rPr>
                <w:rFonts w:ascii="Arial" w:hAnsi="Arial" w:cs="Arial"/>
                <w:b/>
                <w:sz w:val="18"/>
                <w:szCs w:val="18"/>
              </w:rPr>
              <w:t>STANDARD REFERENCE DESIGN</w:t>
            </w:r>
          </w:p>
        </w:tc>
        <w:tc>
          <w:tcPr>
            <w:tcW w:w="3613" w:type="dxa"/>
            <w:vAlign w:val="center"/>
          </w:tcPr>
          <w:p w14:paraId="7F9DF519" w14:textId="77777777" w:rsidR="00253545" w:rsidRPr="00813F5B" w:rsidRDefault="00253545" w:rsidP="007F34F2">
            <w:pPr>
              <w:jc w:val="center"/>
              <w:rPr>
                <w:rFonts w:ascii="Arial" w:hAnsi="Arial" w:cs="Arial"/>
                <w:b/>
                <w:sz w:val="18"/>
                <w:szCs w:val="18"/>
              </w:rPr>
            </w:pPr>
            <w:r w:rsidRPr="00813F5B">
              <w:rPr>
                <w:rFonts w:ascii="Arial" w:hAnsi="Arial" w:cs="Arial"/>
                <w:b/>
                <w:sz w:val="18"/>
                <w:szCs w:val="18"/>
              </w:rPr>
              <w:t>PROPOSED DESIGN</w:t>
            </w:r>
          </w:p>
        </w:tc>
      </w:tr>
      <w:tr w:rsidR="00253545" w14:paraId="2E20C923" w14:textId="77777777" w:rsidTr="007F34F2">
        <w:tc>
          <w:tcPr>
            <w:tcW w:w="2515" w:type="dxa"/>
            <w:vMerge w:val="restart"/>
            <w:vAlign w:val="center"/>
          </w:tcPr>
          <w:p w14:paraId="0992B514" w14:textId="77777777" w:rsidR="00253545" w:rsidRDefault="00253545" w:rsidP="007F34F2">
            <w:r>
              <w:t>Roofs</w:t>
            </w:r>
          </w:p>
        </w:tc>
        <w:tc>
          <w:tcPr>
            <w:tcW w:w="3510" w:type="dxa"/>
          </w:tcPr>
          <w:p w14:paraId="5C397BE8" w14:textId="77777777" w:rsidR="00253545" w:rsidRDefault="00253545" w:rsidP="007F34F2">
            <w:r>
              <w:t>Type: insulation entirely above deck</w:t>
            </w:r>
          </w:p>
        </w:tc>
        <w:tc>
          <w:tcPr>
            <w:tcW w:w="3613" w:type="dxa"/>
          </w:tcPr>
          <w:p w14:paraId="2453639A" w14:textId="77777777" w:rsidR="00253545" w:rsidRDefault="00253545" w:rsidP="007F34F2">
            <w:r>
              <w:t>As proposed</w:t>
            </w:r>
          </w:p>
        </w:tc>
      </w:tr>
      <w:tr w:rsidR="00253545" w14:paraId="4D0586A3" w14:textId="77777777" w:rsidTr="007F34F2">
        <w:tc>
          <w:tcPr>
            <w:tcW w:w="2515" w:type="dxa"/>
            <w:vMerge/>
          </w:tcPr>
          <w:p w14:paraId="3AD1146A" w14:textId="77777777" w:rsidR="00253545" w:rsidRDefault="00253545" w:rsidP="007F34F2"/>
        </w:tc>
        <w:tc>
          <w:tcPr>
            <w:tcW w:w="3510" w:type="dxa"/>
          </w:tcPr>
          <w:p w14:paraId="0208F20A" w14:textId="77777777" w:rsidR="00253545" w:rsidRDefault="00253545" w:rsidP="007F34F2">
            <w:r>
              <w:t>Gross area: same as proposed</w:t>
            </w:r>
          </w:p>
        </w:tc>
        <w:tc>
          <w:tcPr>
            <w:tcW w:w="3613" w:type="dxa"/>
          </w:tcPr>
          <w:p w14:paraId="2C3A20B5" w14:textId="77777777" w:rsidR="00253545" w:rsidRDefault="00253545" w:rsidP="007F34F2">
            <w:r>
              <w:t>As proposed</w:t>
            </w:r>
          </w:p>
        </w:tc>
      </w:tr>
      <w:tr w:rsidR="00253545" w14:paraId="694231AF" w14:textId="77777777" w:rsidTr="007F34F2">
        <w:tc>
          <w:tcPr>
            <w:tcW w:w="2515" w:type="dxa"/>
            <w:vMerge/>
          </w:tcPr>
          <w:p w14:paraId="680B059C" w14:textId="77777777" w:rsidR="00253545" w:rsidRDefault="00253545" w:rsidP="007F34F2"/>
        </w:tc>
        <w:tc>
          <w:tcPr>
            <w:tcW w:w="3510" w:type="dxa"/>
          </w:tcPr>
          <w:p w14:paraId="09E32F2E" w14:textId="77777777" w:rsidR="00253545" w:rsidRDefault="00253545" w:rsidP="007F34F2">
            <w:r>
              <w:t>U-factor: as specified in Table C402.1.4</w:t>
            </w:r>
          </w:p>
        </w:tc>
        <w:tc>
          <w:tcPr>
            <w:tcW w:w="3613" w:type="dxa"/>
          </w:tcPr>
          <w:p w14:paraId="6B95B4B3" w14:textId="77777777" w:rsidR="00253545" w:rsidRDefault="00253545" w:rsidP="007F34F2">
            <w:r>
              <w:t>As proposed</w:t>
            </w:r>
          </w:p>
        </w:tc>
      </w:tr>
      <w:tr w:rsidR="00253545" w14:paraId="594A31C3" w14:textId="77777777" w:rsidTr="007F34F2">
        <w:tc>
          <w:tcPr>
            <w:tcW w:w="2515" w:type="dxa"/>
            <w:vMerge/>
          </w:tcPr>
          <w:p w14:paraId="2B78EDC1" w14:textId="77777777" w:rsidR="00253545" w:rsidRDefault="00253545" w:rsidP="007F34F2"/>
        </w:tc>
        <w:tc>
          <w:tcPr>
            <w:tcW w:w="3510" w:type="dxa"/>
          </w:tcPr>
          <w:p w14:paraId="5945BD29" w14:textId="77777777" w:rsidR="00253545" w:rsidRDefault="00253545" w:rsidP="00542AA4">
            <w:r>
              <w:t xml:space="preserve">Solar absorptance: </w:t>
            </w:r>
            <w:r w:rsidR="00542AA4" w:rsidRPr="00542AA4">
              <w:rPr>
                <w:highlight w:val="yellow"/>
                <w:u w:val="single"/>
              </w:rPr>
              <w:t>Climate Zone 0, 1,  2</w:t>
            </w:r>
            <w:r w:rsidR="00542AA4">
              <w:rPr>
                <w:highlight w:val="yellow"/>
                <w:u w:val="single"/>
              </w:rPr>
              <w:t>, and 3</w:t>
            </w:r>
            <w:r w:rsidR="00542AA4" w:rsidRPr="00542AA4">
              <w:rPr>
                <w:highlight w:val="yellow"/>
                <w:u w:val="single"/>
              </w:rPr>
              <w:t xml:space="preserve"> = 0.45 and</w:t>
            </w:r>
            <w:r w:rsidR="00542AA4">
              <w:t xml:space="preserve"> </w:t>
            </w:r>
            <w:r>
              <w:t>0.75</w:t>
            </w:r>
            <w:r w:rsidR="00542AA4">
              <w:t xml:space="preserve"> </w:t>
            </w:r>
            <w:r w:rsidR="00542AA4" w:rsidRPr="00542AA4">
              <w:rPr>
                <w:highlight w:val="yellow"/>
                <w:u w:val="single"/>
              </w:rPr>
              <w:t>in all others</w:t>
            </w:r>
            <w:r>
              <w:t xml:space="preserve"> </w:t>
            </w:r>
            <w:r w:rsidRPr="00542AA4">
              <w:rPr>
                <w:strike/>
                <w:u w:val="single"/>
              </w:rPr>
              <w:t>except as specified in Table C402.3 for Climate Zones 0, 1, 2, and 3</w:t>
            </w:r>
          </w:p>
        </w:tc>
        <w:tc>
          <w:tcPr>
            <w:tcW w:w="3613" w:type="dxa"/>
          </w:tcPr>
          <w:p w14:paraId="6376A2A3" w14:textId="77777777" w:rsidR="00253545" w:rsidRDefault="00253545" w:rsidP="007F34F2">
            <w:r>
              <w:t>As proposed</w:t>
            </w:r>
          </w:p>
        </w:tc>
      </w:tr>
      <w:tr w:rsidR="00253545" w14:paraId="1801886B" w14:textId="77777777" w:rsidTr="007F34F2">
        <w:tc>
          <w:tcPr>
            <w:tcW w:w="2515" w:type="dxa"/>
            <w:vMerge/>
          </w:tcPr>
          <w:p w14:paraId="0E63EAEC" w14:textId="77777777" w:rsidR="00253545" w:rsidRDefault="00253545" w:rsidP="007F34F2"/>
        </w:tc>
        <w:tc>
          <w:tcPr>
            <w:tcW w:w="3510" w:type="dxa"/>
          </w:tcPr>
          <w:p w14:paraId="2A38147C" w14:textId="77777777" w:rsidR="00253545" w:rsidRDefault="00253545" w:rsidP="00542AA4">
            <w:r>
              <w:t xml:space="preserve">Emittance: </w:t>
            </w:r>
            <w:r w:rsidR="00542AA4" w:rsidRPr="00542AA4">
              <w:rPr>
                <w:highlight w:val="yellow"/>
                <w:u w:val="single"/>
              </w:rPr>
              <w:t>Climate Zone 0, 1, 2</w:t>
            </w:r>
            <w:r w:rsidR="00542AA4">
              <w:rPr>
                <w:highlight w:val="yellow"/>
                <w:u w:val="single"/>
              </w:rPr>
              <w:t>, and 3</w:t>
            </w:r>
            <w:r w:rsidR="00542AA4" w:rsidRPr="00542AA4">
              <w:rPr>
                <w:highlight w:val="yellow"/>
                <w:u w:val="single"/>
              </w:rPr>
              <w:t xml:space="preserve"> = 0.75 and</w:t>
            </w:r>
            <w:r w:rsidR="00542AA4">
              <w:t xml:space="preserve"> </w:t>
            </w:r>
            <w:r>
              <w:t>0.90</w:t>
            </w:r>
            <w:r w:rsidR="00542AA4">
              <w:t xml:space="preserve"> </w:t>
            </w:r>
            <w:r w:rsidR="00542AA4" w:rsidRPr="00542AA4">
              <w:rPr>
                <w:highlight w:val="yellow"/>
                <w:u w:val="single"/>
              </w:rPr>
              <w:t>in all others</w:t>
            </w:r>
            <w:r>
              <w:t xml:space="preserve"> </w:t>
            </w:r>
            <w:r w:rsidRPr="00542AA4">
              <w:rPr>
                <w:strike/>
                <w:u w:val="single"/>
              </w:rPr>
              <w:t>except as specified in Table C402.3 for Climate Zones 0, 1, 2, and 3</w:t>
            </w:r>
          </w:p>
        </w:tc>
        <w:tc>
          <w:tcPr>
            <w:tcW w:w="3613" w:type="dxa"/>
          </w:tcPr>
          <w:p w14:paraId="4476AE17" w14:textId="77777777" w:rsidR="00253545" w:rsidRDefault="00253545" w:rsidP="007F34F2">
            <w:r>
              <w:t>As proposed</w:t>
            </w:r>
          </w:p>
        </w:tc>
      </w:tr>
    </w:tbl>
    <w:p w14:paraId="0DDB1F1B" w14:textId="77777777" w:rsidR="00253545" w:rsidRPr="009B02B5" w:rsidRDefault="00253545" w:rsidP="00253545">
      <w:pPr>
        <w:rPr>
          <w:rFonts w:ascii="Times New Roman" w:hAnsi="Times New Roman" w:cs="Times New Roman"/>
        </w:rPr>
      </w:pPr>
    </w:p>
    <w:p w14:paraId="2A45050F" w14:textId="77777777" w:rsidR="009B02B5" w:rsidRPr="009B02B5" w:rsidRDefault="00542AA4" w:rsidP="00253545">
      <w:pPr>
        <w:rPr>
          <w:rFonts w:ascii="Times New Roman" w:hAnsi="Times New Roman" w:cs="Times New Roman"/>
        </w:rPr>
      </w:pPr>
      <w:r w:rsidRPr="00542AA4">
        <w:rPr>
          <w:rFonts w:ascii="Times New Roman" w:hAnsi="Times New Roman" w:cs="Times New Roman"/>
          <w:b/>
          <w:highlight w:val="yellow"/>
        </w:rPr>
        <w:t>Reason for Modification:</w:t>
      </w:r>
      <w:r w:rsidRPr="00542AA4">
        <w:rPr>
          <w:rFonts w:ascii="Times New Roman" w:hAnsi="Times New Roman" w:cs="Times New Roman"/>
          <w:highlight w:val="yellow"/>
        </w:rPr>
        <w:t xml:space="preserve"> The modification doesn’t change the technical intent of the proposal, but</w:t>
      </w:r>
      <w:r>
        <w:rPr>
          <w:rFonts w:ascii="Times New Roman" w:hAnsi="Times New Roman" w:cs="Times New Roman"/>
          <w:highlight w:val="yellow"/>
        </w:rPr>
        <w:t xml:space="preserve"> changes formatting to</w:t>
      </w:r>
      <w:r w:rsidRPr="00542AA4">
        <w:rPr>
          <w:rFonts w:ascii="Times New Roman" w:hAnsi="Times New Roman" w:cs="Times New Roman"/>
          <w:highlight w:val="yellow"/>
        </w:rPr>
        <w:t xml:space="preserve"> provide the required values for solar absorptance and emittance directly in table rather than referencing Table C402.3</w:t>
      </w:r>
      <w:r>
        <w:rPr>
          <w:rFonts w:ascii="Times New Roman" w:hAnsi="Times New Roman" w:cs="Times New Roman"/>
          <w:highlight w:val="yellow"/>
        </w:rPr>
        <w:t xml:space="preserve"> for Climate Zones 0, 1, 2, and 3</w:t>
      </w:r>
      <w:r w:rsidRPr="00542AA4">
        <w:rPr>
          <w:rFonts w:ascii="Times New Roman" w:hAnsi="Times New Roman" w:cs="Times New Roman"/>
          <w:highlight w:val="yellow"/>
        </w:rPr>
        <w:t>.</w:t>
      </w:r>
    </w:p>
    <w:p w14:paraId="34DFD768" w14:textId="77777777" w:rsidR="009B02B5" w:rsidRPr="009B02B5" w:rsidRDefault="009B02B5" w:rsidP="00253545">
      <w:pPr>
        <w:rPr>
          <w:rFonts w:ascii="Times New Roman" w:hAnsi="Times New Roman" w:cs="Times New Roman"/>
        </w:rPr>
      </w:pPr>
    </w:p>
    <w:p w14:paraId="0A578B26" w14:textId="77777777" w:rsidR="007F078F" w:rsidRDefault="007F078F"/>
    <w:p w14:paraId="5B81E687" w14:textId="77777777" w:rsidR="007F078F" w:rsidRDefault="007F078F"/>
    <w:p w14:paraId="2175ABF3" w14:textId="77777777" w:rsidR="007F078F" w:rsidRDefault="007F078F"/>
    <w:p w14:paraId="3A525A20" w14:textId="77777777" w:rsidR="007F078F" w:rsidRDefault="007F078F"/>
    <w:p w14:paraId="04585718" w14:textId="77777777" w:rsidR="007F078F" w:rsidRDefault="007F078F"/>
    <w:p w14:paraId="4C11E28C" w14:textId="77777777" w:rsidR="007F078F" w:rsidRDefault="007F078F"/>
    <w:p w14:paraId="652D02DA" w14:textId="77777777" w:rsidR="007F078F" w:rsidRDefault="007F078F"/>
    <w:p w14:paraId="0AD357EA" w14:textId="77777777" w:rsidR="007F078F" w:rsidRDefault="007F078F"/>
    <w:p w14:paraId="68E06301" w14:textId="77777777" w:rsidR="007F078F" w:rsidRDefault="007F078F"/>
    <w:p w14:paraId="034303A5" w14:textId="77777777" w:rsidR="007F078F" w:rsidRDefault="007F078F"/>
    <w:p w14:paraId="3CEF8218" w14:textId="77777777" w:rsidR="007F078F" w:rsidRDefault="007F078F"/>
    <w:sectPr w:rsidR="007F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8F"/>
    <w:rsid w:val="000677B5"/>
    <w:rsid w:val="0010418A"/>
    <w:rsid w:val="00153EE1"/>
    <w:rsid w:val="001F35ED"/>
    <w:rsid w:val="00253545"/>
    <w:rsid w:val="00542AA4"/>
    <w:rsid w:val="007F078F"/>
    <w:rsid w:val="009B02B5"/>
    <w:rsid w:val="00AA16F4"/>
    <w:rsid w:val="00B67090"/>
    <w:rsid w:val="00CF76CC"/>
    <w:rsid w:val="00DF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C848"/>
  <w15:chartTrackingRefBased/>
  <w15:docId w15:val="{04A02604-2573-4C30-96E0-0B72CB2C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54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2692</Characters>
  <Application>Microsoft Office Word</Application>
  <DocSecurity>4</DocSecurity>
  <Lines>117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Crandell</dc:creator>
  <cp:keywords/>
  <dc:description/>
  <cp:lastModifiedBy>Kristopher Stenger</cp:lastModifiedBy>
  <cp:revision>2</cp:revision>
  <dcterms:created xsi:type="dcterms:W3CDTF">2022-04-14T11:46:00Z</dcterms:created>
  <dcterms:modified xsi:type="dcterms:W3CDTF">2022-04-14T11:46:00Z</dcterms:modified>
</cp:coreProperties>
</file>