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993B" w14:textId="77777777" w:rsidR="001613CC" w:rsidRDefault="00321645">
      <w:pPr>
        <w:spacing w:before="17"/>
        <w:ind w:left="100"/>
        <w:rPr>
          <w:b/>
          <w:sz w:val="36"/>
        </w:rPr>
      </w:pPr>
      <w:r>
        <w:rPr>
          <w:b/>
          <w:color w:val="231F20"/>
          <w:sz w:val="36"/>
        </w:rPr>
        <w:t>CEPI-43-21</w:t>
      </w:r>
    </w:p>
    <w:p w14:paraId="00D53771" w14:textId="4247B1E5" w:rsidR="001613CC" w:rsidRDefault="00321645">
      <w:pPr>
        <w:pStyle w:val="Heading1"/>
        <w:spacing w:before="294"/>
      </w:pPr>
      <w:r>
        <w:rPr>
          <w:color w:val="231F20"/>
        </w:rPr>
        <w:t>IECC®: C402.1.4.2, TABLE C402.1.4.2, AISI (New)</w:t>
      </w:r>
      <w:r w:rsidR="00E44C10">
        <w:rPr>
          <w:color w:val="231F20"/>
        </w:rPr>
        <w:t xml:space="preserve"> </w:t>
      </w:r>
      <w:r w:rsidR="00E44C10" w:rsidRPr="00E44C10">
        <w:rPr>
          <w:color w:val="231F20"/>
          <w:highlight w:val="yellow"/>
        </w:rPr>
        <w:t>(With 2022-2-2 Revisions)</w:t>
      </w:r>
    </w:p>
    <w:p w14:paraId="0EBC96B6" w14:textId="77777777" w:rsidR="001613CC" w:rsidRDefault="001613CC">
      <w:pPr>
        <w:pStyle w:val="BodyText"/>
        <w:spacing w:before="5"/>
        <w:rPr>
          <w:b/>
        </w:rPr>
      </w:pPr>
    </w:p>
    <w:p w14:paraId="73EE817B" w14:textId="77777777" w:rsidR="001613CC" w:rsidRDefault="00321645">
      <w:pPr>
        <w:ind w:left="100"/>
        <w:rPr>
          <w:b/>
          <w:sz w:val="18"/>
        </w:rPr>
      </w:pPr>
      <w:r>
        <w:rPr>
          <w:b/>
          <w:color w:val="231F20"/>
          <w:sz w:val="18"/>
        </w:rPr>
        <w:t>Proponents:</w:t>
      </w:r>
    </w:p>
    <w:p w14:paraId="1FEA4E53" w14:textId="77777777" w:rsidR="001613CC" w:rsidRDefault="001613CC">
      <w:pPr>
        <w:pStyle w:val="BodyText"/>
        <w:spacing w:before="5"/>
        <w:rPr>
          <w:b/>
        </w:rPr>
      </w:pPr>
    </w:p>
    <w:p w14:paraId="7ACB80F8" w14:textId="77777777" w:rsidR="001613CC" w:rsidRDefault="00321645">
      <w:pPr>
        <w:pStyle w:val="BodyText"/>
        <w:ind w:left="100"/>
      </w:pPr>
      <w:r>
        <w:rPr>
          <w:color w:val="231F20"/>
        </w:rPr>
        <w:t xml:space="preserve">Jonathan Humble, representing American Iron and Steel </w:t>
      </w:r>
      <w:proofErr w:type="gramStart"/>
      <w:r>
        <w:rPr>
          <w:color w:val="231F20"/>
        </w:rPr>
        <w:t>Institute  (</w:t>
      </w:r>
      <w:proofErr w:type="gramEnd"/>
      <w:r>
        <w:rPr>
          <w:color w:val="231F20"/>
        </w:rPr>
        <w:t>Jhumble@steel.org)</w:t>
      </w:r>
    </w:p>
    <w:p w14:paraId="6C1F9A7C" w14:textId="77777777" w:rsidR="001613CC" w:rsidRDefault="001613CC">
      <w:pPr>
        <w:pStyle w:val="BodyText"/>
        <w:spacing w:before="2"/>
        <w:rPr>
          <w:sz w:val="21"/>
        </w:rPr>
      </w:pPr>
    </w:p>
    <w:p w14:paraId="13767292" w14:textId="77777777" w:rsidR="001613CC" w:rsidRDefault="00321645">
      <w:pPr>
        <w:spacing w:before="1"/>
        <w:ind w:left="100"/>
        <w:rPr>
          <w:b/>
          <w:sz w:val="21"/>
        </w:rPr>
      </w:pPr>
      <w:r>
        <w:rPr>
          <w:b/>
          <w:color w:val="231F20"/>
          <w:sz w:val="21"/>
        </w:rPr>
        <w:t>2021 International Energy Conservation Code</w:t>
      </w:r>
    </w:p>
    <w:p w14:paraId="421617B1" w14:textId="77777777" w:rsidR="001613CC" w:rsidRDefault="001613CC">
      <w:pPr>
        <w:pStyle w:val="BodyText"/>
        <w:spacing w:before="10"/>
        <w:rPr>
          <w:b/>
          <w:sz w:val="21"/>
        </w:rPr>
      </w:pPr>
    </w:p>
    <w:p w14:paraId="6497B42B" w14:textId="77777777" w:rsidR="001613CC" w:rsidRDefault="00321645">
      <w:pPr>
        <w:pStyle w:val="Heading1"/>
      </w:pPr>
      <w:r>
        <w:rPr>
          <w:color w:val="231F20"/>
        </w:rPr>
        <w:t>Revise as follows:</w:t>
      </w:r>
    </w:p>
    <w:p w14:paraId="2AE7D1C7" w14:textId="77777777" w:rsidR="001613CC" w:rsidRDefault="00321645">
      <w:pPr>
        <w:pStyle w:val="BodyText"/>
        <w:spacing w:before="32"/>
        <w:ind w:left="100"/>
      </w:pPr>
      <w:r>
        <w:rPr>
          <w:color w:val="231F20"/>
        </w:rPr>
        <w:t xml:space="preserve">C402.1.4.2 Thermal resistance of cold-formed steel </w:t>
      </w:r>
      <w:r>
        <w:rPr>
          <w:strike/>
          <w:color w:val="231F20"/>
        </w:rPr>
        <w:t xml:space="preserve">walls </w:t>
      </w:r>
      <w:r>
        <w:rPr>
          <w:color w:val="231F20"/>
          <w:u w:val="single" w:color="231F20"/>
        </w:rPr>
        <w:t>assemblies</w:t>
      </w:r>
      <w:r>
        <w:rPr>
          <w:color w:val="231F20"/>
        </w:rPr>
        <w:t>.</w:t>
      </w:r>
    </w:p>
    <w:p w14:paraId="1A67984F" w14:textId="77777777" w:rsidR="001613CC" w:rsidRDefault="001613CC">
      <w:pPr>
        <w:pStyle w:val="BodyText"/>
        <w:spacing w:before="5"/>
      </w:pPr>
    </w:p>
    <w:p w14:paraId="134AE073" w14:textId="3ADB929C" w:rsidR="001613CC" w:rsidRDefault="00321645">
      <w:pPr>
        <w:pStyle w:val="BodyText"/>
        <w:spacing w:line="278" w:lineRule="auto"/>
        <w:ind w:left="100" w:right="114"/>
        <w:rPr>
          <w:color w:val="231F20"/>
        </w:rPr>
      </w:pPr>
      <w:r>
        <w:rPr>
          <w:i/>
          <w:color w:val="231F20"/>
        </w:rPr>
        <w:t>U</w:t>
      </w:r>
      <w:r>
        <w:rPr>
          <w:color w:val="231F20"/>
        </w:rPr>
        <w:t xml:space="preserve">-factors of walls with cold-formed steel </w:t>
      </w:r>
      <w:r>
        <w:rPr>
          <w:color w:val="231F20"/>
          <w:u w:val="single" w:color="231F20"/>
        </w:rPr>
        <w:t xml:space="preserve">framed ceilings and walls </w:t>
      </w:r>
      <w:r>
        <w:rPr>
          <w:strike/>
          <w:color w:val="231F20"/>
        </w:rPr>
        <w:t xml:space="preserve">studs </w:t>
      </w:r>
      <w:r>
        <w:rPr>
          <w:color w:val="231F20"/>
        </w:rPr>
        <w:t xml:space="preserve">shall be permitted to be determined in accordance </w:t>
      </w:r>
      <w:r>
        <w:rPr>
          <w:strike/>
          <w:color w:val="231F20"/>
        </w:rPr>
        <w:t xml:space="preserve">with Equation 4-1 </w:t>
      </w:r>
      <w:r>
        <w:rPr>
          <w:color w:val="231F20"/>
          <w:u w:val="single" w:color="231F20"/>
        </w:rPr>
        <w:t>with AISI S250</w:t>
      </w:r>
      <w:r w:rsidR="00E44C10">
        <w:rPr>
          <w:color w:val="231F20"/>
          <w:u w:val="single" w:color="231F20"/>
        </w:rPr>
        <w:t xml:space="preserve"> </w:t>
      </w:r>
      <w:r w:rsidR="00E44C10" w:rsidRPr="00E44C10">
        <w:rPr>
          <w:color w:val="231F20"/>
          <w:highlight w:val="yellow"/>
          <w:u w:val="single" w:color="231F20"/>
        </w:rPr>
        <w:t>as modified herein</w:t>
      </w:r>
      <w:r>
        <w:rPr>
          <w:color w:val="231F20"/>
        </w:rPr>
        <w:t>.</w:t>
      </w:r>
      <w:r w:rsidR="00E44C10">
        <w:rPr>
          <w:color w:val="231F20"/>
        </w:rPr>
        <w:t xml:space="preserve"> </w:t>
      </w:r>
    </w:p>
    <w:p w14:paraId="63C0B1E2" w14:textId="727505FD" w:rsidR="00E44C10" w:rsidRDefault="00E44C10">
      <w:pPr>
        <w:pStyle w:val="BodyText"/>
        <w:spacing w:line="278" w:lineRule="auto"/>
        <w:ind w:left="100" w:right="114"/>
      </w:pPr>
    </w:p>
    <w:p w14:paraId="3246159E" w14:textId="4A8B7D13" w:rsidR="00E44C10" w:rsidRPr="00E44C10" w:rsidRDefault="00E44C10" w:rsidP="00E44C10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450"/>
        <w:contextualSpacing/>
        <w:rPr>
          <w:sz w:val="20"/>
          <w:szCs w:val="20"/>
          <w:highlight w:val="yellow"/>
        </w:rPr>
      </w:pPr>
      <w:r w:rsidRPr="00E44C10">
        <w:rPr>
          <w:rFonts w:eastAsia="Calibri"/>
          <w:sz w:val="20"/>
          <w:szCs w:val="20"/>
          <w:highlight w:val="yellow"/>
          <w:u w:val="single"/>
        </w:rPr>
        <w:t xml:space="preserve">Where the </w:t>
      </w:r>
      <w:r w:rsidR="00C64566">
        <w:rPr>
          <w:rFonts w:eastAsia="Calibri"/>
          <w:sz w:val="20"/>
          <w:szCs w:val="20"/>
          <w:highlight w:val="yellow"/>
          <w:u w:val="single"/>
        </w:rPr>
        <w:t>steel-</w:t>
      </w:r>
      <w:r>
        <w:rPr>
          <w:rFonts w:eastAsia="Calibri"/>
          <w:sz w:val="20"/>
          <w:szCs w:val="20"/>
          <w:highlight w:val="yellow"/>
          <w:u w:val="single"/>
        </w:rPr>
        <w:t xml:space="preserve">framed </w:t>
      </w:r>
      <w:r w:rsidRPr="00E44C10">
        <w:rPr>
          <w:rFonts w:eastAsia="Calibri"/>
          <w:sz w:val="20"/>
          <w:szCs w:val="20"/>
          <w:highlight w:val="yellow"/>
          <w:u w:val="single"/>
        </w:rPr>
        <w:t>wall</w:t>
      </w:r>
      <w:r>
        <w:rPr>
          <w:rFonts w:eastAsia="Calibri"/>
          <w:i/>
          <w:iCs/>
          <w:sz w:val="20"/>
          <w:szCs w:val="20"/>
          <w:highlight w:val="yellow"/>
          <w:u w:val="single"/>
        </w:rPr>
        <w:t xml:space="preserve"> </w:t>
      </w:r>
      <w:r w:rsidRPr="00E44C10">
        <w:rPr>
          <w:rFonts w:eastAsia="Calibri"/>
          <w:sz w:val="20"/>
          <w:szCs w:val="20"/>
          <w:highlight w:val="yellow"/>
          <w:u w:val="single"/>
        </w:rPr>
        <w:t xml:space="preserve">contains no cavity </w:t>
      </w:r>
      <w:proofErr w:type="gramStart"/>
      <w:r w:rsidRPr="00E44C10">
        <w:rPr>
          <w:rFonts w:eastAsia="Calibri"/>
          <w:sz w:val="20"/>
          <w:szCs w:val="20"/>
          <w:highlight w:val="yellow"/>
          <w:u w:val="single"/>
        </w:rPr>
        <w:t>insulation,</w:t>
      </w:r>
      <w:r>
        <w:rPr>
          <w:rFonts w:eastAsia="Calibri"/>
          <w:sz w:val="20"/>
          <w:szCs w:val="20"/>
          <w:highlight w:val="yellow"/>
          <w:u w:val="single"/>
        </w:rPr>
        <w:t xml:space="preserve"> </w:t>
      </w:r>
      <w:r w:rsidRPr="00E44C10">
        <w:rPr>
          <w:rFonts w:eastAsia="Calibri"/>
          <w:sz w:val="20"/>
          <w:szCs w:val="20"/>
          <w:highlight w:val="yellow"/>
          <w:u w:val="single"/>
        </w:rPr>
        <w:t>and</w:t>
      </w:r>
      <w:proofErr w:type="gramEnd"/>
      <w:r w:rsidRPr="00E44C10">
        <w:rPr>
          <w:rFonts w:eastAsia="Calibri"/>
          <w:sz w:val="20"/>
          <w:szCs w:val="20"/>
          <w:highlight w:val="yellow"/>
          <w:u w:val="single"/>
        </w:rPr>
        <w:t xml:space="preserve"> uses continuous insulation to satisfy the U-factor maximum, the </w:t>
      </w:r>
      <w:r w:rsidRPr="00E44C10">
        <w:rPr>
          <w:rFonts w:eastAsia="Calibri"/>
          <w:i/>
          <w:iCs/>
          <w:sz w:val="20"/>
          <w:szCs w:val="20"/>
          <w:highlight w:val="yellow"/>
          <w:u w:val="single"/>
        </w:rPr>
        <w:t>steel-framed wall</w:t>
      </w:r>
      <w:r w:rsidRPr="00E44C10">
        <w:rPr>
          <w:rFonts w:eastAsia="Calibri"/>
          <w:sz w:val="20"/>
          <w:szCs w:val="20"/>
          <w:highlight w:val="yellow"/>
          <w:u w:val="single"/>
        </w:rPr>
        <w:t xml:space="preserve"> member spacing is permitted to be installed at any on-center spacing. </w:t>
      </w:r>
    </w:p>
    <w:p w14:paraId="45B82CCF" w14:textId="53947345" w:rsidR="00E44C10" w:rsidRPr="00E44C10" w:rsidRDefault="00E44C10" w:rsidP="00E44C10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450"/>
        <w:contextualSpacing/>
        <w:rPr>
          <w:sz w:val="20"/>
          <w:szCs w:val="20"/>
          <w:highlight w:val="yellow"/>
        </w:rPr>
      </w:pPr>
      <w:r w:rsidRPr="00E44C10">
        <w:rPr>
          <w:rFonts w:eastAsia="Calibri"/>
          <w:sz w:val="20"/>
          <w:szCs w:val="20"/>
          <w:highlight w:val="yellow"/>
          <w:u w:val="single"/>
        </w:rPr>
        <w:t xml:space="preserve">Where the </w:t>
      </w:r>
      <w:r w:rsidR="00C64566">
        <w:rPr>
          <w:rFonts w:eastAsia="Calibri"/>
          <w:sz w:val="20"/>
          <w:szCs w:val="20"/>
          <w:highlight w:val="yellow"/>
          <w:u w:val="single"/>
        </w:rPr>
        <w:t>steel-</w:t>
      </w:r>
      <w:r w:rsidRPr="00E44C10">
        <w:rPr>
          <w:rFonts w:eastAsia="Calibri"/>
          <w:sz w:val="20"/>
          <w:szCs w:val="20"/>
          <w:highlight w:val="yellow"/>
          <w:u w:val="single"/>
        </w:rPr>
        <w:t xml:space="preserve">framed wall contains framing at 24 inch (600 mm) on center with a 23% framing factor or framing at 16 inch (400 mm) on-center with a 25% framing factor, the next lower framing member spacing input values shall be used when calculating using AISI S250.  </w:t>
      </w:r>
    </w:p>
    <w:p w14:paraId="459BD5F1" w14:textId="6582FBA1" w:rsidR="00E44C10" w:rsidRPr="00E44C10" w:rsidRDefault="00E44C10" w:rsidP="00E44C10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450"/>
        <w:contextualSpacing/>
        <w:rPr>
          <w:sz w:val="20"/>
          <w:szCs w:val="20"/>
          <w:highlight w:val="yellow"/>
        </w:rPr>
      </w:pPr>
      <w:r w:rsidRPr="00E44C10">
        <w:rPr>
          <w:rFonts w:eastAsia="Calibri"/>
          <w:sz w:val="20"/>
          <w:szCs w:val="20"/>
          <w:highlight w:val="yellow"/>
          <w:u w:val="single"/>
        </w:rPr>
        <w:t xml:space="preserve">Where the </w:t>
      </w:r>
      <w:r w:rsidR="00C64566">
        <w:rPr>
          <w:rFonts w:eastAsia="Calibri"/>
          <w:sz w:val="20"/>
          <w:szCs w:val="20"/>
          <w:highlight w:val="yellow"/>
          <w:u w:val="single"/>
        </w:rPr>
        <w:t>steel-</w:t>
      </w:r>
      <w:r w:rsidRPr="00E44C10">
        <w:rPr>
          <w:rFonts w:eastAsia="Calibri"/>
          <w:sz w:val="20"/>
          <w:szCs w:val="20"/>
          <w:highlight w:val="yellow"/>
          <w:u w:val="single"/>
        </w:rPr>
        <w:t>framed wall contains less than 23% framing factors the AISI S250 shall be used without any modifications.</w:t>
      </w:r>
    </w:p>
    <w:p w14:paraId="0B21FF26" w14:textId="35C5D671" w:rsidR="00E44C10" w:rsidRPr="00E44C10" w:rsidRDefault="00E44C10" w:rsidP="00E44C10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450"/>
        <w:contextualSpacing/>
        <w:rPr>
          <w:sz w:val="20"/>
          <w:szCs w:val="20"/>
          <w:highlight w:val="yellow"/>
        </w:rPr>
      </w:pPr>
      <w:r w:rsidRPr="00E44C10">
        <w:rPr>
          <w:rFonts w:eastAsia="Calibri"/>
          <w:sz w:val="20"/>
          <w:szCs w:val="20"/>
          <w:highlight w:val="yellow"/>
          <w:u w:val="single"/>
        </w:rPr>
        <w:t xml:space="preserve">Where the </w:t>
      </w:r>
      <w:r w:rsidR="00C64566">
        <w:rPr>
          <w:rFonts w:eastAsia="Calibri"/>
          <w:sz w:val="20"/>
          <w:szCs w:val="20"/>
          <w:highlight w:val="yellow"/>
          <w:u w:val="single"/>
        </w:rPr>
        <w:t>steel-</w:t>
      </w:r>
      <w:r w:rsidRPr="00E44C10">
        <w:rPr>
          <w:rFonts w:eastAsia="Calibri"/>
          <w:sz w:val="20"/>
          <w:szCs w:val="20"/>
          <w:highlight w:val="yellow"/>
          <w:u w:val="single"/>
        </w:rPr>
        <w:t>framed wall contains other than standard C-shape framing members the AISI S250 calculation option for other than standard C-shape framing is permitted to be used.</w:t>
      </w:r>
    </w:p>
    <w:p w14:paraId="3A9155C6" w14:textId="77777777" w:rsidR="001613CC" w:rsidRDefault="001613CC">
      <w:pPr>
        <w:pStyle w:val="BodyText"/>
        <w:spacing w:before="8"/>
        <w:rPr>
          <w:sz w:val="15"/>
        </w:rPr>
      </w:pPr>
    </w:p>
    <w:p w14:paraId="74945708" w14:textId="77777777" w:rsidR="001613CC" w:rsidRDefault="00321645">
      <w:pPr>
        <w:ind w:left="100"/>
        <w:rPr>
          <w:sz w:val="18"/>
        </w:rPr>
      </w:pPr>
      <w:r>
        <w:rPr>
          <w:i/>
          <w:strike/>
          <w:color w:val="231F20"/>
          <w:sz w:val="18"/>
        </w:rPr>
        <w:t xml:space="preserve">U </w:t>
      </w:r>
      <w:r>
        <w:rPr>
          <w:strike/>
          <w:color w:val="231F20"/>
          <w:sz w:val="18"/>
        </w:rPr>
        <w:t>= 1</w:t>
      </w:r>
      <w:proofErr w:type="gramStart"/>
      <w:r>
        <w:rPr>
          <w:strike/>
          <w:color w:val="231F20"/>
          <w:sz w:val="18"/>
        </w:rPr>
        <w:t>/[</w:t>
      </w:r>
      <w:proofErr w:type="gramEnd"/>
      <w:r>
        <w:rPr>
          <w:i/>
          <w:strike/>
          <w:color w:val="231F20"/>
          <w:sz w:val="18"/>
        </w:rPr>
        <w:t xml:space="preserve">Rs </w:t>
      </w:r>
      <w:r>
        <w:rPr>
          <w:strike/>
          <w:color w:val="231F20"/>
          <w:sz w:val="18"/>
        </w:rPr>
        <w:t>+ (</w:t>
      </w:r>
      <w:r>
        <w:rPr>
          <w:i/>
          <w:strike/>
          <w:color w:val="231F20"/>
          <w:sz w:val="18"/>
        </w:rPr>
        <w:t>ER</w:t>
      </w:r>
      <w:r>
        <w:rPr>
          <w:strike/>
          <w:color w:val="231F20"/>
          <w:sz w:val="18"/>
        </w:rPr>
        <w:t>)] (Equation 4-1)</w:t>
      </w:r>
    </w:p>
    <w:p w14:paraId="79DBC065" w14:textId="77777777" w:rsidR="001613CC" w:rsidRDefault="001613CC">
      <w:pPr>
        <w:pStyle w:val="BodyText"/>
        <w:spacing w:before="5"/>
        <w:rPr>
          <w:sz w:val="12"/>
        </w:rPr>
      </w:pPr>
    </w:p>
    <w:p w14:paraId="7E70D182" w14:textId="77777777" w:rsidR="001613CC" w:rsidRDefault="00321645">
      <w:pPr>
        <w:pStyle w:val="BodyText"/>
        <w:spacing w:before="70"/>
        <w:ind w:left="100"/>
      </w:pPr>
      <w:r>
        <w:rPr>
          <w:strike/>
          <w:color w:val="231F20"/>
        </w:rPr>
        <w:t>where:</w:t>
      </w:r>
    </w:p>
    <w:p w14:paraId="49225AF1" w14:textId="77777777" w:rsidR="001613CC" w:rsidRDefault="001613CC">
      <w:pPr>
        <w:pStyle w:val="BodyText"/>
        <w:spacing w:before="4"/>
        <w:rPr>
          <w:sz w:val="12"/>
        </w:rPr>
      </w:pPr>
    </w:p>
    <w:p w14:paraId="4607ACFC" w14:textId="77777777" w:rsidR="001613CC" w:rsidRDefault="003C2443">
      <w:pPr>
        <w:pStyle w:val="BodyText"/>
        <w:spacing w:before="71"/>
        <w:ind w:left="100"/>
      </w:pPr>
      <w:r>
        <w:pict w14:anchorId="192EDBF2">
          <v:group id="_x0000_s2065" style="position:absolute;left:0;text-align:left;margin-left:39.4pt;margin-top:9pt;width:525.75pt;height:3pt;z-index:-4888;mso-position-horizontal-relative:page" coordorigin="788,180" coordsize="10515,60">
            <v:line id="_x0000_s2071" style="position:absolute" from="795,232" to="870,232" strokecolor="#231f20"/>
            <v:line id="_x0000_s2070" style="position:absolute" from="870,187" to="2400,187" strokecolor="#231f20"/>
            <v:line id="_x0000_s2069" style="position:absolute" from="2400,187" to="2595,187" strokecolor="#231f20"/>
            <v:line id="_x0000_s2068" style="position:absolute" from="2595,187" to="8670,187" strokecolor="#231f20"/>
            <v:line id="_x0000_s2067" style="position:absolute" from="8670,187" to="9975,187" strokecolor="#231f20"/>
            <v:line id="_x0000_s2066" style="position:absolute" from="9975,187" to="11295,187" strokecolor="#231f20"/>
            <w10:wrap anchorx="page"/>
          </v:group>
        </w:pict>
      </w:r>
      <w:proofErr w:type="gramStart"/>
      <w:r w:rsidR="00321645">
        <w:rPr>
          <w:i/>
          <w:strike/>
          <w:color w:val="231F20"/>
        </w:rPr>
        <w:t>R</w:t>
      </w:r>
      <w:r w:rsidR="00321645">
        <w:rPr>
          <w:i/>
          <w:color w:val="231F20"/>
          <w:position w:val="-4"/>
          <w:sz w:val="15"/>
        </w:rPr>
        <w:t xml:space="preserve">s  </w:t>
      </w:r>
      <w:r w:rsidR="00321645">
        <w:rPr>
          <w:color w:val="231F20"/>
        </w:rPr>
        <w:t>=</w:t>
      </w:r>
      <w:proofErr w:type="gramEnd"/>
      <w:r w:rsidR="00321645">
        <w:rPr>
          <w:color w:val="231F20"/>
        </w:rPr>
        <w:t xml:space="preserve"> The cumulative </w:t>
      </w:r>
      <w:r w:rsidR="00321645">
        <w:rPr>
          <w:i/>
          <w:color w:val="231F20"/>
        </w:rPr>
        <w:t>R-</w:t>
      </w:r>
      <w:r w:rsidR="00321645">
        <w:rPr>
          <w:color w:val="231F20"/>
        </w:rPr>
        <w:t xml:space="preserve">value of the wall components along the path of heat transfer, excluding the </w:t>
      </w:r>
      <w:r w:rsidR="00321645">
        <w:rPr>
          <w:i/>
          <w:color w:val="231F20"/>
        </w:rPr>
        <w:t xml:space="preserve">cavity insulation </w:t>
      </w:r>
      <w:r w:rsidR="00321645">
        <w:rPr>
          <w:color w:val="231F20"/>
        </w:rPr>
        <w:t>and steel studs.</w:t>
      </w:r>
    </w:p>
    <w:p w14:paraId="2F842CCB" w14:textId="77777777" w:rsidR="001613CC" w:rsidRDefault="001613CC">
      <w:pPr>
        <w:pStyle w:val="BodyText"/>
        <w:spacing w:before="2"/>
        <w:rPr>
          <w:sz w:val="11"/>
        </w:rPr>
      </w:pPr>
    </w:p>
    <w:p w14:paraId="7CB73B23" w14:textId="77777777" w:rsidR="001613CC" w:rsidRDefault="00321645">
      <w:pPr>
        <w:spacing w:before="71"/>
        <w:ind w:left="100"/>
        <w:rPr>
          <w:sz w:val="18"/>
        </w:rPr>
      </w:pPr>
      <w:proofErr w:type="gramStart"/>
      <w:r>
        <w:rPr>
          <w:i/>
          <w:strike/>
          <w:color w:val="231F20"/>
          <w:sz w:val="18"/>
        </w:rPr>
        <w:t xml:space="preserve">ER  </w:t>
      </w:r>
      <w:r>
        <w:rPr>
          <w:strike/>
          <w:color w:val="231F20"/>
          <w:sz w:val="18"/>
        </w:rPr>
        <w:t>=</w:t>
      </w:r>
      <w:proofErr w:type="gramEnd"/>
      <w:r>
        <w:rPr>
          <w:strike/>
          <w:color w:val="231F20"/>
          <w:sz w:val="18"/>
        </w:rPr>
        <w:t xml:space="preserve"> The effective </w:t>
      </w:r>
      <w:r>
        <w:rPr>
          <w:i/>
          <w:strike/>
          <w:color w:val="231F20"/>
          <w:sz w:val="18"/>
        </w:rPr>
        <w:t>R</w:t>
      </w:r>
      <w:r>
        <w:rPr>
          <w:strike/>
          <w:color w:val="231F20"/>
          <w:sz w:val="18"/>
        </w:rPr>
        <w:t xml:space="preserve">-value of the </w:t>
      </w:r>
      <w:r>
        <w:rPr>
          <w:i/>
          <w:strike/>
          <w:color w:val="231F20"/>
          <w:sz w:val="18"/>
        </w:rPr>
        <w:t xml:space="preserve">cavity insulation </w:t>
      </w:r>
      <w:r>
        <w:rPr>
          <w:strike/>
          <w:color w:val="231F20"/>
          <w:sz w:val="18"/>
        </w:rPr>
        <w:t>with steel studs as specified in Table C402.1.4.2.</w:t>
      </w:r>
    </w:p>
    <w:p w14:paraId="1C64B44A" w14:textId="77777777" w:rsidR="001613CC" w:rsidRDefault="001613CC">
      <w:pPr>
        <w:pStyle w:val="BodyText"/>
        <w:spacing w:before="5"/>
        <w:rPr>
          <w:sz w:val="12"/>
        </w:rPr>
      </w:pPr>
    </w:p>
    <w:p w14:paraId="5E65370C" w14:textId="77777777" w:rsidR="001613CC" w:rsidRDefault="00321645">
      <w:pPr>
        <w:pStyle w:val="BodyText"/>
        <w:spacing w:before="70"/>
        <w:ind w:left="550"/>
      </w:pPr>
      <w:r>
        <w:rPr>
          <w:strike/>
          <w:color w:val="231F20"/>
        </w:rPr>
        <w:t>TABLE C402.1.4.2 EFFECTIVE R-VALUES FOR STEEL STUD WALL ASSEMBLIES</w:t>
      </w:r>
    </w:p>
    <w:p w14:paraId="6BFDC217" w14:textId="77777777" w:rsidR="001613CC" w:rsidRDefault="003C2443">
      <w:pPr>
        <w:pStyle w:val="BodyText"/>
        <w:spacing w:before="68"/>
        <w:ind w:left="580"/>
      </w:pPr>
      <w:r>
        <w:pict w14:anchorId="35B89A79">
          <v:group id="_x0000_s2061" style="position:absolute;left:0;text-align:left;margin-left:337.15pt;margin-top:20.6pt;width:15.75pt;height:3pt;z-index:-4864;mso-position-horizontal-relative:page" coordorigin="6743,412" coordsize="315,60">
            <v:line id="_x0000_s2064" style="position:absolute" from="6750,419" to="6915,419" strokecolor="#231f20"/>
            <v:line id="_x0000_s2063" style="position:absolute" from="6915,464" to="6990,464" strokecolor="#231f20"/>
            <v:line id="_x0000_s2062" style="position:absolute" from="6990,419" to="7050,419" strokecolor="#231f20"/>
            <w10:wrap anchorx="page"/>
          </v:group>
        </w:pict>
      </w:r>
      <w:r>
        <w:pict w14:anchorId="060AD958">
          <v:group id="_x0000_s2058" style="position:absolute;left:0;text-align:left;margin-left:518.65pt;margin-top:20.6pt;width:7.5pt;height:3pt;z-index:-4840;mso-position-horizontal-relative:page" coordorigin="10373,412" coordsize="150,60">
            <v:line id="_x0000_s2060" style="position:absolute" from="10380,464" to="10455,464" strokecolor="#231f20"/>
            <v:line id="_x0000_s2059" style="position:absolute" from="10455,419" to="10515,419" strokecolor="#231f20"/>
            <w10:wrap anchorx="page"/>
          </v:group>
        </w:pict>
      </w:r>
      <w:r w:rsidR="00321645">
        <w:rPr>
          <w:strike/>
          <w:color w:val="231F20"/>
        </w:rPr>
        <w:t xml:space="preserve">NOMINAL STUD DEPTH SPACING OF FRAMING CAVITY </w:t>
      </w:r>
      <w:r w:rsidR="00321645">
        <w:rPr>
          <w:i/>
          <w:strike/>
          <w:color w:val="231F20"/>
        </w:rPr>
        <w:t>R</w:t>
      </w:r>
      <w:r w:rsidR="00321645">
        <w:rPr>
          <w:strike/>
          <w:color w:val="231F20"/>
        </w:rPr>
        <w:t xml:space="preserve">-VALUE </w:t>
      </w:r>
      <w:r w:rsidR="00321645">
        <w:rPr>
          <w:strike/>
          <w:color w:val="231F20"/>
          <w:position w:val="1"/>
        </w:rPr>
        <w:t xml:space="preserve">CORRECTION FACTOR EFFECTIVE </w:t>
      </w:r>
      <w:r w:rsidR="00321645">
        <w:rPr>
          <w:i/>
          <w:strike/>
          <w:color w:val="231F20"/>
          <w:position w:val="1"/>
        </w:rPr>
        <w:t>R</w:t>
      </w:r>
      <w:r w:rsidR="00321645">
        <w:rPr>
          <w:strike/>
          <w:color w:val="231F20"/>
          <w:position w:val="1"/>
        </w:rPr>
        <w:t>-VALUE (ER)</w:t>
      </w:r>
    </w:p>
    <w:p w14:paraId="010BDA6E" w14:textId="77777777" w:rsidR="001613CC" w:rsidRDefault="001613CC">
      <w:pPr>
        <w:sectPr w:rsidR="001613CC" w:rsidSect="00544DC5">
          <w:footerReference w:type="default" r:id="rId7"/>
          <w:type w:val="continuous"/>
          <w:pgSz w:w="12240" w:h="15840"/>
          <w:pgMar w:top="540" w:right="640" w:bottom="420" w:left="560" w:header="720" w:footer="234" w:gutter="0"/>
          <w:pgNumType w:start="165"/>
          <w:cols w:space="720"/>
        </w:sectPr>
      </w:pPr>
    </w:p>
    <w:p w14:paraId="3EC75AFE" w14:textId="77777777" w:rsidR="001613CC" w:rsidRDefault="00321645">
      <w:pPr>
        <w:pStyle w:val="BodyText"/>
        <w:spacing w:before="33"/>
        <w:ind w:left="580"/>
      </w:pPr>
      <w:r>
        <w:rPr>
          <w:strike/>
          <w:color w:val="231F20"/>
        </w:rPr>
        <w:t>(inches)</w:t>
      </w:r>
    </w:p>
    <w:p w14:paraId="00FAA27D" w14:textId="77777777" w:rsidR="001613CC" w:rsidRDefault="00321645">
      <w:pPr>
        <w:pStyle w:val="BodyText"/>
        <w:spacing w:before="33"/>
        <w:ind w:left="580"/>
      </w:pPr>
      <w:r>
        <w:br w:type="column"/>
      </w:r>
      <w:r>
        <w:rPr>
          <w:strike/>
          <w:color w:val="231F20"/>
        </w:rPr>
        <w:t>(inches)</w:t>
      </w:r>
    </w:p>
    <w:p w14:paraId="2A3836AE" w14:textId="77777777" w:rsidR="001613CC" w:rsidRDefault="00321645">
      <w:pPr>
        <w:pStyle w:val="BodyText"/>
        <w:spacing w:before="33"/>
        <w:ind w:left="580"/>
      </w:pPr>
      <w:r>
        <w:br w:type="column"/>
      </w:r>
      <w:r>
        <w:rPr>
          <w:strike/>
          <w:color w:val="231F20"/>
        </w:rPr>
        <w:t>(insulation)</w:t>
      </w:r>
    </w:p>
    <w:p w14:paraId="49967D90" w14:textId="77777777" w:rsidR="001613CC" w:rsidRDefault="00321645">
      <w:pPr>
        <w:spacing w:before="18"/>
        <w:ind w:left="570"/>
        <w:rPr>
          <w:i/>
          <w:sz w:val="18"/>
        </w:rPr>
      </w:pPr>
      <w:r>
        <w:br w:type="column"/>
      </w:r>
      <w:r>
        <w:rPr>
          <w:i/>
          <w:color w:val="231F20"/>
          <w:spacing w:val="-2"/>
          <w:sz w:val="18"/>
        </w:rPr>
        <w:t>(F</w:t>
      </w:r>
      <w:r>
        <w:rPr>
          <w:i/>
          <w:color w:val="231F20"/>
          <w:spacing w:val="-2"/>
          <w:position w:val="-4"/>
          <w:sz w:val="15"/>
        </w:rPr>
        <w:t>c</w:t>
      </w:r>
      <w:r>
        <w:rPr>
          <w:i/>
          <w:color w:val="231F20"/>
          <w:spacing w:val="-2"/>
          <w:sz w:val="18"/>
        </w:rPr>
        <w:t>)</w:t>
      </w:r>
    </w:p>
    <w:p w14:paraId="2D5BE62D" w14:textId="77777777" w:rsidR="001613CC" w:rsidRDefault="00321645">
      <w:pPr>
        <w:spacing w:before="18"/>
        <w:ind w:left="580"/>
        <w:rPr>
          <w:sz w:val="18"/>
        </w:rPr>
      </w:pPr>
      <w:r>
        <w:br w:type="column"/>
      </w:r>
      <w:r>
        <w:rPr>
          <w:strike/>
          <w:color w:val="231F20"/>
          <w:w w:val="105"/>
          <w:sz w:val="18"/>
        </w:rPr>
        <w:t xml:space="preserve">(Cavity </w:t>
      </w:r>
      <w:r>
        <w:rPr>
          <w:i/>
          <w:strike/>
          <w:color w:val="231F20"/>
          <w:w w:val="105"/>
          <w:sz w:val="18"/>
        </w:rPr>
        <w:t>R-</w:t>
      </w:r>
      <w:r>
        <w:rPr>
          <w:strike/>
          <w:color w:val="231F20"/>
          <w:w w:val="105"/>
          <w:sz w:val="18"/>
        </w:rPr>
        <w:t xml:space="preserve">Value x </w:t>
      </w:r>
      <w:r>
        <w:rPr>
          <w:i/>
          <w:strike/>
          <w:color w:val="231F20"/>
          <w:w w:val="105"/>
          <w:sz w:val="18"/>
        </w:rPr>
        <w:t>F</w:t>
      </w:r>
      <w:r>
        <w:rPr>
          <w:i/>
          <w:color w:val="231F20"/>
          <w:w w:val="105"/>
          <w:position w:val="-4"/>
          <w:sz w:val="15"/>
        </w:rPr>
        <w:t>c</w:t>
      </w:r>
      <w:r>
        <w:rPr>
          <w:color w:val="231F20"/>
          <w:w w:val="105"/>
          <w:sz w:val="18"/>
        </w:rPr>
        <w:t>)</w:t>
      </w:r>
    </w:p>
    <w:p w14:paraId="399A1AE0" w14:textId="77777777" w:rsidR="001613CC" w:rsidRDefault="001613CC">
      <w:pPr>
        <w:rPr>
          <w:sz w:val="18"/>
        </w:rPr>
        <w:sectPr w:rsidR="001613CC">
          <w:type w:val="continuous"/>
          <w:pgSz w:w="12240" w:h="15840"/>
          <w:pgMar w:top="860" w:right="640" w:bottom="420" w:left="560" w:header="720" w:footer="720" w:gutter="0"/>
          <w:cols w:num="5" w:space="720" w:equalWidth="0">
            <w:col w:w="1240" w:space="830"/>
            <w:col w:w="1240" w:space="770"/>
            <w:col w:w="1500" w:space="40"/>
            <w:col w:w="871" w:space="1160"/>
            <w:col w:w="3389"/>
          </w:cols>
        </w:sectPr>
      </w:pPr>
    </w:p>
    <w:p w14:paraId="6805C4A3" w14:textId="77777777" w:rsidR="001613CC" w:rsidRDefault="003C2443">
      <w:pPr>
        <w:spacing w:before="162"/>
        <w:ind w:left="580"/>
        <w:rPr>
          <w:sz w:val="15"/>
        </w:rPr>
      </w:pPr>
      <w:r>
        <w:pict w14:anchorId="6940C016">
          <v:line id="_x0000_s2057" style="position:absolute;left:0;text-align:left;z-index:-4816;mso-position-horizontal-relative:page" from="66.75pt,16.5pt" to="69pt,16.5pt" strokecolor="#231f20">
            <w10:wrap anchorx="page"/>
          </v:line>
        </w:pict>
      </w:r>
      <w:r w:rsidR="00321645">
        <w:rPr>
          <w:strike/>
          <w:color w:val="231F20"/>
          <w:sz w:val="18"/>
        </w:rPr>
        <w:t>3</w:t>
      </w:r>
      <w:r w:rsidR="00321645">
        <w:rPr>
          <w:strike/>
          <w:color w:val="231F20"/>
          <w:position w:val="8"/>
          <w:sz w:val="15"/>
        </w:rPr>
        <w:t>1</w:t>
      </w:r>
      <w:r w:rsidR="00321645">
        <w:rPr>
          <w:color w:val="231F20"/>
          <w:sz w:val="18"/>
        </w:rPr>
        <w:t>/</w:t>
      </w:r>
      <w:r w:rsidR="00321645">
        <w:rPr>
          <w:color w:val="231F20"/>
          <w:position w:val="-4"/>
          <w:sz w:val="15"/>
        </w:rPr>
        <w:t>2</w:t>
      </w:r>
    </w:p>
    <w:p w14:paraId="40558312" w14:textId="77777777" w:rsidR="001613CC" w:rsidRDefault="001613CC">
      <w:pPr>
        <w:pStyle w:val="BodyText"/>
        <w:spacing w:before="1"/>
        <w:rPr>
          <w:sz w:val="24"/>
        </w:rPr>
      </w:pPr>
    </w:p>
    <w:p w14:paraId="2B922BEC" w14:textId="77777777" w:rsidR="001613CC" w:rsidRDefault="003C2443">
      <w:pPr>
        <w:ind w:left="580"/>
        <w:rPr>
          <w:sz w:val="15"/>
        </w:rPr>
      </w:pPr>
      <w:r>
        <w:pict w14:anchorId="7415F1E4">
          <v:line id="_x0000_s2056" style="position:absolute;left:0;text-align:left;z-index:-4792;mso-position-horizontal-relative:page" from="66.75pt,7.9pt" to="69pt,7.9pt" strokecolor="#231f20">
            <w10:wrap anchorx="page"/>
          </v:line>
        </w:pict>
      </w:r>
      <w:r w:rsidR="00321645">
        <w:rPr>
          <w:strike/>
          <w:color w:val="231F20"/>
          <w:sz w:val="18"/>
        </w:rPr>
        <w:t>3</w:t>
      </w:r>
      <w:r w:rsidR="00321645">
        <w:rPr>
          <w:strike/>
          <w:color w:val="231F20"/>
          <w:position w:val="7"/>
          <w:sz w:val="15"/>
        </w:rPr>
        <w:t>1</w:t>
      </w:r>
      <w:r w:rsidR="00321645">
        <w:rPr>
          <w:color w:val="231F20"/>
          <w:sz w:val="18"/>
        </w:rPr>
        <w:t>/</w:t>
      </w:r>
      <w:r w:rsidR="00321645">
        <w:rPr>
          <w:color w:val="231F20"/>
          <w:position w:val="-4"/>
          <w:sz w:val="15"/>
        </w:rPr>
        <w:t>2</w:t>
      </w:r>
    </w:p>
    <w:p w14:paraId="21ABC32B" w14:textId="77777777" w:rsidR="001613CC" w:rsidRDefault="00321645">
      <w:pPr>
        <w:pStyle w:val="BodyText"/>
        <w:tabs>
          <w:tab w:val="left" w:pos="4119"/>
          <w:tab w:val="left" w:pos="6159"/>
        </w:tabs>
        <w:spacing w:before="64" w:line="171" w:lineRule="exact"/>
        <w:ind w:left="2590"/>
      </w:pPr>
      <w:r>
        <w:br w:type="column"/>
      </w:r>
      <w:r>
        <w:rPr>
          <w:strike/>
          <w:color w:val="231F20"/>
        </w:rPr>
        <w:t>13</w:t>
      </w:r>
      <w:r>
        <w:rPr>
          <w:color w:val="231F20"/>
        </w:rPr>
        <w:tab/>
      </w:r>
      <w:r>
        <w:rPr>
          <w:strike/>
          <w:color w:val="231F20"/>
        </w:rPr>
        <w:t>0.46</w:t>
      </w:r>
      <w:r>
        <w:rPr>
          <w:color w:val="231F20"/>
        </w:rPr>
        <w:tab/>
      </w:r>
      <w:r>
        <w:rPr>
          <w:strike/>
          <w:color w:val="231F20"/>
        </w:rPr>
        <w:t>5.98</w:t>
      </w:r>
    </w:p>
    <w:p w14:paraId="556B1892" w14:textId="77777777" w:rsidR="001613CC" w:rsidRDefault="00321645">
      <w:pPr>
        <w:pStyle w:val="BodyText"/>
        <w:spacing w:line="143" w:lineRule="exact"/>
        <w:ind w:left="580"/>
      </w:pPr>
      <w:r>
        <w:rPr>
          <w:strike/>
          <w:color w:val="231F20"/>
        </w:rPr>
        <w:t>16</w:t>
      </w:r>
    </w:p>
    <w:p w14:paraId="089A6B9D" w14:textId="77777777" w:rsidR="001613CC" w:rsidRDefault="00321645">
      <w:pPr>
        <w:pStyle w:val="BodyText"/>
        <w:tabs>
          <w:tab w:val="left" w:pos="4119"/>
          <w:tab w:val="left" w:pos="6159"/>
        </w:tabs>
        <w:spacing w:line="178" w:lineRule="exact"/>
        <w:ind w:left="2590"/>
      </w:pPr>
      <w:r>
        <w:rPr>
          <w:strike/>
          <w:color w:val="231F20"/>
        </w:rPr>
        <w:t>15</w:t>
      </w:r>
      <w:r>
        <w:rPr>
          <w:color w:val="231F20"/>
        </w:rPr>
        <w:tab/>
      </w:r>
      <w:r>
        <w:rPr>
          <w:strike/>
          <w:color w:val="231F20"/>
        </w:rPr>
        <w:t>0.43</w:t>
      </w:r>
      <w:r>
        <w:rPr>
          <w:color w:val="231F20"/>
        </w:rPr>
        <w:tab/>
      </w:r>
      <w:r>
        <w:rPr>
          <w:strike/>
          <w:color w:val="231F20"/>
        </w:rPr>
        <w:t>6.45</w:t>
      </w:r>
    </w:p>
    <w:p w14:paraId="271F1FF5" w14:textId="77777777" w:rsidR="001613CC" w:rsidRDefault="00321645">
      <w:pPr>
        <w:pStyle w:val="BodyText"/>
        <w:tabs>
          <w:tab w:val="left" w:pos="4119"/>
          <w:tab w:val="left" w:pos="6159"/>
        </w:tabs>
        <w:spacing w:before="77" w:line="171" w:lineRule="exact"/>
        <w:ind w:left="2590"/>
      </w:pPr>
      <w:r>
        <w:rPr>
          <w:strike/>
          <w:color w:val="231F20"/>
        </w:rPr>
        <w:t>13</w:t>
      </w:r>
      <w:r>
        <w:rPr>
          <w:color w:val="231F20"/>
        </w:rPr>
        <w:tab/>
      </w:r>
      <w:r>
        <w:rPr>
          <w:strike/>
          <w:color w:val="231F20"/>
        </w:rPr>
        <w:t>0.55</w:t>
      </w:r>
      <w:r>
        <w:rPr>
          <w:color w:val="231F20"/>
        </w:rPr>
        <w:tab/>
      </w:r>
      <w:r>
        <w:rPr>
          <w:strike/>
          <w:color w:val="231F20"/>
        </w:rPr>
        <w:t>7.15</w:t>
      </w:r>
    </w:p>
    <w:p w14:paraId="7019BD23" w14:textId="77777777" w:rsidR="001613CC" w:rsidRDefault="00321645">
      <w:pPr>
        <w:pStyle w:val="BodyText"/>
        <w:spacing w:line="143" w:lineRule="exact"/>
        <w:ind w:left="580"/>
      </w:pPr>
      <w:r>
        <w:rPr>
          <w:strike/>
          <w:color w:val="231F20"/>
        </w:rPr>
        <w:t>24</w:t>
      </w:r>
    </w:p>
    <w:p w14:paraId="2679DE54" w14:textId="77777777" w:rsidR="001613CC" w:rsidRDefault="00321645">
      <w:pPr>
        <w:pStyle w:val="BodyText"/>
        <w:tabs>
          <w:tab w:val="left" w:pos="4119"/>
          <w:tab w:val="left" w:pos="6159"/>
        </w:tabs>
        <w:spacing w:line="178" w:lineRule="exact"/>
        <w:ind w:left="2590"/>
      </w:pPr>
      <w:r>
        <w:rPr>
          <w:strike/>
          <w:color w:val="231F20"/>
        </w:rPr>
        <w:t>15</w:t>
      </w:r>
      <w:r>
        <w:rPr>
          <w:color w:val="231F20"/>
        </w:rPr>
        <w:tab/>
      </w:r>
      <w:r>
        <w:rPr>
          <w:strike/>
          <w:color w:val="231F20"/>
        </w:rPr>
        <w:t>0.52</w:t>
      </w:r>
      <w:r>
        <w:rPr>
          <w:color w:val="231F20"/>
        </w:rPr>
        <w:tab/>
      </w:r>
      <w:r>
        <w:rPr>
          <w:strike/>
          <w:color w:val="231F20"/>
        </w:rPr>
        <w:t>7.80</w:t>
      </w:r>
    </w:p>
    <w:p w14:paraId="2C5304AC" w14:textId="77777777" w:rsidR="001613CC" w:rsidRDefault="00321645">
      <w:pPr>
        <w:pStyle w:val="BodyText"/>
        <w:tabs>
          <w:tab w:val="left" w:pos="4119"/>
          <w:tab w:val="left" w:pos="6159"/>
        </w:tabs>
        <w:spacing w:before="77" w:line="165" w:lineRule="exact"/>
        <w:ind w:left="2590"/>
      </w:pPr>
      <w:r>
        <w:rPr>
          <w:strike/>
          <w:color w:val="231F20"/>
        </w:rPr>
        <w:t>19</w:t>
      </w:r>
      <w:r>
        <w:rPr>
          <w:color w:val="231F20"/>
        </w:rPr>
        <w:tab/>
      </w:r>
      <w:r>
        <w:rPr>
          <w:strike/>
          <w:color w:val="231F20"/>
        </w:rPr>
        <w:t>0.37</w:t>
      </w:r>
      <w:r>
        <w:rPr>
          <w:color w:val="231F20"/>
        </w:rPr>
        <w:tab/>
      </w:r>
      <w:r>
        <w:rPr>
          <w:strike/>
          <w:color w:val="231F20"/>
        </w:rPr>
        <w:t>7.03</w:t>
      </w:r>
    </w:p>
    <w:p w14:paraId="07E71141" w14:textId="77777777" w:rsidR="001613CC" w:rsidRDefault="001613CC">
      <w:pPr>
        <w:spacing w:line="165" w:lineRule="exact"/>
        <w:sectPr w:rsidR="001613CC">
          <w:type w:val="continuous"/>
          <w:pgSz w:w="12240" w:h="15840"/>
          <w:pgMar w:top="860" w:right="640" w:bottom="420" w:left="560" w:header="720" w:footer="720" w:gutter="0"/>
          <w:cols w:num="2" w:space="720" w:equalWidth="0">
            <w:col w:w="910" w:space="1160"/>
            <w:col w:w="8970"/>
          </w:cols>
        </w:sectPr>
      </w:pPr>
    </w:p>
    <w:p w14:paraId="468DAB20" w14:textId="77777777" w:rsidR="001613CC" w:rsidRDefault="00321645">
      <w:pPr>
        <w:pStyle w:val="BodyText"/>
        <w:tabs>
          <w:tab w:val="left" w:pos="2649"/>
        </w:tabs>
        <w:spacing w:line="176" w:lineRule="exact"/>
        <w:ind w:left="580"/>
      </w:pPr>
      <w:r>
        <w:rPr>
          <w:strike/>
          <w:color w:val="231F20"/>
        </w:rPr>
        <w:t>6</w:t>
      </w:r>
      <w:r>
        <w:rPr>
          <w:color w:val="231F20"/>
        </w:rPr>
        <w:tab/>
      </w:r>
      <w:r>
        <w:rPr>
          <w:strike/>
          <w:color w:val="231F20"/>
          <w:spacing w:val="4"/>
        </w:rPr>
        <w:t>16</w:t>
      </w:r>
    </w:p>
    <w:p w14:paraId="43EAD386" w14:textId="77777777" w:rsidR="001613CC" w:rsidRDefault="001613CC">
      <w:pPr>
        <w:pStyle w:val="BodyText"/>
      </w:pPr>
    </w:p>
    <w:p w14:paraId="22C1A0E9" w14:textId="77777777" w:rsidR="001613CC" w:rsidRDefault="001613CC">
      <w:pPr>
        <w:pStyle w:val="BodyText"/>
        <w:spacing w:before="10"/>
        <w:rPr>
          <w:sz w:val="14"/>
        </w:rPr>
      </w:pPr>
    </w:p>
    <w:p w14:paraId="7946CD54" w14:textId="77777777" w:rsidR="001613CC" w:rsidRDefault="00321645">
      <w:pPr>
        <w:pStyle w:val="BodyText"/>
        <w:tabs>
          <w:tab w:val="left" w:pos="2649"/>
        </w:tabs>
        <w:ind w:left="580"/>
      </w:pPr>
      <w:r>
        <w:rPr>
          <w:strike/>
          <w:color w:val="231F20"/>
        </w:rPr>
        <w:t>6</w:t>
      </w:r>
      <w:r>
        <w:rPr>
          <w:color w:val="231F20"/>
        </w:rPr>
        <w:tab/>
      </w:r>
      <w:r>
        <w:rPr>
          <w:strike/>
          <w:color w:val="231F20"/>
          <w:spacing w:val="4"/>
        </w:rPr>
        <w:t>24</w:t>
      </w:r>
    </w:p>
    <w:p w14:paraId="2C4002AF" w14:textId="77777777" w:rsidR="001613CC" w:rsidRDefault="00321645">
      <w:pPr>
        <w:pStyle w:val="BodyText"/>
        <w:tabs>
          <w:tab w:val="left" w:pos="2109"/>
          <w:tab w:val="left" w:pos="4149"/>
        </w:tabs>
        <w:spacing w:before="119"/>
        <w:ind w:left="580"/>
      </w:pPr>
      <w:r>
        <w:br w:type="column"/>
      </w:r>
      <w:r>
        <w:rPr>
          <w:strike/>
          <w:color w:val="231F20"/>
        </w:rPr>
        <w:t>21</w:t>
      </w:r>
      <w:r>
        <w:rPr>
          <w:color w:val="231F20"/>
        </w:rPr>
        <w:tab/>
      </w:r>
      <w:r>
        <w:rPr>
          <w:strike/>
          <w:color w:val="231F20"/>
        </w:rPr>
        <w:t>0.35</w:t>
      </w:r>
      <w:r>
        <w:rPr>
          <w:color w:val="231F20"/>
        </w:rPr>
        <w:tab/>
      </w:r>
      <w:r>
        <w:rPr>
          <w:strike/>
          <w:color w:val="231F20"/>
        </w:rPr>
        <w:t>7.35</w:t>
      </w:r>
    </w:p>
    <w:p w14:paraId="2EB3AE18" w14:textId="77777777" w:rsidR="001613CC" w:rsidRDefault="00321645">
      <w:pPr>
        <w:pStyle w:val="BodyText"/>
        <w:tabs>
          <w:tab w:val="left" w:pos="2109"/>
          <w:tab w:val="left" w:pos="4149"/>
        </w:tabs>
        <w:spacing w:before="77"/>
        <w:ind w:left="580"/>
      </w:pPr>
      <w:r>
        <w:rPr>
          <w:strike/>
          <w:color w:val="231F20"/>
        </w:rPr>
        <w:t>19</w:t>
      </w:r>
      <w:r>
        <w:rPr>
          <w:color w:val="231F20"/>
        </w:rPr>
        <w:tab/>
      </w:r>
      <w:r>
        <w:rPr>
          <w:strike/>
          <w:color w:val="231F20"/>
        </w:rPr>
        <w:t>0.45</w:t>
      </w:r>
      <w:r>
        <w:rPr>
          <w:color w:val="231F20"/>
        </w:rPr>
        <w:tab/>
      </w:r>
      <w:r>
        <w:rPr>
          <w:strike/>
          <w:color w:val="231F20"/>
        </w:rPr>
        <w:t>8.55</w:t>
      </w:r>
    </w:p>
    <w:p w14:paraId="3E2AA33D" w14:textId="77777777" w:rsidR="001613CC" w:rsidRDefault="00321645">
      <w:pPr>
        <w:pStyle w:val="BodyText"/>
        <w:tabs>
          <w:tab w:val="left" w:pos="2109"/>
          <w:tab w:val="left" w:pos="4149"/>
        </w:tabs>
        <w:spacing w:before="82"/>
        <w:ind w:left="580"/>
      </w:pPr>
      <w:r>
        <w:rPr>
          <w:strike/>
          <w:color w:val="231F20"/>
          <w:position w:val="1"/>
        </w:rPr>
        <w:t>21</w:t>
      </w:r>
      <w:r>
        <w:rPr>
          <w:color w:val="231F20"/>
          <w:position w:val="1"/>
        </w:rPr>
        <w:tab/>
      </w:r>
      <w:r>
        <w:rPr>
          <w:strike/>
          <w:color w:val="231F20"/>
          <w:position w:val="1"/>
        </w:rPr>
        <w:t>0.43</w:t>
      </w:r>
      <w:r>
        <w:rPr>
          <w:color w:val="231F20"/>
          <w:position w:val="1"/>
        </w:rPr>
        <w:tab/>
      </w:r>
      <w:r>
        <w:rPr>
          <w:strike/>
          <w:color w:val="231F20"/>
        </w:rPr>
        <w:t>9.03</w:t>
      </w:r>
    </w:p>
    <w:p w14:paraId="04C530CF" w14:textId="77777777" w:rsidR="001613CC" w:rsidRDefault="001613CC">
      <w:pPr>
        <w:sectPr w:rsidR="001613CC">
          <w:type w:val="continuous"/>
          <w:pgSz w:w="12240" w:h="15840"/>
          <w:pgMar w:top="860" w:right="640" w:bottom="420" w:left="560" w:header="720" w:footer="720" w:gutter="0"/>
          <w:cols w:num="2" w:space="720" w:equalWidth="0">
            <w:col w:w="2860" w:space="1220"/>
            <w:col w:w="6960"/>
          </w:cols>
        </w:sectPr>
      </w:pPr>
    </w:p>
    <w:p w14:paraId="1BEE19EB" w14:textId="77777777" w:rsidR="001613CC" w:rsidRDefault="00321645">
      <w:pPr>
        <w:pStyle w:val="BodyText"/>
        <w:tabs>
          <w:tab w:val="left" w:pos="4659"/>
          <w:tab w:val="left" w:pos="6189"/>
          <w:tab w:val="left" w:pos="8229"/>
        </w:tabs>
        <w:spacing w:before="77" w:line="171" w:lineRule="exact"/>
        <w:ind w:left="2650"/>
      </w:pPr>
      <w:r>
        <w:rPr>
          <w:strike/>
          <w:color w:val="231F20"/>
        </w:rPr>
        <w:t>16</w:t>
      </w:r>
      <w:r>
        <w:rPr>
          <w:color w:val="231F20"/>
        </w:rPr>
        <w:tab/>
      </w:r>
      <w:r>
        <w:rPr>
          <w:strike/>
          <w:color w:val="231F20"/>
        </w:rPr>
        <w:t>25</w:t>
      </w:r>
      <w:r>
        <w:rPr>
          <w:color w:val="231F20"/>
        </w:rPr>
        <w:tab/>
      </w:r>
      <w:r>
        <w:rPr>
          <w:strike/>
          <w:color w:val="231F20"/>
        </w:rPr>
        <w:t>0.31</w:t>
      </w:r>
      <w:r>
        <w:rPr>
          <w:color w:val="231F20"/>
        </w:rPr>
        <w:tab/>
      </w:r>
      <w:r>
        <w:rPr>
          <w:strike/>
          <w:color w:val="231F20"/>
        </w:rPr>
        <w:t>7.75</w:t>
      </w:r>
    </w:p>
    <w:p w14:paraId="18650000" w14:textId="77777777" w:rsidR="001613CC" w:rsidRDefault="00321645">
      <w:pPr>
        <w:pStyle w:val="BodyText"/>
        <w:spacing w:line="143" w:lineRule="exact"/>
        <w:ind w:left="580"/>
      </w:pPr>
      <w:r>
        <w:rPr>
          <w:strike/>
          <w:color w:val="231F20"/>
          <w:w w:val="99"/>
        </w:rPr>
        <w:t>8</w:t>
      </w:r>
    </w:p>
    <w:p w14:paraId="75BDB93E" w14:textId="77777777" w:rsidR="001613CC" w:rsidRDefault="00321645">
      <w:pPr>
        <w:pStyle w:val="BodyText"/>
        <w:tabs>
          <w:tab w:val="left" w:pos="4659"/>
          <w:tab w:val="left" w:pos="6189"/>
          <w:tab w:val="left" w:pos="8229"/>
        </w:tabs>
        <w:spacing w:line="178" w:lineRule="exact"/>
        <w:ind w:left="2650"/>
      </w:pPr>
      <w:r>
        <w:rPr>
          <w:strike/>
          <w:color w:val="231F20"/>
        </w:rPr>
        <w:t>24</w:t>
      </w:r>
      <w:r>
        <w:rPr>
          <w:color w:val="231F20"/>
        </w:rPr>
        <w:tab/>
      </w:r>
      <w:r>
        <w:rPr>
          <w:strike/>
          <w:color w:val="231F20"/>
        </w:rPr>
        <w:t>25</w:t>
      </w:r>
      <w:r>
        <w:rPr>
          <w:color w:val="231F20"/>
        </w:rPr>
        <w:tab/>
      </w:r>
      <w:r>
        <w:rPr>
          <w:strike/>
          <w:color w:val="231F20"/>
        </w:rPr>
        <w:t>0.38</w:t>
      </w:r>
      <w:r>
        <w:rPr>
          <w:color w:val="231F20"/>
        </w:rPr>
        <w:tab/>
      </w:r>
      <w:r>
        <w:rPr>
          <w:strike/>
          <w:color w:val="231F20"/>
        </w:rPr>
        <w:t>9.50</w:t>
      </w:r>
    </w:p>
    <w:p w14:paraId="0A78770A" w14:textId="77777777" w:rsidR="001613CC" w:rsidRDefault="001613CC">
      <w:pPr>
        <w:pStyle w:val="BodyText"/>
        <w:rPr>
          <w:sz w:val="15"/>
        </w:rPr>
      </w:pPr>
    </w:p>
    <w:p w14:paraId="4A7B6352" w14:textId="77777777" w:rsidR="001613CC" w:rsidRDefault="00321645">
      <w:pPr>
        <w:pStyle w:val="BodyText"/>
        <w:spacing w:before="70"/>
        <w:ind w:left="550"/>
      </w:pPr>
      <w:r>
        <w:rPr>
          <w:strike/>
          <w:color w:val="231F20"/>
        </w:rPr>
        <w:t>For SI: 1 inch = 25.4 mm.</w:t>
      </w:r>
    </w:p>
    <w:p w14:paraId="7A9E0C77" w14:textId="77777777" w:rsidR="001613CC" w:rsidRDefault="001613CC">
      <w:pPr>
        <w:pStyle w:val="BodyText"/>
        <w:spacing w:before="6"/>
        <w:rPr>
          <w:sz w:val="12"/>
        </w:rPr>
      </w:pPr>
    </w:p>
    <w:p w14:paraId="1C511C9B" w14:textId="77777777" w:rsidR="001613CC" w:rsidRDefault="00321645">
      <w:pPr>
        <w:pStyle w:val="Heading1"/>
        <w:spacing w:before="69"/>
      </w:pPr>
      <w:r>
        <w:rPr>
          <w:color w:val="231F20"/>
        </w:rPr>
        <w:t>Add new standard(s) as follows:</w:t>
      </w:r>
    </w:p>
    <w:p w14:paraId="319BDFB4" w14:textId="48F8698E" w:rsidR="00544DC5" w:rsidRDefault="00544DC5">
      <w:pPr>
        <w:pStyle w:val="BodyText"/>
        <w:spacing w:before="63" w:line="312" w:lineRule="auto"/>
        <w:ind w:left="100" w:right="2305" w:firstLine="30"/>
        <w:rPr>
          <w:color w:val="231F20"/>
          <w:u w:val="single" w:color="231F20"/>
        </w:rPr>
      </w:pPr>
      <w:r>
        <w:rPr>
          <w:color w:val="231F20"/>
          <w:u w:val="single" w:color="231F20"/>
        </w:rPr>
        <w:t>AISI</w:t>
      </w:r>
    </w:p>
    <w:p w14:paraId="062A8A5B" w14:textId="3FE43A43" w:rsidR="00544DC5" w:rsidRDefault="00321645">
      <w:pPr>
        <w:pStyle w:val="BodyText"/>
        <w:spacing w:before="63" w:line="312" w:lineRule="auto"/>
        <w:ind w:left="100" w:right="2305" w:firstLine="30"/>
        <w:rPr>
          <w:color w:val="231F20"/>
          <w:u w:val="single" w:color="231F20"/>
        </w:rPr>
      </w:pPr>
      <w:r>
        <w:rPr>
          <w:color w:val="231F20"/>
          <w:u w:val="single" w:color="231F20"/>
        </w:rPr>
        <w:t xml:space="preserve">AISI American Iron and Steel Institute </w:t>
      </w:r>
    </w:p>
    <w:p w14:paraId="0F3DEE49" w14:textId="77777777" w:rsidR="00544DC5" w:rsidRDefault="00321645">
      <w:pPr>
        <w:pStyle w:val="BodyText"/>
        <w:spacing w:before="63" w:line="312" w:lineRule="auto"/>
        <w:ind w:left="100" w:right="2305" w:firstLine="30"/>
        <w:rPr>
          <w:color w:val="231F20"/>
          <w:u w:val="single" w:color="231F20"/>
        </w:rPr>
      </w:pPr>
      <w:r>
        <w:rPr>
          <w:color w:val="231F20"/>
          <w:u w:val="single" w:color="231F20"/>
        </w:rPr>
        <w:t xml:space="preserve">25 Massachusetts Avenue, NW, Suite 800 </w:t>
      </w:r>
    </w:p>
    <w:p w14:paraId="6EC32505" w14:textId="55EB17D2" w:rsidR="001613CC" w:rsidRDefault="00321645">
      <w:pPr>
        <w:pStyle w:val="BodyText"/>
        <w:spacing w:before="63" w:line="312" w:lineRule="auto"/>
        <w:ind w:left="100" w:right="2305" w:firstLine="30"/>
      </w:pPr>
      <w:r>
        <w:rPr>
          <w:color w:val="231F20"/>
          <w:u w:val="single" w:color="231F20"/>
        </w:rPr>
        <w:t>Washington DC 20001</w:t>
      </w:r>
      <w:r>
        <w:rPr>
          <w:color w:val="231F20"/>
        </w:rPr>
        <w:t>.</w:t>
      </w:r>
    </w:p>
    <w:p w14:paraId="4F70324B" w14:textId="36FDC10F" w:rsidR="001613CC" w:rsidRDefault="00321645">
      <w:pPr>
        <w:pStyle w:val="BodyText"/>
        <w:spacing w:before="152"/>
        <w:ind w:left="100"/>
      </w:pPr>
      <w:r>
        <w:rPr>
          <w:color w:val="231F20"/>
          <w:u w:val="single" w:color="231F20"/>
        </w:rPr>
        <w:t>AISI - S250 - 21North American Standard for Thermal Transmittance of Building Envelopes with Cold-Formed Steel Framing</w:t>
      </w:r>
    </w:p>
    <w:p w14:paraId="1E463C4B" w14:textId="77777777" w:rsidR="001613CC" w:rsidRDefault="001613CC">
      <w:pPr>
        <w:pStyle w:val="BodyText"/>
        <w:spacing w:before="6"/>
        <w:rPr>
          <w:sz w:val="12"/>
        </w:rPr>
      </w:pPr>
    </w:p>
    <w:sectPr w:rsidR="001613CC" w:rsidSect="00544DC5">
      <w:type w:val="continuous"/>
      <w:pgSz w:w="12240" w:h="15840"/>
      <w:pgMar w:top="860" w:right="640" w:bottom="42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BEBB" w14:textId="77777777" w:rsidR="003C2443" w:rsidRDefault="003C2443">
      <w:r>
        <w:separator/>
      </w:r>
    </w:p>
  </w:endnote>
  <w:endnote w:type="continuationSeparator" w:id="0">
    <w:p w14:paraId="29863A63" w14:textId="77777777" w:rsidR="003C2443" w:rsidRDefault="003C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BAB1" w14:textId="77777777" w:rsidR="001613CC" w:rsidRDefault="003C2443">
    <w:pPr>
      <w:pStyle w:val="BodyText"/>
      <w:spacing w:line="14" w:lineRule="auto"/>
      <w:rPr>
        <w:sz w:val="20"/>
      </w:rPr>
    </w:pPr>
    <w:r>
      <w:pict w14:anchorId="7BC3BA7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69.3pt;width:272.3pt;height:10.95pt;z-index:-4888;mso-position-horizontal-relative:page;mso-position-vertical-relative:page" filled="f" stroked="f">
          <v:textbox style="mso-next-textbox:#_x0000_s1026" inset="0,0,0,0">
            <w:txbxContent>
              <w:p w14:paraId="11858675" w14:textId="3C7BC643" w:rsidR="001613CC" w:rsidRDefault="001613CC">
                <w:pPr>
                  <w:spacing w:before="14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1ED5F786">
        <v:shape id="_x0000_s1025" type="#_x0000_t202" style="position:absolute;margin-left:514.55pt;margin-top:769.3pt;width:27.45pt;height:10.95pt;z-index:-4864;mso-position-horizontal-relative:page;mso-position-vertical-relative:page" filled="f" stroked="f">
          <v:textbox style="mso-next-textbox:#_x0000_s1025" inset="0,0,0,0">
            <w:txbxContent>
              <w:p w14:paraId="406F4278" w14:textId="116CD5DE" w:rsidR="001613CC" w:rsidRDefault="001613CC">
                <w:pPr>
                  <w:spacing w:before="14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E071" w14:textId="77777777" w:rsidR="003C2443" w:rsidRDefault="003C2443">
      <w:r>
        <w:separator/>
      </w:r>
    </w:p>
  </w:footnote>
  <w:footnote w:type="continuationSeparator" w:id="0">
    <w:p w14:paraId="59FE4A73" w14:textId="77777777" w:rsidR="003C2443" w:rsidRDefault="003C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64270"/>
    <w:multiLevelType w:val="multilevel"/>
    <w:tmpl w:val="07BADFA2"/>
    <w:lvl w:ilvl="0">
      <w:start w:val="1"/>
      <w:numFmt w:val="lowerLetter"/>
      <w:lvlText w:val="%1)"/>
      <w:lvlJc w:val="left"/>
      <w:pPr>
        <w:tabs>
          <w:tab w:val="num" w:pos="0"/>
        </w:tabs>
        <w:ind w:left="24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1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3CC"/>
    <w:rsid w:val="001613CC"/>
    <w:rsid w:val="00321645"/>
    <w:rsid w:val="003C2443"/>
    <w:rsid w:val="00544DC5"/>
    <w:rsid w:val="00C64566"/>
    <w:rsid w:val="00E44C10"/>
    <w:rsid w:val="00F3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07C65DF4"/>
  <w15:docId w15:val="{79ADF936-5F4D-4ADC-883C-CB84520D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4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D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44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DC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2021-Public-Input-Complete-Monograph.pdf</dc:title>
  <dc:creator>jhumble</dc:creator>
  <cp:lastModifiedBy>Jonathan Humble</cp:lastModifiedBy>
  <cp:revision>5</cp:revision>
  <dcterms:created xsi:type="dcterms:W3CDTF">2022-02-02T09:20:00Z</dcterms:created>
  <dcterms:modified xsi:type="dcterms:W3CDTF">2022-02-15T12:45:00Z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2022-02-02T00:00:00Z</vt:filetime>
  </property>
</Properties>
</file>