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7CD8" w14:textId="312C7A82" w:rsidR="00004EEB" w:rsidRPr="000C1D84" w:rsidRDefault="00085B39">
      <w:pPr>
        <w:tabs>
          <w:tab w:val="center" w:pos="5400"/>
        </w:tabs>
        <w:jc w:val="center"/>
        <w:rPr>
          <w:rFonts w:asciiTheme="minorHAnsi" w:hAnsiTheme="minorHAnsi" w:cstheme="minorHAnsi"/>
        </w:rPr>
      </w:pPr>
      <w:r w:rsidRPr="00085B39">
        <w:rPr>
          <w:rFonts w:asciiTheme="minorHAnsi" w:hAnsiTheme="minorHAnsi" w:cstheme="minorHAnsi"/>
          <w:b/>
          <w:sz w:val="28"/>
          <w:szCs w:val="28"/>
        </w:rPr>
        <w:t xml:space="preserve">IECC-C Modeling Subcommittee </w:t>
      </w:r>
      <w:r w:rsidR="007656F9" w:rsidRPr="000C1D84">
        <w:rPr>
          <w:rFonts w:asciiTheme="minorHAnsi" w:hAnsiTheme="minorHAnsi" w:cstheme="minorHAnsi"/>
          <w:b/>
          <w:sz w:val="28"/>
          <w:szCs w:val="28"/>
        </w:rPr>
        <w:t xml:space="preserve">Meeting </w:t>
      </w:r>
      <w:r w:rsidR="007656F9" w:rsidRPr="000C1D84">
        <w:rPr>
          <w:rFonts w:asciiTheme="minorHAnsi" w:hAnsiTheme="minorHAnsi" w:cstheme="minorHAnsi"/>
          <w:sz w:val="28"/>
          <w:szCs w:val="28"/>
        </w:rPr>
        <w:t xml:space="preserve">– </w:t>
      </w:r>
      <w:r w:rsidR="00AE5365">
        <w:rPr>
          <w:rStyle w:val="Strong"/>
          <w:rFonts w:asciiTheme="minorHAnsi" w:hAnsiTheme="minorHAnsi" w:cstheme="minorHAnsi"/>
          <w:sz w:val="28"/>
          <w:szCs w:val="28"/>
        </w:rPr>
        <w:t>Notes</w:t>
      </w:r>
    </w:p>
    <w:p w14:paraId="60807CD9" w14:textId="739F9E32" w:rsidR="00004EEB" w:rsidRPr="000C1D84" w:rsidRDefault="002B6362">
      <w:pPr>
        <w:tabs>
          <w:tab w:val="center" w:pos="5400"/>
          <w:tab w:val="right" w:pos="10800"/>
        </w:tabs>
        <w:jc w:val="center"/>
        <w:rPr>
          <w:rFonts w:asciiTheme="minorHAnsi" w:hAnsiTheme="minorHAnsi" w:cstheme="minorHAnsi"/>
        </w:rPr>
      </w:pPr>
      <w:r>
        <w:rPr>
          <w:rFonts w:asciiTheme="minorHAnsi" w:hAnsiTheme="minorHAnsi" w:cstheme="minorHAnsi"/>
          <w:b/>
          <w:bCs/>
          <w:color w:val="000000"/>
          <w:sz w:val="20"/>
          <w:szCs w:val="16"/>
        </w:rPr>
        <w:t>Monday</w:t>
      </w:r>
      <w:r w:rsidR="007656F9" w:rsidRPr="000C1D84">
        <w:rPr>
          <w:rFonts w:asciiTheme="minorHAnsi" w:hAnsiTheme="minorHAnsi" w:cstheme="minorHAnsi"/>
          <w:b/>
          <w:bCs/>
          <w:color w:val="000000"/>
          <w:sz w:val="20"/>
          <w:szCs w:val="16"/>
        </w:rPr>
        <w:t xml:space="preserve"> </w:t>
      </w:r>
      <w:r w:rsidR="0090100D">
        <w:rPr>
          <w:rFonts w:asciiTheme="minorHAnsi" w:hAnsiTheme="minorHAnsi" w:cstheme="minorHAnsi"/>
          <w:b/>
          <w:bCs/>
          <w:color w:val="000000"/>
          <w:sz w:val="20"/>
          <w:szCs w:val="16"/>
        </w:rPr>
        <w:t xml:space="preserve">May </w:t>
      </w:r>
      <w:r w:rsidR="00203B1B">
        <w:rPr>
          <w:rFonts w:asciiTheme="minorHAnsi" w:hAnsiTheme="minorHAnsi" w:cstheme="minorHAnsi"/>
          <w:b/>
          <w:bCs/>
          <w:color w:val="000000"/>
          <w:sz w:val="20"/>
          <w:szCs w:val="16"/>
        </w:rPr>
        <w:t>16</w:t>
      </w:r>
      <w:r w:rsidR="001A7932">
        <w:rPr>
          <w:rFonts w:asciiTheme="minorHAnsi" w:hAnsiTheme="minorHAnsi" w:cstheme="minorHAnsi"/>
          <w:b/>
          <w:bCs/>
          <w:color w:val="000000"/>
          <w:sz w:val="20"/>
          <w:szCs w:val="16"/>
        </w:rPr>
        <w:t xml:space="preserve">, </w:t>
      </w:r>
      <w:r w:rsidR="007656F9" w:rsidRPr="000C1D84">
        <w:rPr>
          <w:rFonts w:asciiTheme="minorHAnsi" w:hAnsiTheme="minorHAnsi" w:cstheme="minorHAnsi"/>
          <w:b/>
          <w:bCs/>
          <w:color w:val="000000"/>
          <w:sz w:val="20"/>
          <w:szCs w:val="16"/>
        </w:rPr>
        <w:t>202</w:t>
      </w:r>
      <w:r w:rsidR="00925B44" w:rsidRPr="000C1D84">
        <w:rPr>
          <w:rFonts w:asciiTheme="minorHAnsi" w:hAnsiTheme="minorHAnsi" w:cstheme="minorHAnsi"/>
          <w:b/>
          <w:bCs/>
          <w:color w:val="000000"/>
          <w:sz w:val="20"/>
          <w:szCs w:val="16"/>
        </w:rPr>
        <w:t>2</w:t>
      </w:r>
      <w:r w:rsidR="007656F9" w:rsidRPr="000C1D84">
        <w:rPr>
          <w:rFonts w:asciiTheme="minorHAnsi" w:hAnsiTheme="minorHAnsi" w:cstheme="minorHAnsi"/>
          <w:b/>
          <w:bCs/>
          <w:color w:val="000000"/>
          <w:sz w:val="20"/>
          <w:szCs w:val="16"/>
        </w:rPr>
        <w:t xml:space="preserve"> –</w:t>
      </w:r>
      <w:r>
        <w:rPr>
          <w:rFonts w:asciiTheme="minorHAnsi" w:hAnsiTheme="minorHAnsi" w:cstheme="minorHAnsi"/>
          <w:b/>
          <w:bCs/>
          <w:sz w:val="20"/>
          <w:szCs w:val="16"/>
        </w:rPr>
        <w:t>2:00-4:00</w:t>
      </w:r>
      <w:r w:rsidR="001A7932">
        <w:rPr>
          <w:rFonts w:asciiTheme="minorHAnsi" w:hAnsiTheme="minorHAnsi" w:cstheme="minorHAnsi"/>
          <w:b/>
          <w:bCs/>
          <w:color w:val="000000"/>
          <w:sz w:val="20"/>
          <w:szCs w:val="20"/>
        </w:rPr>
        <w:t xml:space="preserve"> PM</w:t>
      </w:r>
      <w:r w:rsidR="007656F9" w:rsidRPr="000C1D84">
        <w:rPr>
          <w:rFonts w:asciiTheme="minorHAnsi" w:hAnsiTheme="minorHAnsi" w:cstheme="minorHAnsi"/>
          <w:b/>
          <w:bCs/>
          <w:sz w:val="20"/>
          <w:szCs w:val="20"/>
        </w:rPr>
        <w:t xml:space="preserve"> E</w:t>
      </w:r>
      <w:r w:rsidR="00212069">
        <w:rPr>
          <w:rFonts w:asciiTheme="minorHAnsi" w:hAnsiTheme="minorHAnsi" w:cstheme="minorHAnsi"/>
          <w:b/>
          <w:bCs/>
          <w:sz w:val="20"/>
          <w:szCs w:val="20"/>
        </w:rPr>
        <w:t>D</w:t>
      </w:r>
      <w:r w:rsidR="007656F9" w:rsidRPr="000C1D84">
        <w:rPr>
          <w:rFonts w:asciiTheme="minorHAnsi" w:hAnsiTheme="minorHAnsi" w:cstheme="minorHAnsi"/>
          <w:b/>
          <w:bCs/>
          <w:sz w:val="20"/>
          <w:szCs w:val="20"/>
        </w:rPr>
        <w:t>T</w:t>
      </w:r>
    </w:p>
    <w:p w14:paraId="63AD8D79" w14:textId="2EE7B389" w:rsidR="00F0083A" w:rsidRPr="000C1D84" w:rsidRDefault="00CB42A2" w:rsidP="00F0083A">
      <w:pPr>
        <w:jc w:val="center"/>
        <w:rPr>
          <w:rFonts w:asciiTheme="minorHAnsi" w:hAnsiTheme="minorHAnsi" w:cstheme="minorHAnsi"/>
          <w:b/>
          <w:bCs/>
        </w:rPr>
      </w:pPr>
      <w:hyperlink r:id="rId11" w:history="1">
        <w:r w:rsidR="00F0083A" w:rsidRPr="000C1D84">
          <w:rPr>
            <w:rStyle w:val="Hyperlink"/>
            <w:rFonts w:asciiTheme="minorHAnsi" w:hAnsiTheme="minorHAnsi" w:cstheme="minorHAnsi"/>
            <w:b/>
            <w:bCs/>
          </w:rPr>
          <w:t xml:space="preserve">Join via </w:t>
        </w:r>
        <w:r w:rsidR="00F21C8E" w:rsidRPr="000C1D84">
          <w:rPr>
            <w:rStyle w:val="Hyperlink"/>
            <w:rFonts w:asciiTheme="minorHAnsi" w:hAnsiTheme="minorHAnsi" w:cstheme="minorHAnsi"/>
            <w:b/>
            <w:bCs/>
          </w:rPr>
          <w:t>WebEx</w:t>
        </w:r>
      </w:hyperlink>
    </w:p>
    <w:p w14:paraId="60807CDB" w14:textId="03B57747" w:rsidR="00004EEB" w:rsidRPr="000C1D84" w:rsidRDefault="007656F9">
      <w:pPr>
        <w:rPr>
          <w:rFonts w:asciiTheme="minorHAnsi" w:hAnsiTheme="minorHAnsi" w:cstheme="minorHAnsi"/>
          <w:b/>
          <w:bCs/>
        </w:rPr>
      </w:pPr>
      <w:r w:rsidRPr="000C1D84">
        <w:rPr>
          <w:rFonts w:asciiTheme="minorHAnsi" w:hAnsiTheme="minorHAnsi" w:cstheme="minorHAnsi"/>
          <w:b/>
          <w:bCs/>
        </w:rPr>
        <w:t>Attendance:</w:t>
      </w:r>
    </w:p>
    <w:p w14:paraId="60807CDC" w14:textId="77777777" w:rsidR="00004EEB" w:rsidRPr="000C1D84" w:rsidRDefault="00004EEB">
      <w:pPr>
        <w:rPr>
          <w:rFonts w:asciiTheme="minorHAnsi" w:hAnsiTheme="minorHAnsi" w:cstheme="minorHAnsi"/>
          <w:b/>
          <w:bCs/>
        </w:rPr>
      </w:pPr>
    </w:p>
    <w:tbl>
      <w:tblPr>
        <w:tblW w:w="10168" w:type="dxa"/>
        <w:tblInd w:w="288" w:type="dxa"/>
        <w:tblLayout w:type="fixed"/>
        <w:tblLook w:val="0000" w:firstRow="0" w:lastRow="0" w:firstColumn="0" w:lastColumn="0" w:noHBand="0" w:noVBand="0"/>
      </w:tblPr>
      <w:tblGrid>
        <w:gridCol w:w="608"/>
        <w:gridCol w:w="3826"/>
        <w:gridCol w:w="978"/>
        <w:gridCol w:w="3575"/>
        <w:gridCol w:w="1181"/>
      </w:tblGrid>
      <w:tr w:rsidR="00004EEB" w:rsidRPr="000C1D84" w14:paraId="60807CE2"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DD" w14:textId="77777777" w:rsidR="00004EEB" w:rsidRPr="000C1D84" w:rsidRDefault="007656F9">
            <w:pPr>
              <w:tabs>
                <w:tab w:val="left" w:pos="2160"/>
                <w:tab w:val="right" w:pos="8640"/>
              </w:tabs>
              <w:jc w:val="center"/>
              <w:rPr>
                <w:rFonts w:asciiTheme="minorHAnsi" w:hAnsiTheme="minorHAnsi" w:cstheme="minorHAnsi"/>
                <w:b/>
                <w:iCs/>
                <w:spacing w:val="-3"/>
                <w:sz w:val="22"/>
                <w:szCs w:val="22"/>
              </w:rPr>
            </w:pPr>
            <w:r w:rsidRPr="000C1D84">
              <w:rPr>
                <w:rFonts w:asciiTheme="minorHAnsi" w:hAnsiTheme="minorHAnsi" w:cstheme="minorHAnsi"/>
                <w:b/>
                <w:iCs/>
                <w:spacing w:val="-3"/>
                <w:sz w:val="22"/>
                <w:szCs w:val="22"/>
              </w:rPr>
              <w:t>#</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DE" w14:textId="4CE3E638" w:rsidR="00004EEB" w:rsidRPr="000C1D84" w:rsidRDefault="007656F9">
            <w:pPr>
              <w:tabs>
                <w:tab w:val="left" w:pos="2160"/>
                <w:tab w:val="right" w:pos="8640"/>
              </w:tabs>
              <w:rPr>
                <w:rFonts w:asciiTheme="minorHAnsi" w:hAnsiTheme="minorHAnsi" w:cstheme="minorHAnsi"/>
                <w:b/>
                <w:iCs/>
                <w:spacing w:val="-3"/>
                <w:sz w:val="22"/>
                <w:szCs w:val="22"/>
              </w:rPr>
            </w:pPr>
            <w:r w:rsidRPr="000C1D84">
              <w:rPr>
                <w:rFonts w:asciiTheme="minorHAnsi" w:hAnsiTheme="minorHAnsi" w:cstheme="minorHAnsi"/>
                <w:b/>
                <w:iCs/>
                <w:spacing w:val="-3"/>
                <w:sz w:val="22"/>
                <w:szCs w:val="22"/>
              </w:rPr>
              <w:t>Voting Members</w:t>
            </w:r>
            <w:r w:rsidR="00741580">
              <w:rPr>
                <w:rFonts w:asciiTheme="minorHAnsi" w:hAnsiTheme="minorHAnsi" w:cstheme="minorHAnsi"/>
                <w:b/>
                <w:iCs/>
                <w:spacing w:val="-3"/>
                <w:sz w:val="22"/>
                <w:szCs w:val="22"/>
              </w:rPr>
              <w:t>,</w:t>
            </w:r>
            <w:r w:rsidRPr="000C1D84">
              <w:rPr>
                <w:rFonts w:asciiTheme="minorHAnsi" w:hAnsiTheme="minorHAnsi" w:cstheme="minorHAnsi"/>
                <w:b/>
                <w:iCs/>
                <w:spacing w:val="-3"/>
                <w:sz w:val="22"/>
                <w:szCs w:val="22"/>
              </w:rPr>
              <w:t xml:space="preserve"> Effective </w:t>
            </w:r>
            <w:r w:rsidR="00D26FE4" w:rsidRPr="000C1D84">
              <w:rPr>
                <w:rFonts w:asciiTheme="minorHAnsi" w:hAnsiTheme="minorHAnsi" w:cstheme="minorHAnsi"/>
                <w:b/>
                <w:iCs/>
                <w:spacing w:val="-3"/>
                <w:sz w:val="22"/>
                <w:szCs w:val="22"/>
              </w:rPr>
              <w:t>1</w:t>
            </w:r>
            <w:r w:rsidR="00741580">
              <w:rPr>
                <w:rFonts w:asciiTheme="minorHAnsi" w:hAnsiTheme="minorHAnsi" w:cstheme="minorHAnsi"/>
                <w:b/>
                <w:iCs/>
                <w:spacing w:val="-3"/>
                <w:sz w:val="22"/>
                <w:szCs w:val="22"/>
              </w:rPr>
              <w:t>2</w:t>
            </w:r>
            <w:r w:rsidRPr="000C1D84">
              <w:rPr>
                <w:rFonts w:asciiTheme="minorHAnsi" w:hAnsiTheme="minorHAnsi" w:cstheme="minorHAnsi"/>
                <w:b/>
                <w:iCs/>
                <w:spacing w:val="-3"/>
                <w:sz w:val="22"/>
                <w:szCs w:val="22"/>
              </w:rPr>
              <w:t>/</w:t>
            </w:r>
            <w:r w:rsidR="00741580">
              <w:rPr>
                <w:rFonts w:asciiTheme="minorHAnsi" w:hAnsiTheme="minorHAnsi" w:cstheme="minorHAnsi"/>
                <w:b/>
                <w:iCs/>
                <w:spacing w:val="-3"/>
                <w:sz w:val="22"/>
                <w:szCs w:val="22"/>
              </w:rPr>
              <w:t>06</w:t>
            </w:r>
            <w:r w:rsidRPr="000C1D84">
              <w:rPr>
                <w:rFonts w:asciiTheme="minorHAnsi" w:hAnsiTheme="minorHAnsi" w:cstheme="minorHAnsi"/>
                <w:b/>
                <w:iCs/>
                <w:spacing w:val="-3"/>
                <w:sz w:val="22"/>
                <w:szCs w:val="22"/>
              </w:rPr>
              <w:t>/2</w:t>
            </w:r>
            <w:r w:rsidR="00D26FE4" w:rsidRPr="000C1D84">
              <w:rPr>
                <w:rFonts w:asciiTheme="minorHAnsi" w:hAnsiTheme="minorHAnsi" w:cstheme="minorHAnsi"/>
                <w:b/>
                <w:iCs/>
                <w:spacing w:val="-3"/>
                <w:sz w:val="22"/>
                <w:szCs w:val="22"/>
              </w:rPr>
              <w:t>1</w:t>
            </w:r>
          </w:p>
        </w:tc>
        <w:tc>
          <w:tcPr>
            <w:tcW w:w="978" w:type="dxa"/>
            <w:tcBorders>
              <w:top w:val="single" w:sz="4" w:space="0" w:color="000000"/>
              <w:left w:val="single" w:sz="4" w:space="0" w:color="000000"/>
              <w:bottom w:val="single" w:sz="4" w:space="0" w:color="000000"/>
            </w:tcBorders>
            <w:vAlign w:val="center"/>
          </w:tcPr>
          <w:p w14:paraId="60807CDF" w14:textId="77777777" w:rsidR="00004EEB" w:rsidRPr="000C1D84" w:rsidRDefault="007656F9">
            <w:pPr>
              <w:pStyle w:val="Heading1"/>
              <w:tabs>
                <w:tab w:val="left" w:pos="461"/>
              </w:tabs>
              <w:rPr>
                <w:rFonts w:asciiTheme="minorHAnsi" w:hAnsiTheme="minorHAnsi" w:cstheme="minorHAnsi"/>
                <w:b/>
                <w:i w:val="0"/>
                <w:sz w:val="22"/>
                <w:szCs w:val="22"/>
              </w:rPr>
            </w:pPr>
            <w:r w:rsidRPr="000C1D84">
              <w:rPr>
                <w:rFonts w:asciiTheme="minorHAnsi" w:hAnsiTheme="minorHAnsi" w:cstheme="minorHAnsi"/>
                <w:b/>
                <w:i w:val="0"/>
                <w:sz w:val="22"/>
                <w:szCs w:val="22"/>
              </w:rPr>
              <w:t>Present</w:t>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E0" w14:textId="71B17F99" w:rsidR="00004EEB" w:rsidRPr="000C1D84" w:rsidRDefault="002E50DE">
            <w:pPr>
              <w:tabs>
                <w:tab w:val="left" w:pos="2160"/>
                <w:tab w:val="right" w:pos="8640"/>
              </w:tabs>
              <w:rPr>
                <w:rFonts w:asciiTheme="minorHAnsi" w:hAnsiTheme="minorHAnsi" w:cstheme="minorHAnsi"/>
                <w:b/>
                <w:iCs/>
                <w:spacing w:val="-3"/>
                <w:sz w:val="22"/>
                <w:szCs w:val="22"/>
              </w:rPr>
            </w:pPr>
            <w:r>
              <w:rPr>
                <w:rFonts w:asciiTheme="minorHAnsi" w:hAnsiTheme="minorHAnsi" w:cstheme="minorHAnsi"/>
                <w:b/>
                <w:iCs/>
                <w:spacing w:val="-3"/>
                <w:sz w:val="22"/>
                <w:szCs w:val="22"/>
              </w:rPr>
              <w:t>Guests</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E1" w14:textId="77777777" w:rsidR="00004EEB" w:rsidRPr="000C1D84" w:rsidRDefault="007656F9">
            <w:pPr>
              <w:pStyle w:val="Heading1"/>
              <w:rPr>
                <w:rFonts w:asciiTheme="minorHAnsi" w:hAnsiTheme="minorHAnsi" w:cstheme="minorHAnsi"/>
                <w:b/>
                <w:i w:val="0"/>
                <w:sz w:val="22"/>
                <w:szCs w:val="22"/>
              </w:rPr>
            </w:pPr>
            <w:r w:rsidRPr="000C1D84">
              <w:rPr>
                <w:rFonts w:asciiTheme="minorHAnsi" w:hAnsiTheme="minorHAnsi" w:cstheme="minorHAnsi"/>
                <w:b/>
                <w:i w:val="0"/>
                <w:sz w:val="22"/>
                <w:szCs w:val="22"/>
              </w:rPr>
              <w:t>Present</w:t>
            </w:r>
          </w:p>
        </w:tc>
      </w:tr>
      <w:tr w:rsidR="00ED1FEE" w:rsidRPr="000C1D84" w14:paraId="60807CE8"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E3" w14:textId="77777777"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E4" w14:textId="1B2D334E" w:rsidR="00ED1FEE" w:rsidRPr="000C1D84" w:rsidRDefault="00ED1FEE" w:rsidP="00ED1FEE">
            <w:pPr>
              <w:tabs>
                <w:tab w:val="left" w:pos="2160"/>
                <w:tab w:val="right" w:pos="8640"/>
              </w:tabs>
              <w:rPr>
                <w:rFonts w:asciiTheme="minorHAnsi" w:hAnsiTheme="minorHAnsi" w:cstheme="minorHAnsi"/>
                <w:iCs/>
                <w:spacing w:val="-3"/>
                <w:sz w:val="22"/>
                <w:szCs w:val="22"/>
              </w:rPr>
            </w:pPr>
            <w:r w:rsidRPr="000C1D84">
              <w:rPr>
                <w:rFonts w:asciiTheme="minorHAnsi" w:hAnsiTheme="minorHAnsi" w:cstheme="minorHAnsi"/>
                <w:iCs/>
                <w:spacing w:val="-3"/>
                <w:sz w:val="22"/>
                <w:szCs w:val="22"/>
              </w:rPr>
              <w:t>Eades, Greg - EPA (Chair)</w:t>
            </w:r>
          </w:p>
        </w:tc>
        <w:tc>
          <w:tcPr>
            <w:tcW w:w="978" w:type="dxa"/>
            <w:tcBorders>
              <w:top w:val="single" w:sz="4" w:space="0" w:color="000000"/>
              <w:left w:val="single" w:sz="4" w:space="0" w:color="000000"/>
              <w:bottom w:val="single" w:sz="4" w:space="0" w:color="000000"/>
            </w:tcBorders>
            <w:vAlign w:val="center"/>
          </w:tcPr>
          <w:p w14:paraId="60807CE5" w14:textId="10C5176E"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E6" w14:textId="087EB589"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Steve Rosenstock – Edison Electric Institute</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E7" w14:textId="4A72CD37"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60807CEE"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E9" w14:textId="77777777"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2</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EA" w14:textId="439A5163" w:rsidR="00ED1FEE" w:rsidRPr="000C1D84" w:rsidRDefault="00ED1FEE" w:rsidP="00ED1FEE">
            <w:pPr>
              <w:tabs>
                <w:tab w:val="left" w:pos="2160"/>
                <w:tab w:val="right" w:pos="8640"/>
              </w:tabs>
              <w:rPr>
                <w:rFonts w:asciiTheme="minorHAnsi" w:hAnsiTheme="minorHAnsi" w:cstheme="minorHAnsi"/>
                <w:iCs/>
                <w:spacing w:val="-3"/>
                <w:sz w:val="22"/>
                <w:szCs w:val="22"/>
              </w:rPr>
            </w:pPr>
            <w:r w:rsidRPr="000C1D84">
              <w:rPr>
                <w:rFonts w:asciiTheme="minorHAnsi" w:hAnsiTheme="minorHAnsi" w:cstheme="minorHAnsi"/>
                <w:iCs/>
                <w:spacing w:val="-3"/>
                <w:sz w:val="22"/>
                <w:szCs w:val="22"/>
              </w:rPr>
              <w:t xml:space="preserve">Eley, Charles </w:t>
            </w:r>
            <w:r>
              <w:rPr>
                <w:rFonts w:asciiTheme="minorHAnsi" w:hAnsiTheme="minorHAnsi" w:cstheme="minorHAnsi"/>
                <w:iCs/>
                <w:spacing w:val="-3"/>
                <w:sz w:val="22"/>
                <w:szCs w:val="22"/>
              </w:rPr>
              <w:t>-</w:t>
            </w:r>
            <w:r w:rsidRPr="000C1D84">
              <w:rPr>
                <w:rFonts w:asciiTheme="minorHAnsi" w:hAnsiTheme="minorHAnsi" w:cstheme="minorHAnsi"/>
                <w:iCs/>
                <w:spacing w:val="-3"/>
                <w:sz w:val="22"/>
                <w:szCs w:val="22"/>
              </w:rPr>
              <w:t xml:space="preserve"> Architecture 2030 (VC)</w:t>
            </w:r>
          </w:p>
        </w:tc>
        <w:tc>
          <w:tcPr>
            <w:tcW w:w="978" w:type="dxa"/>
            <w:tcBorders>
              <w:top w:val="single" w:sz="4" w:space="0" w:color="000000"/>
              <w:left w:val="single" w:sz="4" w:space="0" w:color="000000"/>
              <w:bottom w:val="single" w:sz="4" w:space="0" w:color="000000"/>
            </w:tcBorders>
            <w:vAlign w:val="center"/>
          </w:tcPr>
          <w:p w14:paraId="60807CEB" w14:textId="07445115"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EC" w14:textId="284CAB73"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Reid Hart - PNNL</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ED" w14:textId="6F37A746"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30B9C" w:rsidRPr="000C1D84" w14:paraId="60807CF4" w14:textId="77777777" w:rsidTr="000169BF">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EF" w14:textId="14577BE3" w:rsidR="00C30B9C" w:rsidRPr="000C1D84" w:rsidRDefault="00C30B9C" w:rsidP="00C30B9C">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3</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F0" w14:textId="30CEDE2F" w:rsidR="00C30B9C" w:rsidRPr="000C1D84" w:rsidRDefault="00C30B9C" w:rsidP="00C30B9C">
            <w:pPr>
              <w:tabs>
                <w:tab w:val="left" w:pos="2160"/>
                <w:tab w:val="right" w:pos="8640"/>
              </w:tabs>
              <w:rPr>
                <w:rFonts w:asciiTheme="minorHAnsi" w:hAnsiTheme="minorHAnsi" w:cstheme="minorHAnsi"/>
                <w:iCs/>
                <w:spacing w:val="-3"/>
                <w:sz w:val="22"/>
                <w:szCs w:val="22"/>
              </w:rPr>
            </w:pPr>
            <w:r w:rsidRPr="000C1D84">
              <w:rPr>
                <w:rFonts w:asciiTheme="minorHAnsi" w:hAnsiTheme="minorHAnsi" w:cstheme="minorHAnsi"/>
                <w:iCs/>
                <w:spacing w:val="-3"/>
                <w:sz w:val="22"/>
                <w:szCs w:val="22"/>
              </w:rPr>
              <w:t>Anderson, Courtney - City and Co. Denver</w:t>
            </w:r>
          </w:p>
        </w:tc>
        <w:tc>
          <w:tcPr>
            <w:tcW w:w="978" w:type="dxa"/>
            <w:tcBorders>
              <w:top w:val="single" w:sz="4" w:space="0" w:color="000000"/>
              <w:left w:val="single" w:sz="4" w:space="0" w:color="000000"/>
              <w:bottom w:val="single" w:sz="4" w:space="0" w:color="000000"/>
            </w:tcBorders>
            <w:vAlign w:val="center"/>
          </w:tcPr>
          <w:p w14:paraId="60807CF1" w14:textId="6FC53EEA" w:rsidR="00C30B9C" w:rsidRPr="000C1D84" w:rsidRDefault="00C30B9C" w:rsidP="00C30B9C">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F2" w14:textId="1E6E36A4" w:rsidR="00C30B9C" w:rsidRPr="000C1D84" w:rsidRDefault="00C30B9C" w:rsidP="00C30B9C">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Alamelu Brooks – Energy Solutions</w:t>
            </w:r>
          </w:p>
        </w:tc>
        <w:tc>
          <w:tcPr>
            <w:tcW w:w="1181" w:type="dxa"/>
            <w:tcBorders>
              <w:top w:val="single" w:sz="4" w:space="0" w:color="000000"/>
              <w:left w:val="single" w:sz="4" w:space="0" w:color="000000"/>
              <w:bottom w:val="single" w:sz="4" w:space="0" w:color="000000"/>
              <w:right w:val="single" w:sz="4" w:space="0" w:color="000000"/>
            </w:tcBorders>
          </w:tcPr>
          <w:p w14:paraId="60807CF3" w14:textId="09974E55" w:rsidR="00C30B9C" w:rsidRPr="000C1D84" w:rsidRDefault="00C30B9C" w:rsidP="00C30B9C">
            <w:pPr>
              <w:pStyle w:val="Heading1"/>
              <w:rPr>
                <w:rFonts w:asciiTheme="minorHAnsi" w:hAnsiTheme="minorHAnsi" w:cstheme="minorHAnsi"/>
                <w:i w:val="0"/>
                <w:sz w:val="22"/>
                <w:szCs w:val="22"/>
              </w:rPr>
            </w:pPr>
            <w:r w:rsidRPr="00A44459">
              <w:rPr>
                <w:rFonts w:asciiTheme="minorHAnsi" w:hAnsiTheme="minorHAnsi" w:cstheme="minorHAnsi"/>
                <w:i w:val="0"/>
                <w:sz w:val="22"/>
                <w:szCs w:val="22"/>
              </w:rPr>
              <w:sym w:font="Wingdings" w:char="F0FC"/>
            </w:r>
          </w:p>
        </w:tc>
      </w:tr>
      <w:tr w:rsidR="00C30B9C" w:rsidRPr="000C1D84" w14:paraId="60807CFA" w14:textId="77777777" w:rsidTr="000169BF">
        <w:trPr>
          <w:trHeight w:val="326"/>
        </w:trPr>
        <w:tc>
          <w:tcPr>
            <w:tcW w:w="608" w:type="dxa"/>
            <w:tcBorders>
              <w:top w:val="single" w:sz="4" w:space="0" w:color="000000"/>
              <w:left w:val="single" w:sz="4" w:space="0" w:color="000000"/>
              <w:bottom w:val="single" w:sz="4" w:space="0" w:color="000000"/>
              <w:right w:val="single" w:sz="4" w:space="0" w:color="000000"/>
            </w:tcBorders>
            <w:vAlign w:val="center"/>
          </w:tcPr>
          <w:p w14:paraId="60807CF5" w14:textId="41C00FF5" w:rsidR="00C30B9C" w:rsidRPr="000C1D84" w:rsidRDefault="00C30B9C" w:rsidP="00C30B9C">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4</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F6" w14:textId="0EF58483" w:rsidR="00C30B9C" w:rsidRPr="000C1D84" w:rsidRDefault="00C30B9C" w:rsidP="00C30B9C">
            <w:pPr>
              <w:tabs>
                <w:tab w:val="left" w:pos="2160"/>
                <w:tab w:val="right" w:pos="8640"/>
              </w:tabs>
              <w:rPr>
                <w:rFonts w:asciiTheme="minorHAnsi" w:hAnsiTheme="minorHAnsi" w:cstheme="minorHAnsi"/>
                <w:iCs/>
                <w:spacing w:val="-3"/>
                <w:sz w:val="22"/>
                <w:szCs w:val="22"/>
              </w:rPr>
            </w:pPr>
            <w:r w:rsidRPr="000C1D84">
              <w:rPr>
                <w:rFonts w:asciiTheme="minorHAnsi" w:hAnsiTheme="minorHAnsi" w:cstheme="minorHAnsi"/>
                <w:iCs/>
                <w:spacing w:val="-3"/>
                <w:sz w:val="22"/>
                <w:szCs w:val="22"/>
              </w:rPr>
              <w:t xml:space="preserve">Bomer, Bryan - Montgomery </w:t>
            </w:r>
            <w:r>
              <w:rPr>
                <w:rFonts w:asciiTheme="minorHAnsi" w:hAnsiTheme="minorHAnsi" w:cstheme="minorHAnsi"/>
                <w:iCs/>
                <w:spacing w:val="-3"/>
                <w:sz w:val="22"/>
                <w:szCs w:val="22"/>
              </w:rPr>
              <w:t>Co., MD</w:t>
            </w:r>
          </w:p>
        </w:tc>
        <w:tc>
          <w:tcPr>
            <w:tcW w:w="978" w:type="dxa"/>
            <w:tcBorders>
              <w:top w:val="single" w:sz="4" w:space="0" w:color="000000"/>
              <w:left w:val="single" w:sz="4" w:space="0" w:color="000000"/>
              <w:bottom w:val="single" w:sz="4" w:space="0" w:color="000000"/>
            </w:tcBorders>
            <w:vAlign w:val="center"/>
          </w:tcPr>
          <w:p w14:paraId="60807CF7" w14:textId="230952B8" w:rsidR="00C30B9C" w:rsidRPr="000C1D84" w:rsidRDefault="00C30B9C" w:rsidP="00C30B9C">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F8" w14:textId="13990D2E" w:rsidR="00C30B9C" w:rsidRPr="000C1D84" w:rsidRDefault="00C30B9C" w:rsidP="00C30B9C">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Kim Cheslak - NBI</w:t>
            </w:r>
          </w:p>
        </w:tc>
        <w:tc>
          <w:tcPr>
            <w:tcW w:w="1181" w:type="dxa"/>
            <w:tcBorders>
              <w:top w:val="single" w:sz="4" w:space="0" w:color="000000"/>
              <w:left w:val="single" w:sz="4" w:space="0" w:color="000000"/>
              <w:bottom w:val="single" w:sz="4" w:space="0" w:color="000000"/>
              <w:right w:val="single" w:sz="4" w:space="0" w:color="000000"/>
            </w:tcBorders>
          </w:tcPr>
          <w:p w14:paraId="60807CF9" w14:textId="0CA4BE91" w:rsidR="00C30B9C" w:rsidRPr="000C1D84" w:rsidRDefault="00C30B9C" w:rsidP="00C30B9C">
            <w:pPr>
              <w:pStyle w:val="Heading1"/>
              <w:rPr>
                <w:rFonts w:asciiTheme="minorHAnsi" w:hAnsiTheme="minorHAnsi" w:cstheme="minorHAnsi"/>
                <w:i w:val="0"/>
                <w:sz w:val="22"/>
                <w:szCs w:val="22"/>
              </w:rPr>
            </w:pPr>
            <w:r w:rsidRPr="00A44459">
              <w:rPr>
                <w:rFonts w:asciiTheme="minorHAnsi" w:hAnsiTheme="minorHAnsi" w:cstheme="minorHAnsi"/>
                <w:i w:val="0"/>
                <w:sz w:val="22"/>
                <w:szCs w:val="22"/>
              </w:rPr>
              <w:sym w:font="Wingdings" w:char="F0FC"/>
            </w:r>
          </w:p>
        </w:tc>
      </w:tr>
      <w:tr w:rsidR="00ED1FEE" w:rsidRPr="000C1D84" w14:paraId="60807D00"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FB" w14:textId="77777777"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5</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FC" w14:textId="2F3790F0"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Burk, Diana - NBI</w:t>
            </w:r>
          </w:p>
        </w:tc>
        <w:tc>
          <w:tcPr>
            <w:tcW w:w="978" w:type="dxa"/>
            <w:tcBorders>
              <w:top w:val="single" w:sz="4" w:space="0" w:color="000000"/>
              <w:left w:val="single" w:sz="4" w:space="0" w:color="000000"/>
              <w:bottom w:val="single" w:sz="4" w:space="0" w:color="000000"/>
            </w:tcBorders>
            <w:vAlign w:val="center"/>
          </w:tcPr>
          <w:p w14:paraId="60807CFD" w14:textId="4F3DF7FF"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FE" w14:textId="3CC17B36" w:rsidR="00ED1FEE" w:rsidRPr="000C1D84" w:rsidRDefault="00C30B9C"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 xml:space="preserve">Thomas </w:t>
            </w:r>
            <w:proofErr w:type="spellStart"/>
            <w:r>
              <w:rPr>
                <w:rFonts w:asciiTheme="minorHAnsi" w:hAnsiTheme="minorHAnsi" w:cstheme="minorHAnsi"/>
                <w:iCs/>
                <w:spacing w:val="-3"/>
                <w:sz w:val="22"/>
                <w:szCs w:val="22"/>
              </w:rPr>
              <w:t>Scultz</w:t>
            </w:r>
            <w:proofErr w:type="spellEnd"/>
            <w:r>
              <w:rPr>
                <w:rFonts w:asciiTheme="minorHAnsi" w:hAnsiTheme="minorHAnsi" w:cstheme="minorHAnsi"/>
                <w:iCs/>
                <w:spacing w:val="-3"/>
                <w:sz w:val="22"/>
                <w:szCs w:val="22"/>
              </w:rPr>
              <w:t xml:space="preserve"> – </w:t>
            </w:r>
            <w:r w:rsidR="00437873">
              <w:rPr>
                <w:rFonts w:asciiTheme="minorHAnsi" w:hAnsiTheme="minorHAnsi" w:cstheme="minorHAnsi"/>
                <w:iCs/>
                <w:spacing w:val="-3"/>
                <w:sz w:val="22"/>
                <w:szCs w:val="22"/>
              </w:rPr>
              <w:t>AGA</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FF" w14:textId="48EAAFC8" w:rsidR="00ED1FEE" w:rsidRPr="000C1D84" w:rsidRDefault="00C30B9C"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60807D06"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D01" w14:textId="75AC2D46"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6</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D02" w14:textId="53198CEA"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Dalzell, John - Boston Planning and Dev.</w:t>
            </w:r>
          </w:p>
        </w:tc>
        <w:tc>
          <w:tcPr>
            <w:tcW w:w="978" w:type="dxa"/>
            <w:tcBorders>
              <w:top w:val="single" w:sz="4" w:space="0" w:color="000000"/>
              <w:left w:val="single" w:sz="4" w:space="0" w:color="000000"/>
              <w:bottom w:val="single" w:sz="4" w:space="0" w:color="000000"/>
            </w:tcBorders>
            <w:vAlign w:val="center"/>
          </w:tcPr>
          <w:p w14:paraId="60807D03" w14:textId="77777777" w:rsidR="00ED1FEE" w:rsidRPr="000C1D84" w:rsidRDefault="00ED1FEE" w:rsidP="00ED1FEE">
            <w:pPr>
              <w:pStyle w:val="Heading1"/>
              <w:rPr>
                <w:rFonts w:asciiTheme="minorHAnsi" w:hAnsiTheme="minorHAnsi" w:cstheme="minorHAnsi"/>
                <w:i w:val="0"/>
                <w:sz w:val="22"/>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60807D04" w14:textId="516B238D"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Eric Lacey - RECA</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D05" w14:textId="4F224F1B"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60807D0C"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D07" w14:textId="00C9C5D6"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7</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D08" w14:textId="2C59A146"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Edwards, Ben - Mathis Consulting</w:t>
            </w:r>
          </w:p>
        </w:tc>
        <w:tc>
          <w:tcPr>
            <w:tcW w:w="978" w:type="dxa"/>
            <w:tcBorders>
              <w:top w:val="single" w:sz="4" w:space="0" w:color="000000"/>
              <w:left w:val="single" w:sz="4" w:space="0" w:color="000000"/>
              <w:bottom w:val="single" w:sz="4" w:space="0" w:color="000000"/>
            </w:tcBorders>
            <w:vAlign w:val="center"/>
          </w:tcPr>
          <w:p w14:paraId="60807D09" w14:textId="5574CC34" w:rsidR="00ED1FEE" w:rsidRPr="000C1D84" w:rsidRDefault="00C30B9C"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D0A" w14:textId="26D807E1"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Kristopher Stenger – ICC</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D0B" w14:textId="298A9BA0"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60807D12"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D0D" w14:textId="31593E29"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8</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D0E" w14:textId="4420293B"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Giunta, Frank – Trane Technologies</w:t>
            </w:r>
          </w:p>
        </w:tc>
        <w:tc>
          <w:tcPr>
            <w:tcW w:w="978" w:type="dxa"/>
            <w:tcBorders>
              <w:top w:val="single" w:sz="4" w:space="0" w:color="000000"/>
              <w:left w:val="single" w:sz="4" w:space="0" w:color="000000"/>
              <w:bottom w:val="single" w:sz="4" w:space="0" w:color="000000"/>
            </w:tcBorders>
            <w:vAlign w:val="center"/>
          </w:tcPr>
          <w:p w14:paraId="60807D0F" w14:textId="37B71F9B"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D10" w14:textId="18BE3E10"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Doug Powell – University of Texas</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D11" w14:textId="64563DB8"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1635679C"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1974FE51" w14:textId="1C96B7F9"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9</w:t>
            </w:r>
          </w:p>
        </w:tc>
        <w:tc>
          <w:tcPr>
            <w:tcW w:w="3826" w:type="dxa"/>
            <w:tcBorders>
              <w:top w:val="single" w:sz="4" w:space="0" w:color="000000"/>
              <w:left w:val="single" w:sz="4" w:space="0" w:color="000000"/>
              <w:bottom w:val="single" w:sz="4" w:space="0" w:color="000000"/>
              <w:right w:val="single" w:sz="4" w:space="0" w:color="000000"/>
            </w:tcBorders>
            <w:vAlign w:val="center"/>
          </w:tcPr>
          <w:p w14:paraId="384D31E2" w14:textId="5D1C8526" w:rsidR="00ED1FEE"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Goldstein, David - NRDC</w:t>
            </w:r>
          </w:p>
        </w:tc>
        <w:tc>
          <w:tcPr>
            <w:tcW w:w="978" w:type="dxa"/>
            <w:tcBorders>
              <w:top w:val="single" w:sz="4" w:space="0" w:color="000000"/>
              <w:left w:val="single" w:sz="4" w:space="0" w:color="000000"/>
              <w:bottom w:val="single" w:sz="4" w:space="0" w:color="000000"/>
            </w:tcBorders>
            <w:vAlign w:val="center"/>
          </w:tcPr>
          <w:p w14:paraId="047F7762" w14:textId="62E748F3"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29139AA2" w14:textId="39E00A84" w:rsidR="00ED1FEE" w:rsidRPr="000C1D84" w:rsidRDefault="00C30B9C"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Christine</w:t>
            </w:r>
            <w:r w:rsidR="00ED1FEE">
              <w:rPr>
                <w:rFonts w:asciiTheme="minorHAnsi" w:hAnsiTheme="minorHAnsi" w:cstheme="minorHAnsi"/>
                <w:iCs/>
                <w:spacing w:val="-3"/>
                <w:sz w:val="22"/>
                <w:szCs w:val="22"/>
              </w:rPr>
              <w:t xml:space="preserve"> – Karpman Consulting</w:t>
            </w:r>
          </w:p>
        </w:tc>
        <w:tc>
          <w:tcPr>
            <w:tcW w:w="1181" w:type="dxa"/>
            <w:tcBorders>
              <w:top w:val="single" w:sz="4" w:space="0" w:color="000000"/>
              <w:left w:val="single" w:sz="4" w:space="0" w:color="000000"/>
              <w:bottom w:val="single" w:sz="4" w:space="0" w:color="000000"/>
              <w:right w:val="single" w:sz="4" w:space="0" w:color="000000"/>
            </w:tcBorders>
            <w:vAlign w:val="center"/>
          </w:tcPr>
          <w:p w14:paraId="701FFCE2" w14:textId="43880210" w:rsidR="00ED1FEE" w:rsidRPr="000C1D84" w:rsidRDefault="00C30B9C"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196B0736"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19D488BE" w14:textId="2A2CFDC3"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10</w:t>
            </w:r>
          </w:p>
        </w:tc>
        <w:tc>
          <w:tcPr>
            <w:tcW w:w="3826" w:type="dxa"/>
            <w:tcBorders>
              <w:top w:val="single" w:sz="4" w:space="0" w:color="000000"/>
              <w:left w:val="single" w:sz="4" w:space="0" w:color="000000"/>
              <w:bottom w:val="single" w:sz="4" w:space="0" w:color="000000"/>
              <w:right w:val="single" w:sz="4" w:space="0" w:color="000000"/>
            </w:tcBorders>
            <w:vAlign w:val="center"/>
          </w:tcPr>
          <w:p w14:paraId="098E95ED" w14:textId="1B0FFE74" w:rsidR="00ED1FEE"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Gowri, Krishnan - Intertek Inc</w:t>
            </w:r>
          </w:p>
        </w:tc>
        <w:tc>
          <w:tcPr>
            <w:tcW w:w="978" w:type="dxa"/>
            <w:tcBorders>
              <w:top w:val="single" w:sz="4" w:space="0" w:color="000000"/>
              <w:left w:val="single" w:sz="4" w:space="0" w:color="000000"/>
              <w:bottom w:val="single" w:sz="4" w:space="0" w:color="000000"/>
            </w:tcBorders>
            <w:vAlign w:val="center"/>
          </w:tcPr>
          <w:p w14:paraId="3E1A61B7" w14:textId="5C4DBE07" w:rsidR="00ED1FEE" w:rsidRPr="000C1D84" w:rsidRDefault="00ED1FEE" w:rsidP="00ED1FEE">
            <w:pPr>
              <w:pStyle w:val="Heading1"/>
              <w:rPr>
                <w:rFonts w:asciiTheme="minorHAnsi" w:hAnsiTheme="minorHAnsi" w:cstheme="minorHAnsi"/>
                <w:i w:val="0"/>
                <w:sz w:val="22"/>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1523814D" w14:textId="7B3C777D"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Joe Cain – SEIA</w:t>
            </w:r>
          </w:p>
        </w:tc>
        <w:tc>
          <w:tcPr>
            <w:tcW w:w="1181" w:type="dxa"/>
            <w:tcBorders>
              <w:top w:val="single" w:sz="4" w:space="0" w:color="000000"/>
              <w:left w:val="single" w:sz="4" w:space="0" w:color="000000"/>
              <w:bottom w:val="single" w:sz="4" w:space="0" w:color="000000"/>
              <w:right w:val="single" w:sz="4" w:space="0" w:color="000000"/>
            </w:tcBorders>
            <w:vAlign w:val="center"/>
          </w:tcPr>
          <w:p w14:paraId="0E2415F5" w14:textId="5BD8DC5C"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33E90E32"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3A0066BA" w14:textId="4FA16F19"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11</w:t>
            </w:r>
          </w:p>
        </w:tc>
        <w:tc>
          <w:tcPr>
            <w:tcW w:w="3826" w:type="dxa"/>
            <w:tcBorders>
              <w:top w:val="single" w:sz="4" w:space="0" w:color="000000"/>
              <w:left w:val="single" w:sz="4" w:space="0" w:color="000000"/>
              <w:bottom w:val="single" w:sz="4" w:space="0" w:color="000000"/>
              <w:right w:val="single" w:sz="4" w:space="0" w:color="000000"/>
            </w:tcBorders>
            <w:vAlign w:val="center"/>
          </w:tcPr>
          <w:p w14:paraId="3C71CBAE" w14:textId="3537340A" w:rsidR="00ED1FEE"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Grew, Greg – Architect/Code Consultant</w:t>
            </w:r>
          </w:p>
        </w:tc>
        <w:tc>
          <w:tcPr>
            <w:tcW w:w="978" w:type="dxa"/>
            <w:tcBorders>
              <w:top w:val="single" w:sz="4" w:space="0" w:color="000000"/>
              <w:left w:val="single" w:sz="4" w:space="0" w:color="000000"/>
              <w:bottom w:val="single" w:sz="4" w:space="0" w:color="000000"/>
            </w:tcBorders>
            <w:vAlign w:val="center"/>
          </w:tcPr>
          <w:p w14:paraId="749FB171" w14:textId="4F0A0A67"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2D673716" w14:textId="6E7545D5" w:rsidR="00ED1FEE" w:rsidRPr="000C1D84" w:rsidRDefault="00C30B9C"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Craig Conner - Self</w:t>
            </w:r>
          </w:p>
        </w:tc>
        <w:tc>
          <w:tcPr>
            <w:tcW w:w="1181" w:type="dxa"/>
            <w:tcBorders>
              <w:top w:val="single" w:sz="4" w:space="0" w:color="000000"/>
              <w:left w:val="single" w:sz="4" w:space="0" w:color="000000"/>
              <w:bottom w:val="single" w:sz="4" w:space="0" w:color="000000"/>
              <w:right w:val="single" w:sz="4" w:space="0" w:color="000000"/>
            </w:tcBorders>
            <w:vAlign w:val="center"/>
          </w:tcPr>
          <w:p w14:paraId="6BB9045B" w14:textId="2404DBB1" w:rsidR="00ED1FEE" w:rsidRPr="000C1D84" w:rsidRDefault="00C30B9C"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7E4970E9"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0ED266D0" w14:textId="6C8EAD80"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12</w:t>
            </w:r>
          </w:p>
        </w:tc>
        <w:tc>
          <w:tcPr>
            <w:tcW w:w="3826" w:type="dxa"/>
            <w:tcBorders>
              <w:top w:val="single" w:sz="4" w:space="0" w:color="000000"/>
              <w:left w:val="single" w:sz="4" w:space="0" w:color="000000"/>
              <w:bottom w:val="single" w:sz="4" w:space="0" w:color="000000"/>
              <w:right w:val="single" w:sz="4" w:space="0" w:color="000000"/>
            </w:tcBorders>
            <w:vAlign w:val="center"/>
          </w:tcPr>
          <w:p w14:paraId="38BEFA74" w14:textId="38A2EA7B" w:rsidR="00ED1FEE"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Harbeck, Nicolas - AHRI</w:t>
            </w:r>
          </w:p>
        </w:tc>
        <w:tc>
          <w:tcPr>
            <w:tcW w:w="978" w:type="dxa"/>
            <w:tcBorders>
              <w:top w:val="single" w:sz="4" w:space="0" w:color="000000"/>
              <w:left w:val="single" w:sz="4" w:space="0" w:color="000000"/>
              <w:bottom w:val="single" w:sz="4" w:space="0" w:color="000000"/>
            </w:tcBorders>
            <w:vAlign w:val="center"/>
          </w:tcPr>
          <w:p w14:paraId="119AF329" w14:textId="5DE68691"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006F1629" w14:textId="47D8D2D7" w:rsidR="00ED1FEE" w:rsidRPr="000C1D84" w:rsidRDefault="00C30B9C"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Jean Kim - NYC</w:t>
            </w:r>
          </w:p>
        </w:tc>
        <w:tc>
          <w:tcPr>
            <w:tcW w:w="1181" w:type="dxa"/>
            <w:tcBorders>
              <w:top w:val="single" w:sz="4" w:space="0" w:color="000000"/>
              <w:left w:val="single" w:sz="4" w:space="0" w:color="000000"/>
              <w:bottom w:val="single" w:sz="4" w:space="0" w:color="000000"/>
              <w:right w:val="single" w:sz="4" w:space="0" w:color="000000"/>
            </w:tcBorders>
            <w:vAlign w:val="center"/>
          </w:tcPr>
          <w:p w14:paraId="40B1C117" w14:textId="641D5BA5" w:rsidR="00ED1FEE" w:rsidRPr="000C1D84" w:rsidRDefault="00C30B9C"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7D2CC954"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27D92FA" w14:textId="5D0A4893"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13</w:t>
            </w:r>
          </w:p>
        </w:tc>
        <w:tc>
          <w:tcPr>
            <w:tcW w:w="3826" w:type="dxa"/>
            <w:tcBorders>
              <w:top w:val="single" w:sz="4" w:space="0" w:color="000000"/>
              <w:left w:val="single" w:sz="4" w:space="0" w:color="000000"/>
              <w:bottom w:val="single" w:sz="4" w:space="0" w:color="000000"/>
              <w:right w:val="single" w:sz="4" w:space="0" w:color="000000"/>
            </w:tcBorders>
            <w:vAlign w:val="center"/>
          </w:tcPr>
          <w:p w14:paraId="067C763D" w14:textId="6E8F0BB6" w:rsidR="00ED1FEE"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Harris, Stephen - University of Texas</w:t>
            </w:r>
          </w:p>
        </w:tc>
        <w:tc>
          <w:tcPr>
            <w:tcW w:w="978" w:type="dxa"/>
            <w:tcBorders>
              <w:top w:val="single" w:sz="4" w:space="0" w:color="000000"/>
              <w:left w:val="single" w:sz="4" w:space="0" w:color="000000"/>
              <w:bottom w:val="single" w:sz="4" w:space="0" w:color="000000"/>
            </w:tcBorders>
            <w:vAlign w:val="center"/>
          </w:tcPr>
          <w:p w14:paraId="6FD0A779" w14:textId="245C2692" w:rsidR="00ED1FEE" w:rsidRPr="000C1D84" w:rsidRDefault="00ED1FEE" w:rsidP="00ED1FEE">
            <w:pPr>
              <w:pStyle w:val="Heading1"/>
              <w:rPr>
                <w:rFonts w:asciiTheme="minorHAnsi" w:hAnsiTheme="minorHAnsi" w:cstheme="minorHAnsi"/>
                <w:i w:val="0"/>
                <w:sz w:val="22"/>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32B5B855" w14:textId="3B9DAA4C"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Greg Johnson - NMHC</w:t>
            </w:r>
          </w:p>
        </w:tc>
        <w:tc>
          <w:tcPr>
            <w:tcW w:w="1181" w:type="dxa"/>
            <w:tcBorders>
              <w:top w:val="single" w:sz="4" w:space="0" w:color="000000"/>
              <w:left w:val="single" w:sz="4" w:space="0" w:color="000000"/>
              <w:bottom w:val="single" w:sz="4" w:space="0" w:color="000000"/>
              <w:right w:val="single" w:sz="4" w:space="0" w:color="000000"/>
            </w:tcBorders>
            <w:vAlign w:val="center"/>
          </w:tcPr>
          <w:p w14:paraId="006D5399" w14:textId="1A341A12"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5B4CEAAE"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3A3496ED" w14:textId="00C13CEF"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14</w:t>
            </w:r>
          </w:p>
        </w:tc>
        <w:tc>
          <w:tcPr>
            <w:tcW w:w="3826" w:type="dxa"/>
            <w:tcBorders>
              <w:top w:val="single" w:sz="4" w:space="0" w:color="000000"/>
              <w:left w:val="single" w:sz="4" w:space="0" w:color="000000"/>
              <w:bottom w:val="single" w:sz="4" w:space="0" w:color="000000"/>
              <w:right w:val="single" w:sz="4" w:space="0" w:color="000000"/>
            </w:tcBorders>
            <w:vAlign w:val="center"/>
          </w:tcPr>
          <w:p w14:paraId="0E8EC769" w14:textId="104B3B06" w:rsidR="00ED1FEE"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Hernandez, Alfonso - Gensler</w:t>
            </w:r>
          </w:p>
        </w:tc>
        <w:tc>
          <w:tcPr>
            <w:tcW w:w="978" w:type="dxa"/>
            <w:tcBorders>
              <w:top w:val="single" w:sz="4" w:space="0" w:color="000000"/>
              <w:left w:val="single" w:sz="4" w:space="0" w:color="000000"/>
              <w:bottom w:val="single" w:sz="4" w:space="0" w:color="000000"/>
            </w:tcBorders>
            <w:vAlign w:val="center"/>
          </w:tcPr>
          <w:p w14:paraId="1684BB4C" w14:textId="05815E44"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7D121644" w14:textId="42C4AF07" w:rsidR="00ED1FEE" w:rsidRPr="000C1D84" w:rsidRDefault="00C30B9C"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Kevin Rose - NEEA</w:t>
            </w:r>
          </w:p>
        </w:tc>
        <w:tc>
          <w:tcPr>
            <w:tcW w:w="1181" w:type="dxa"/>
            <w:tcBorders>
              <w:top w:val="single" w:sz="4" w:space="0" w:color="000000"/>
              <w:left w:val="single" w:sz="4" w:space="0" w:color="000000"/>
              <w:bottom w:val="single" w:sz="4" w:space="0" w:color="000000"/>
              <w:right w:val="single" w:sz="4" w:space="0" w:color="000000"/>
            </w:tcBorders>
            <w:vAlign w:val="center"/>
          </w:tcPr>
          <w:p w14:paraId="39ED2FBB" w14:textId="0E7B6D19" w:rsidR="00ED1FEE" w:rsidRPr="000C1D84" w:rsidRDefault="00C30B9C"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ED1FEE" w:rsidRPr="000C1D84" w14:paraId="17B48CE7"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30D3F592" w14:textId="31241060" w:rsidR="00ED1FEE" w:rsidRPr="000C1D84" w:rsidRDefault="00ED1FEE" w:rsidP="00ED1FEE">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15</w:t>
            </w:r>
          </w:p>
        </w:tc>
        <w:tc>
          <w:tcPr>
            <w:tcW w:w="3826" w:type="dxa"/>
            <w:tcBorders>
              <w:top w:val="single" w:sz="4" w:space="0" w:color="000000"/>
              <w:left w:val="single" w:sz="4" w:space="0" w:color="000000"/>
              <w:bottom w:val="single" w:sz="4" w:space="0" w:color="000000"/>
              <w:right w:val="single" w:sz="4" w:space="0" w:color="000000"/>
            </w:tcBorders>
            <w:vAlign w:val="center"/>
          </w:tcPr>
          <w:p w14:paraId="4E80AC25" w14:textId="4F9504E2" w:rsidR="00ED1FEE"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Hoffman, Emily - NYC</w:t>
            </w:r>
          </w:p>
        </w:tc>
        <w:tc>
          <w:tcPr>
            <w:tcW w:w="978" w:type="dxa"/>
            <w:tcBorders>
              <w:top w:val="single" w:sz="4" w:space="0" w:color="000000"/>
              <w:left w:val="single" w:sz="4" w:space="0" w:color="000000"/>
              <w:bottom w:val="single" w:sz="4" w:space="0" w:color="000000"/>
            </w:tcBorders>
            <w:vAlign w:val="center"/>
          </w:tcPr>
          <w:p w14:paraId="3958D392" w14:textId="7D0B99D4"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1FB9507F" w14:textId="6B970D87" w:rsidR="00ED1FEE" w:rsidRPr="000C1D84" w:rsidRDefault="00ED1FEE" w:rsidP="00ED1FEE">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Aaron Phillips – Asphalt Roofing Assoc.</w:t>
            </w:r>
          </w:p>
        </w:tc>
        <w:tc>
          <w:tcPr>
            <w:tcW w:w="1181" w:type="dxa"/>
            <w:tcBorders>
              <w:top w:val="single" w:sz="4" w:space="0" w:color="000000"/>
              <w:left w:val="single" w:sz="4" w:space="0" w:color="000000"/>
              <w:bottom w:val="single" w:sz="4" w:space="0" w:color="000000"/>
              <w:right w:val="single" w:sz="4" w:space="0" w:color="000000"/>
            </w:tcBorders>
            <w:vAlign w:val="center"/>
          </w:tcPr>
          <w:p w14:paraId="2351E46A" w14:textId="2CF010E6" w:rsidR="00ED1FEE" w:rsidRPr="000C1D84" w:rsidRDefault="00ED1FEE" w:rsidP="00ED1FEE">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30B9C" w:rsidRPr="000C1D84" w14:paraId="7E42C9C6"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048E3DF5" w14:textId="454F8E63" w:rsidR="00C30B9C" w:rsidRPr="000C1D84" w:rsidRDefault="00C30B9C" w:rsidP="00C30B9C">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16</w:t>
            </w:r>
          </w:p>
        </w:tc>
        <w:tc>
          <w:tcPr>
            <w:tcW w:w="3826" w:type="dxa"/>
            <w:tcBorders>
              <w:top w:val="single" w:sz="4" w:space="0" w:color="000000"/>
              <w:left w:val="single" w:sz="4" w:space="0" w:color="000000"/>
              <w:bottom w:val="single" w:sz="4" w:space="0" w:color="000000"/>
              <w:right w:val="single" w:sz="4" w:space="0" w:color="000000"/>
            </w:tcBorders>
            <w:vAlign w:val="center"/>
          </w:tcPr>
          <w:p w14:paraId="5FEB90C8" w14:textId="680969F2" w:rsidR="00C30B9C" w:rsidRDefault="00C30B9C" w:rsidP="00C30B9C">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Jakobs, Diane - Rheem</w:t>
            </w:r>
          </w:p>
        </w:tc>
        <w:tc>
          <w:tcPr>
            <w:tcW w:w="978" w:type="dxa"/>
            <w:tcBorders>
              <w:top w:val="single" w:sz="4" w:space="0" w:color="000000"/>
              <w:left w:val="single" w:sz="4" w:space="0" w:color="000000"/>
              <w:bottom w:val="single" w:sz="4" w:space="0" w:color="000000"/>
            </w:tcBorders>
            <w:vAlign w:val="center"/>
          </w:tcPr>
          <w:p w14:paraId="6B1E2C02" w14:textId="7AB30DA4" w:rsidR="00C30B9C" w:rsidRPr="000C1D84" w:rsidRDefault="00C30B9C" w:rsidP="00C30B9C">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7F8B4361" w14:textId="1D60FE53" w:rsidR="00C30B9C" w:rsidRPr="000C1D84" w:rsidRDefault="00C30B9C" w:rsidP="00C30B9C">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Norman Wang – State of Maryland</w:t>
            </w:r>
          </w:p>
        </w:tc>
        <w:tc>
          <w:tcPr>
            <w:tcW w:w="1181" w:type="dxa"/>
            <w:tcBorders>
              <w:top w:val="single" w:sz="4" w:space="0" w:color="000000"/>
              <w:left w:val="single" w:sz="4" w:space="0" w:color="000000"/>
              <w:bottom w:val="single" w:sz="4" w:space="0" w:color="000000"/>
              <w:right w:val="single" w:sz="4" w:space="0" w:color="000000"/>
            </w:tcBorders>
            <w:vAlign w:val="center"/>
          </w:tcPr>
          <w:p w14:paraId="1CA4EDC8" w14:textId="2D097CD0" w:rsidR="00C30B9C" w:rsidRPr="000C1D84" w:rsidRDefault="00C30B9C" w:rsidP="00C30B9C">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6C6142" w:rsidRPr="000C1D84" w14:paraId="10501389"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5255E506" w14:textId="45F6E288" w:rsidR="006C6142" w:rsidRPr="000C1D84" w:rsidRDefault="006C6142" w:rsidP="006C6142">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17</w:t>
            </w:r>
          </w:p>
        </w:tc>
        <w:tc>
          <w:tcPr>
            <w:tcW w:w="3826" w:type="dxa"/>
            <w:tcBorders>
              <w:top w:val="single" w:sz="4" w:space="0" w:color="000000"/>
              <w:left w:val="single" w:sz="4" w:space="0" w:color="000000"/>
              <w:bottom w:val="single" w:sz="4" w:space="0" w:color="000000"/>
              <w:right w:val="single" w:sz="4" w:space="0" w:color="000000"/>
            </w:tcBorders>
            <w:vAlign w:val="center"/>
          </w:tcPr>
          <w:p w14:paraId="4440009B" w14:textId="1D0F32EB" w:rsidR="006C6142"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Lessans, Mark - Johnson Controls</w:t>
            </w:r>
          </w:p>
        </w:tc>
        <w:tc>
          <w:tcPr>
            <w:tcW w:w="978" w:type="dxa"/>
            <w:tcBorders>
              <w:top w:val="single" w:sz="4" w:space="0" w:color="000000"/>
              <w:left w:val="single" w:sz="4" w:space="0" w:color="000000"/>
              <w:bottom w:val="single" w:sz="4" w:space="0" w:color="000000"/>
            </w:tcBorders>
            <w:vAlign w:val="center"/>
          </w:tcPr>
          <w:p w14:paraId="66640396" w14:textId="16432689"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25EA840F" w14:textId="176DC758" w:rsidR="006C6142" w:rsidRPr="000C1D84"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 xml:space="preserve">Steve Orlowski – </w:t>
            </w:r>
            <w:proofErr w:type="spellStart"/>
            <w:r>
              <w:rPr>
                <w:rFonts w:asciiTheme="minorHAnsi" w:hAnsiTheme="minorHAnsi" w:cstheme="minorHAnsi"/>
                <w:iCs/>
                <w:spacing w:val="-3"/>
                <w:sz w:val="22"/>
                <w:szCs w:val="22"/>
              </w:rPr>
              <w:t>Sundowne</w:t>
            </w:r>
            <w:proofErr w:type="spellEnd"/>
            <w:r>
              <w:rPr>
                <w:rFonts w:asciiTheme="minorHAnsi" w:hAnsiTheme="minorHAnsi" w:cstheme="minorHAnsi"/>
                <w:iCs/>
                <w:spacing w:val="-3"/>
                <w:sz w:val="22"/>
                <w:szCs w:val="22"/>
              </w:rPr>
              <w:t xml:space="preserve"> Building Code Consultants</w:t>
            </w:r>
          </w:p>
        </w:tc>
        <w:tc>
          <w:tcPr>
            <w:tcW w:w="1181" w:type="dxa"/>
            <w:tcBorders>
              <w:top w:val="single" w:sz="4" w:space="0" w:color="000000"/>
              <w:left w:val="single" w:sz="4" w:space="0" w:color="000000"/>
              <w:bottom w:val="single" w:sz="4" w:space="0" w:color="000000"/>
              <w:right w:val="single" w:sz="4" w:space="0" w:color="000000"/>
            </w:tcBorders>
            <w:vAlign w:val="center"/>
          </w:tcPr>
          <w:p w14:paraId="30D902E0" w14:textId="69852D2B"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6C6142" w:rsidRPr="000C1D84" w14:paraId="05EAD035"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B0A1F2C" w14:textId="5826A5E6" w:rsidR="006C6142" w:rsidRPr="000C1D84" w:rsidRDefault="006C6142" w:rsidP="006C6142">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18</w:t>
            </w:r>
          </w:p>
        </w:tc>
        <w:tc>
          <w:tcPr>
            <w:tcW w:w="3826" w:type="dxa"/>
            <w:tcBorders>
              <w:top w:val="single" w:sz="4" w:space="0" w:color="000000"/>
              <w:left w:val="single" w:sz="4" w:space="0" w:color="000000"/>
              <w:bottom w:val="single" w:sz="4" w:space="0" w:color="000000"/>
              <w:right w:val="single" w:sz="4" w:space="0" w:color="000000"/>
            </w:tcBorders>
            <w:vAlign w:val="center"/>
          </w:tcPr>
          <w:p w14:paraId="7E5AC1DC" w14:textId="70B368C9" w:rsidR="006C6142"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McCullough, Anna - Group 14 Eng.</w:t>
            </w:r>
          </w:p>
        </w:tc>
        <w:tc>
          <w:tcPr>
            <w:tcW w:w="978" w:type="dxa"/>
            <w:tcBorders>
              <w:top w:val="single" w:sz="4" w:space="0" w:color="000000"/>
              <w:left w:val="single" w:sz="4" w:space="0" w:color="000000"/>
              <w:bottom w:val="single" w:sz="4" w:space="0" w:color="000000"/>
            </w:tcBorders>
            <w:vAlign w:val="center"/>
          </w:tcPr>
          <w:p w14:paraId="7ACBFDE5" w14:textId="7C345933"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7ED82676" w14:textId="3522BF49" w:rsidR="006C6142" w:rsidRPr="000C1D84"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Mike Tillou - PNNL</w:t>
            </w:r>
          </w:p>
        </w:tc>
        <w:tc>
          <w:tcPr>
            <w:tcW w:w="1181" w:type="dxa"/>
            <w:tcBorders>
              <w:top w:val="single" w:sz="4" w:space="0" w:color="000000"/>
              <w:left w:val="single" w:sz="4" w:space="0" w:color="000000"/>
              <w:bottom w:val="single" w:sz="4" w:space="0" w:color="000000"/>
              <w:right w:val="single" w:sz="4" w:space="0" w:color="000000"/>
            </w:tcBorders>
            <w:vAlign w:val="center"/>
          </w:tcPr>
          <w:p w14:paraId="454868D7" w14:textId="59F4E061"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6C6142" w:rsidRPr="000C1D84" w14:paraId="23075CCD"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1C423B67" w14:textId="1EC92FF5" w:rsidR="006C6142" w:rsidRPr="000C1D84" w:rsidRDefault="006C6142" w:rsidP="006C6142">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19</w:t>
            </w:r>
          </w:p>
        </w:tc>
        <w:tc>
          <w:tcPr>
            <w:tcW w:w="3826" w:type="dxa"/>
            <w:tcBorders>
              <w:top w:val="single" w:sz="4" w:space="0" w:color="000000"/>
              <w:left w:val="single" w:sz="4" w:space="0" w:color="000000"/>
              <w:bottom w:val="single" w:sz="4" w:space="0" w:color="000000"/>
              <w:right w:val="single" w:sz="4" w:space="0" w:color="000000"/>
            </w:tcBorders>
            <w:vAlign w:val="center"/>
          </w:tcPr>
          <w:p w14:paraId="33ED9019" w14:textId="64D0F790" w:rsidR="006C6142"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Mock, Don - Howard County</w:t>
            </w:r>
          </w:p>
        </w:tc>
        <w:tc>
          <w:tcPr>
            <w:tcW w:w="978" w:type="dxa"/>
            <w:tcBorders>
              <w:top w:val="single" w:sz="4" w:space="0" w:color="000000"/>
              <w:left w:val="single" w:sz="4" w:space="0" w:color="000000"/>
              <w:bottom w:val="single" w:sz="4" w:space="0" w:color="000000"/>
            </w:tcBorders>
            <w:vAlign w:val="center"/>
          </w:tcPr>
          <w:p w14:paraId="3BBDD2F8" w14:textId="7420A290"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7C533D4C" w14:textId="2250CA7F" w:rsidR="006C6142" w:rsidRPr="000C1D84"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Jessica Archer - Target</w:t>
            </w:r>
          </w:p>
        </w:tc>
        <w:tc>
          <w:tcPr>
            <w:tcW w:w="1181" w:type="dxa"/>
            <w:tcBorders>
              <w:top w:val="single" w:sz="4" w:space="0" w:color="000000"/>
              <w:left w:val="single" w:sz="4" w:space="0" w:color="000000"/>
              <w:bottom w:val="single" w:sz="4" w:space="0" w:color="000000"/>
              <w:right w:val="single" w:sz="4" w:space="0" w:color="000000"/>
            </w:tcBorders>
            <w:vAlign w:val="center"/>
          </w:tcPr>
          <w:p w14:paraId="20637835" w14:textId="10753B23"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6C6142" w:rsidRPr="000C1D84" w14:paraId="5776C31C"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C7FEC40" w14:textId="1905203D" w:rsidR="006C6142" w:rsidRPr="000C1D84" w:rsidRDefault="006C6142" w:rsidP="006C6142">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20</w:t>
            </w:r>
          </w:p>
        </w:tc>
        <w:tc>
          <w:tcPr>
            <w:tcW w:w="3826" w:type="dxa"/>
            <w:tcBorders>
              <w:top w:val="single" w:sz="4" w:space="0" w:color="000000"/>
              <w:left w:val="single" w:sz="4" w:space="0" w:color="000000"/>
              <w:bottom w:val="single" w:sz="4" w:space="0" w:color="000000"/>
              <w:right w:val="single" w:sz="4" w:space="0" w:color="000000"/>
            </w:tcBorders>
            <w:vAlign w:val="center"/>
          </w:tcPr>
          <w:p w14:paraId="029753E8" w14:textId="4B16262D" w:rsidR="006C6142"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Panigrahi, Amiya - TTUHSC</w:t>
            </w:r>
          </w:p>
        </w:tc>
        <w:tc>
          <w:tcPr>
            <w:tcW w:w="978" w:type="dxa"/>
            <w:tcBorders>
              <w:top w:val="single" w:sz="4" w:space="0" w:color="000000"/>
              <w:left w:val="single" w:sz="4" w:space="0" w:color="000000"/>
              <w:bottom w:val="single" w:sz="4" w:space="0" w:color="000000"/>
            </w:tcBorders>
            <w:vAlign w:val="center"/>
          </w:tcPr>
          <w:p w14:paraId="027A9A1E" w14:textId="41DAA90B" w:rsidR="006C6142" w:rsidRPr="000C1D84" w:rsidRDefault="006C6142" w:rsidP="006C6142">
            <w:pPr>
              <w:pStyle w:val="Heading1"/>
              <w:rPr>
                <w:rFonts w:asciiTheme="minorHAnsi" w:hAnsiTheme="minorHAnsi" w:cstheme="minorHAnsi"/>
                <w:i w:val="0"/>
                <w:sz w:val="22"/>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3477122C" w14:textId="7C6A6EC0" w:rsidR="006C6142" w:rsidRPr="000C1D84"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Shannon Corcoran - AGA</w:t>
            </w:r>
          </w:p>
        </w:tc>
        <w:tc>
          <w:tcPr>
            <w:tcW w:w="1181" w:type="dxa"/>
            <w:tcBorders>
              <w:top w:val="single" w:sz="4" w:space="0" w:color="000000"/>
              <w:left w:val="single" w:sz="4" w:space="0" w:color="000000"/>
              <w:bottom w:val="single" w:sz="4" w:space="0" w:color="000000"/>
              <w:right w:val="single" w:sz="4" w:space="0" w:color="000000"/>
            </w:tcBorders>
            <w:vAlign w:val="center"/>
          </w:tcPr>
          <w:p w14:paraId="5700DEF8" w14:textId="1A27AF11"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6C6142" w:rsidRPr="000C1D84" w14:paraId="275400EB"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0227DC0C" w14:textId="2F3C27CD" w:rsidR="006C6142" w:rsidRPr="000C1D84" w:rsidRDefault="006C6142" w:rsidP="006C6142">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21</w:t>
            </w:r>
          </w:p>
        </w:tc>
        <w:tc>
          <w:tcPr>
            <w:tcW w:w="3826" w:type="dxa"/>
            <w:tcBorders>
              <w:top w:val="single" w:sz="4" w:space="0" w:color="000000"/>
              <w:left w:val="single" w:sz="4" w:space="0" w:color="000000"/>
              <w:bottom w:val="single" w:sz="4" w:space="0" w:color="000000"/>
              <w:right w:val="single" w:sz="4" w:space="0" w:color="000000"/>
            </w:tcBorders>
            <w:vAlign w:val="center"/>
          </w:tcPr>
          <w:p w14:paraId="4E3167CA" w14:textId="01007EF4" w:rsidR="006C6142"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Port, Darren - NEEP</w:t>
            </w:r>
          </w:p>
        </w:tc>
        <w:tc>
          <w:tcPr>
            <w:tcW w:w="978" w:type="dxa"/>
            <w:tcBorders>
              <w:top w:val="single" w:sz="4" w:space="0" w:color="000000"/>
              <w:left w:val="single" w:sz="4" w:space="0" w:color="000000"/>
              <w:bottom w:val="single" w:sz="4" w:space="0" w:color="000000"/>
            </w:tcBorders>
            <w:vAlign w:val="center"/>
          </w:tcPr>
          <w:p w14:paraId="58678966" w14:textId="6DDFF3C9"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170EF6CF" w14:textId="6907E428" w:rsidR="006C6142" w:rsidRPr="000C1D84" w:rsidRDefault="006C6142" w:rsidP="006C6142">
            <w:pPr>
              <w:tabs>
                <w:tab w:val="left" w:pos="2160"/>
                <w:tab w:val="right" w:pos="8640"/>
              </w:tabs>
              <w:rPr>
                <w:rFonts w:asciiTheme="minorHAnsi" w:hAnsiTheme="minorHAnsi" w:cstheme="minorHAnsi"/>
                <w:iCs/>
                <w:spacing w:val="-3"/>
                <w:sz w:val="22"/>
                <w:szCs w:val="22"/>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41F1421" w14:textId="46348CBC" w:rsidR="006C6142" w:rsidRPr="000C1D84" w:rsidRDefault="006C6142" w:rsidP="006C6142">
            <w:pPr>
              <w:pStyle w:val="Heading1"/>
              <w:rPr>
                <w:rFonts w:asciiTheme="minorHAnsi" w:hAnsiTheme="minorHAnsi" w:cstheme="minorHAnsi"/>
                <w:i w:val="0"/>
                <w:sz w:val="22"/>
                <w:szCs w:val="22"/>
              </w:rPr>
            </w:pPr>
          </w:p>
        </w:tc>
      </w:tr>
      <w:tr w:rsidR="006C6142" w:rsidRPr="000C1D84" w14:paraId="76A4501E"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7312CDDE" w14:textId="08AFEDF9" w:rsidR="006C6142" w:rsidRPr="000C1D84" w:rsidRDefault="006C6142" w:rsidP="006C6142">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22</w:t>
            </w:r>
          </w:p>
        </w:tc>
        <w:tc>
          <w:tcPr>
            <w:tcW w:w="3826" w:type="dxa"/>
            <w:tcBorders>
              <w:top w:val="single" w:sz="4" w:space="0" w:color="000000"/>
              <w:left w:val="single" w:sz="4" w:space="0" w:color="000000"/>
              <w:bottom w:val="single" w:sz="4" w:space="0" w:color="000000"/>
              <w:right w:val="single" w:sz="4" w:space="0" w:color="000000"/>
            </w:tcBorders>
            <w:vAlign w:val="center"/>
          </w:tcPr>
          <w:p w14:paraId="3370A709" w14:textId="599176A1" w:rsidR="006C6142"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Rosenberg, Mike – PNNL (Consultant)</w:t>
            </w:r>
          </w:p>
        </w:tc>
        <w:tc>
          <w:tcPr>
            <w:tcW w:w="978" w:type="dxa"/>
            <w:tcBorders>
              <w:top w:val="single" w:sz="4" w:space="0" w:color="000000"/>
              <w:left w:val="single" w:sz="4" w:space="0" w:color="000000"/>
              <w:bottom w:val="single" w:sz="4" w:space="0" w:color="000000"/>
            </w:tcBorders>
            <w:vAlign w:val="center"/>
          </w:tcPr>
          <w:p w14:paraId="03C4DD5D" w14:textId="175FBEAA"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326CEB23" w14:textId="27831C67" w:rsidR="006C6142" w:rsidRPr="000C1D84" w:rsidRDefault="006C6142" w:rsidP="006C6142">
            <w:pPr>
              <w:tabs>
                <w:tab w:val="left" w:pos="2160"/>
                <w:tab w:val="right" w:pos="8640"/>
              </w:tabs>
              <w:rPr>
                <w:rFonts w:asciiTheme="minorHAnsi" w:hAnsiTheme="minorHAnsi" w:cstheme="minorHAnsi"/>
                <w:iCs/>
                <w:spacing w:val="-3"/>
                <w:sz w:val="22"/>
                <w:szCs w:val="22"/>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78579F4" w14:textId="6EC8C6E4" w:rsidR="006C6142" w:rsidRPr="000C1D84" w:rsidRDefault="006C6142" w:rsidP="006C6142">
            <w:pPr>
              <w:pStyle w:val="Heading1"/>
              <w:rPr>
                <w:rFonts w:asciiTheme="minorHAnsi" w:hAnsiTheme="minorHAnsi" w:cstheme="minorHAnsi"/>
                <w:i w:val="0"/>
                <w:sz w:val="22"/>
                <w:szCs w:val="22"/>
              </w:rPr>
            </w:pPr>
          </w:p>
        </w:tc>
      </w:tr>
      <w:tr w:rsidR="006C6142" w:rsidRPr="000C1D84" w14:paraId="4DA0B15C"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5CB4036C" w14:textId="4635508C" w:rsidR="006C6142" w:rsidRPr="000C1D84" w:rsidRDefault="006C6142" w:rsidP="006C6142">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23</w:t>
            </w:r>
          </w:p>
        </w:tc>
        <w:tc>
          <w:tcPr>
            <w:tcW w:w="3826" w:type="dxa"/>
            <w:tcBorders>
              <w:top w:val="single" w:sz="4" w:space="0" w:color="000000"/>
              <w:left w:val="single" w:sz="4" w:space="0" w:color="000000"/>
              <w:bottom w:val="single" w:sz="4" w:space="0" w:color="000000"/>
              <w:right w:val="single" w:sz="4" w:space="0" w:color="000000"/>
            </w:tcBorders>
            <w:vAlign w:val="center"/>
          </w:tcPr>
          <w:p w14:paraId="00F42E17" w14:textId="3C4F7867" w:rsidR="006C6142" w:rsidRDefault="006C6142" w:rsidP="006C6142">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Waite, Mike - ACEEE</w:t>
            </w:r>
          </w:p>
        </w:tc>
        <w:tc>
          <w:tcPr>
            <w:tcW w:w="978" w:type="dxa"/>
            <w:tcBorders>
              <w:top w:val="single" w:sz="4" w:space="0" w:color="000000"/>
              <w:left w:val="single" w:sz="4" w:space="0" w:color="000000"/>
              <w:bottom w:val="single" w:sz="4" w:space="0" w:color="000000"/>
            </w:tcBorders>
            <w:vAlign w:val="center"/>
          </w:tcPr>
          <w:p w14:paraId="3298D264" w14:textId="41195FEA" w:rsidR="006C6142" w:rsidRPr="000C1D84" w:rsidRDefault="006C6142" w:rsidP="006C6142">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2BCC1C59" w14:textId="5C96B93C" w:rsidR="006C6142" w:rsidRPr="000C1D84" w:rsidRDefault="006C6142" w:rsidP="006C6142">
            <w:pPr>
              <w:tabs>
                <w:tab w:val="left" w:pos="2160"/>
                <w:tab w:val="right" w:pos="8640"/>
              </w:tabs>
              <w:rPr>
                <w:rFonts w:asciiTheme="minorHAnsi" w:hAnsiTheme="minorHAnsi" w:cstheme="minorHAnsi"/>
                <w:iCs/>
                <w:spacing w:val="-3"/>
                <w:sz w:val="22"/>
                <w:szCs w:val="22"/>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50685564" w14:textId="6BE573C2" w:rsidR="006C6142" w:rsidRPr="000C1D84" w:rsidRDefault="006C6142" w:rsidP="006C6142">
            <w:pPr>
              <w:pStyle w:val="Heading1"/>
              <w:rPr>
                <w:rFonts w:asciiTheme="minorHAnsi" w:hAnsiTheme="minorHAnsi" w:cstheme="minorHAnsi"/>
                <w:i w:val="0"/>
                <w:sz w:val="22"/>
                <w:szCs w:val="22"/>
              </w:rPr>
            </w:pPr>
          </w:p>
        </w:tc>
      </w:tr>
    </w:tbl>
    <w:p w14:paraId="60807D73" w14:textId="77777777" w:rsidR="00004EEB" w:rsidRPr="000C1D84" w:rsidRDefault="00004EEB">
      <w:pPr>
        <w:widowControl/>
        <w:rPr>
          <w:rFonts w:asciiTheme="minorHAnsi" w:hAnsiTheme="minorHAnsi" w:cstheme="minorHAnsi"/>
          <w:sz w:val="20"/>
          <w:szCs w:val="20"/>
        </w:rPr>
      </w:pPr>
    </w:p>
    <w:p w14:paraId="60807D75" w14:textId="2CE5CD29" w:rsidR="00004EEB" w:rsidRPr="000C1D84" w:rsidRDefault="000C1D84">
      <w:pPr>
        <w:widowControl/>
        <w:rPr>
          <w:rFonts w:asciiTheme="minorHAnsi" w:hAnsiTheme="minorHAnsi" w:cstheme="minorHAnsi"/>
          <w:b/>
          <w:bCs/>
        </w:rPr>
      </w:pPr>
      <w:r>
        <w:rPr>
          <w:rFonts w:asciiTheme="minorHAnsi" w:hAnsiTheme="minorHAnsi" w:cstheme="minorHAnsi"/>
          <w:b/>
          <w:bCs/>
        </w:rPr>
        <w:t>Agenda</w:t>
      </w:r>
      <w:r w:rsidR="007656F9" w:rsidRPr="000C1D84">
        <w:rPr>
          <w:rFonts w:asciiTheme="minorHAnsi" w:hAnsiTheme="minorHAnsi" w:cstheme="minorHAnsi"/>
          <w:b/>
          <w:bCs/>
        </w:rPr>
        <w:t>:</w:t>
      </w:r>
    </w:p>
    <w:p w14:paraId="60807E36" w14:textId="77777777" w:rsidR="00004EEB" w:rsidRPr="00752C1E" w:rsidRDefault="00004EEB" w:rsidP="00752C1E">
      <w:pPr>
        <w:rPr>
          <w:rFonts w:asciiTheme="minorHAnsi" w:hAnsiTheme="minorHAnsi" w:cstheme="minorHAnsi"/>
        </w:rPr>
      </w:pPr>
    </w:p>
    <w:p w14:paraId="60807E37" w14:textId="77777777" w:rsidR="00004EEB" w:rsidRPr="00752C1E" w:rsidRDefault="007656F9">
      <w:pPr>
        <w:numPr>
          <w:ilvl w:val="0"/>
          <w:numId w:val="1"/>
        </w:numPr>
        <w:rPr>
          <w:rFonts w:asciiTheme="minorHAnsi" w:hAnsiTheme="minorHAnsi" w:cstheme="minorHAnsi"/>
        </w:rPr>
      </w:pPr>
      <w:r w:rsidRPr="00752C1E">
        <w:rPr>
          <w:rFonts w:asciiTheme="minorHAnsi" w:hAnsiTheme="minorHAnsi" w:cstheme="minorHAnsi"/>
        </w:rPr>
        <w:t xml:space="preserve">Introductions/Attendance  </w:t>
      </w:r>
    </w:p>
    <w:p w14:paraId="60807E38" w14:textId="247A063B" w:rsidR="00004EEB" w:rsidRPr="00752C1E" w:rsidRDefault="007656F9">
      <w:pPr>
        <w:numPr>
          <w:ilvl w:val="0"/>
          <w:numId w:val="1"/>
        </w:numPr>
        <w:rPr>
          <w:rFonts w:asciiTheme="minorHAnsi" w:hAnsiTheme="minorHAnsi" w:cstheme="minorHAnsi"/>
        </w:rPr>
      </w:pPr>
      <w:r w:rsidRPr="00752C1E">
        <w:rPr>
          <w:rFonts w:asciiTheme="minorHAnsi" w:hAnsiTheme="minorHAnsi" w:cstheme="minorHAnsi"/>
        </w:rPr>
        <w:t xml:space="preserve">Determination of quorum and review of agenda </w:t>
      </w:r>
    </w:p>
    <w:p w14:paraId="60807E39" w14:textId="253E99E7" w:rsidR="00004EEB" w:rsidRPr="00752C1E" w:rsidRDefault="007656F9">
      <w:pPr>
        <w:numPr>
          <w:ilvl w:val="0"/>
          <w:numId w:val="1"/>
        </w:numPr>
        <w:rPr>
          <w:rFonts w:asciiTheme="minorHAnsi" w:hAnsiTheme="minorHAnsi" w:cstheme="minorHAnsi"/>
        </w:rPr>
      </w:pPr>
      <w:r w:rsidRPr="00752C1E">
        <w:rPr>
          <w:rFonts w:asciiTheme="minorHAnsi" w:hAnsiTheme="minorHAnsi" w:cstheme="minorHAnsi"/>
        </w:rPr>
        <w:t>Meeting Note Taker</w:t>
      </w:r>
      <w:r w:rsidR="00752C1E">
        <w:rPr>
          <w:rFonts w:asciiTheme="minorHAnsi" w:hAnsiTheme="minorHAnsi" w:cstheme="minorHAnsi"/>
        </w:rPr>
        <w:t>:</w:t>
      </w:r>
      <w:r w:rsidRPr="00752C1E">
        <w:rPr>
          <w:rFonts w:asciiTheme="minorHAnsi" w:hAnsiTheme="minorHAnsi" w:cstheme="minorHAnsi"/>
          <w:color w:val="FF0000"/>
        </w:rPr>
        <w:t xml:space="preserve"> </w:t>
      </w:r>
      <w:r w:rsidR="006C6142">
        <w:rPr>
          <w:rFonts w:asciiTheme="minorHAnsi" w:hAnsiTheme="minorHAnsi" w:cstheme="minorHAnsi"/>
          <w:color w:val="FF0000"/>
        </w:rPr>
        <w:t>Emily Hoffman</w:t>
      </w:r>
    </w:p>
    <w:p w14:paraId="60807E3A" w14:textId="77777777" w:rsidR="00004EEB" w:rsidRPr="00752C1E" w:rsidRDefault="007656F9">
      <w:pPr>
        <w:numPr>
          <w:ilvl w:val="0"/>
          <w:numId w:val="1"/>
        </w:numPr>
        <w:rPr>
          <w:rFonts w:asciiTheme="minorHAnsi" w:hAnsiTheme="minorHAnsi" w:cstheme="minorHAnsi"/>
        </w:rPr>
      </w:pPr>
      <w:r w:rsidRPr="00752C1E">
        <w:rPr>
          <w:rFonts w:asciiTheme="minorHAnsi" w:hAnsiTheme="minorHAnsi" w:cstheme="minorHAnsi"/>
        </w:rPr>
        <w:t xml:space="preserve">Schedule </w:t>
      </w:r>
    </w:p>
    <w:p w14:paraId="6649D12B" w14:textId="77777777" w:rsidR="009158D3" w:rsidRDefault="00414BA2" w:rsidP="00752C1E">
      <w:pPr>
        <w:pStyle w:val="ListParagraph"/>
        <w:numPr>
          <w:ilvl w:val="1"/>
          <w:numId w:val="1"/>
        </w:numPr>
        <w:rPr>
          <w:rFonts w:asciiTheme="minorHAnsi" w:hAnsiTheme="minorHAnsi" w:cstheme="minorHAnsi"/>
        </w:rPr>
      </w:pPr>
      <w:r>
        <w:rPr>
          <w:rFonts w:asciiTheme="minorHAnsi" w:hAnsiTheme="minorHAnsi" w:cstheme="minorHAnsi"/>
        </w:rPr>
        <w:t>Modeling SC meets</w:t>
      </w:r>
      <w:r w:rsidR="00752C1E" w:rsidRPr="00752C1E">
        <w:rPr>
          <w:rFonts w:asciiTheme="minorHAnsi" w:hAnsiTheme="minorHAnsi" w:cstheme="minorHAnsi"/>
        </w:rPr>
        <w:t xml:space="preserve"> the first</w:t>
      </w:r>
      <w:r w:rsidR="001A7932">
        <w:rPr>
          <w:rFonts w:asciiTheme="minorHAnsi" w:hAnsiTheme="minorHAnsi" w:cstheme="minorHAnsi"/>
        </w:rPr>
        <w:t xml:space="preserve"> and third</w:t>
      </w:r>
      <w:r w:rsidR="00752C1E" w:rsidRPr="00752C1E">
        <w:rPr>
          <w:rFonts w:asciiTheme="minorHAnsi" w:hAnsiTheme="minorHAnsi" w:cstheme="minorHAnsi"/>
        </w:rPr>
        <w:t xml:space="preserve"> </w:t>
      </w:r>
      <w:r w:rsidR="001A7932" w:rsidRPr="00752C1E">
        <w:rPr>
          <w:rFonts w:asciiTheme="minorHAnsi" w:hAnsiTheme="minorHAnsi" w:cstheme="minorHAnsi"/>
        </w:rPr>
        <w:t>Monday</w:t>
      </w:r>
      <w:r w:rsidR="001A7932">
        <w:rPr>
          <w:rFonts w:asciiTheme="minorHAnsi" w:hAnsiTheme="minorHAnsi" w:cstheme="minorHAnsi"/>
        </w:rPr>
        <w:t>s</w:t>
      </w:r>
      <w:r w:rsidR="00752C1E" w:rsidRPr="00752C1E">
        <w:rPr>
          <w:rFonts w:asciiTheme="minorHAnsi" w:hAnsiTheme="minorHAnsi" w:cstheme="minorHAnsi"/>
        </w:rPr>
        <w:t xml:space="preserve"> of every month</w:t>
      </w:r>
      <w:r w:rsidR="00085B39">
        <w:rPr>
          <w:rFonts w:asciiTheme="minorHAnsi" w:hAnsiTheme="minorHAnsi" w:cstheme="minorHAnsi"/>
        </w:rPr>
        <w:t>,</w:t>
      </w:r>
      <w:r w:rsidR="00752C1E" w:rsidRPr="00752C1E">
        <w:rPr>
          <w:rFonts w:asciiTheme="minorHAnsi" w:hAnsiTheme="minorHAnsi" w:cstheme="minorHAnsi"/>
        </w:rPr>
        <w:t xml:space="preserve"> 12/6/2021 until 12/5/2022</w:t>
      </w:r>
      <w:r w:rsidR="00085B39">
        <w:rPr>
          <w:rFonts w:asciiTheme="minorHAnsi" w:hAnsiTheme="minorHAnsi" w:cstheme="minorHAnsi"/>
        </w:rPr>
        <w:t>,</w:t>
      </w:r>
      <w:r w:rsidR="00752C1E" w:rsidRPr="00752C1E">
        <w:rPr>
          <w:rFonts w:asciiTheme="minorHAnsi" w:hAnsiTheme="minorHAnsi" w:cstheme="minorHAnsi"/>
        </w:rPr>
        <w:t xml:space="preserve"> from 2:00 PM to 4:00 PM</w:t>
      </w:r>
      <w:r w:rsidR="00752C1E">
        <w:rPr>
          <w:rFonts w:asciiTheme="minorHAnsi" w:hAnsiTheme="minorHAnsi" w:cstheme="minorHAnsi"/>
        </w:rPr>
        <w:t>.</w:t>
      </w:r>
    </w:p>
    <w:p w14:paraId="60807E4B" w14:textId="1527E97E" w:rsidR="00004EEB" w:rsidRPr="00752C1E" w:rsidRDefault="009158D3" w:rsidP="00752C1E">
      <w:pPr>
        <w:pStyle w:val="ListParagraph"/>
        <w:numPr>
          <w:ilvl w:val="1"/>
          <w:numId w:val="1"/>
        </w:numPr>
        <w:rPr>
          <w:rFonts w:asciiTheme="minorHAnsi" w:hAnsiTheme="minorHAnsi" w:cstheme="minorHAnsi"/>
        </w:rPr>
      </w:pPr>
      <w:r>
        <w:rPr>
          <w:rFonts w:asciiTheme="minorHAnsi" w:hAnsiTheme="minorHAnsi" w:cstheme="minorHAnsi"/>
        </w:rPr>
        <w:t xml:space="preserve">Next meeting is scheduled </w:t>
      </w:r>
      <w:r w:rsidR="00076F8D">
        <w:rPr>
          <w:rFonts w:asciiTheme="minorHAnsi" w:hAnsiTheme="minorHAnsi" w:cstheme="minorHAnsi"/>
        </w:rPr>
        <w:t>on</w:t>
      </w:r>
      <w:r>
        <w:rPr>
          <w:rFonts w:asciiTheme="minorHAnsi" w:hAnsiTheme="minorHAnsi" w:cstheme="minorHAnsi"/>
        </w:rPr>
        <w:t xml:space="preserve"> </w:t>
      </w:r>
      <w:r w:rsidR="00B41128">
        <w:rPr>
          <w:rFonts w:asciiTheme="minorHAnsi" w:hAnsiTheme="minorHAnsi" w:cstheme="minorHAnsi"/>
        </w:rPr>
        <w:t>6</w:t>
      </w:r>
      <w:r w:rsidR="00267A24">
        <w:rPr>
          <w:rFonts w:asciiTheme="minorHAnsi" w:hAnsiTheme="minorHAnsi" w:cstheme="minorHAnsi"/>
        </w:rPr>
        <w:t>/</w:t>
      </w:r>
      <w:r w:rsidR="00B8659E">
        <w:rPr>
          <w:rFonts w:asciiTheme="minorHAnsi" w:hAnsiTheme="minorHAnsi" w:cstheme="minorHAnsi"/>
        </w:rPr>
        <w:t>6</w:t>
      </w:r>
      <w:r w:rsidR="002B6362">
        <w:rPr>
          <w:rFonts w:asciiTheme="minorHAnsi" w:hAnsiTheme="minorHAnsi" w:cstheme="minorHAnsi"/>
        </w:rPr>
        <w:t>/22</w:t>
      </w:r>
      <w:r w:rsidR="005B1D7D">
        <w:rPr>
          <w:rFonts w:asciiTheme="minorHAnsi" w:hAnsiTheme="minorHAnsi" w:cstheme="minorHAnsi"/>
        </w:rPr>
        <w:t xml:space="preserve"> at 2 PM E</w:t>
      </w:r>
      <w:r w:rsidR="008223C7">
        <w:rPr>
          <w:rFonts w:asciiTheme="minorHAnsi" w:hAnsiTheme="minorHAnsi" w:cstheme="minorHAnsi"/>
        </w:rPr>
        <w:t>D</w:t>
      </w:r>
      <w:r w:rsidR="005B1D7D">
        <w:rPr>
          <w:rFonts w:asciiTheme="minorHAnsi" w:hAnsiTheme="minorHAnsi" w:cstheme="minorHAnsi"/>
        </w:rPr>
        <w:t>T</w:t>
      </w:r>
    </w:p>
    <w:p w14:paraId="60807E4C" w14:textId="77777777" w:rsidR="00004EEB" w:rsidRPr="00752C1E" w:rsidRDefault="00004EEB">
      <w:pPr>
        <w:pStyle w:val="ListParagraph"/>
        <w:ind w:left="2880"/>
        <w:rPr>
          <w:rFonts w:asciiTheme="minorHAnsi" w:hAnsiTheme="minorHAnsi" w:cstheme="minorHAnsi"/>
          <w:b/>
        </w:rPr>
      </w:pPr>
    </w:p>
    <w:p w14:paraId="60807E4D" w14:textId="2FF362F8" w:rsidR="00004EEB" w:rsidRPr="00752C1E" w:rsidRDefault="00414BA2">
      <w:pPr>
        <w:numPr>
          <w:ilvl w:val="0"/>
          <w:numId w:val="1"/>
        </w:numPr>
        <w:tabs>
          <w:tab w:val="clear" w:pos="720"/>
          <w:tab w:val="right" w:pos="10800"/>
        </w:tabs>
        <w:rPr>
          <w:rFonts w:asciiTheme="minorHAnsi" w:hAnsiTheme="minorHAnsi" w:cstheme="minorHAnsi"/>
        </w:rPr>
      </w:pPr>
      <w:r>
        <w:rPr>
          <w:rFonts w:asciiTheme="minorHAnsi" w:hAnsiTheme="minorHAnsi" w:cstheme="minorHAnsi"/>
        </w:rPr>
        <w:t>Approval</w:t>
      </w:r>
      <w:r w:rsidR="007656F9" w:rsidRPr="00752C1E">
        <w:rPr>
          <w:rFonts w:asciiTheme="minorHAnsi" w:hAnsiTheme="minorHAnsi" w:cstheme="minorHAnsi"/>
        </w:rPr>
        <w:t xml:space="preserve"> o</w:t>
      </w:r>
      <w:r>
        <w:rPr>
          <w:rFonts w:asciiTheme="minorHAnsi" w:hAnsiTheme="minorHAnsi" w:cstheme="minorHAnsi"/>
        </w:rPr>
        <w:t>f</w:t>
      </w:r>
      <w:r w:rsidR="007656F9" w:rsidRPr="00752C1E">
        <w:rPr>
          <w:rFonts w:asciiTheme="minorHAnsi" w:hAnsiTheme="minorHAnsi" w:cstheme="minorHAnsi"/>
        </w:rPr>
        <w:t xml:space="preserve"> meeting notes</w:t>
      </w:r>
      <w:r w:rsidR="007656F9" w:rsidRPr="00752C1E">
        <w:rPr>
          <w:rFonts w:asciiTheme="minorHAnsi" w:hAnsiTheme="minorHAnsi" w:cstheme="minorHAnsi"/>
        </w:rPr>
        <w:tab/>
      </w:r>
      <w:r>
        <w:rPr>
          <w:rFonts w:asciiTheme="minorHAnsi" w:hAnsiTheme="minorHAnsi" w:cstheme="minorHAnsi"/>
          <w:i/>
        </w:rPr>
        <w:t>vote</w:t>
      </w:r>
    </w:p>
    <w:p w14:paraId="60807E4E" w14:textId="244E3ED2" w:rsidR="00004EEB" w:rsidRPr="00752C1E" w:rsidRDefault="00B41128" w:rsidP="00B41128">
      <w:pPr>
        <w:pStyle w:val="ListParagraph"/>
        <w:ind w:left="1440"/>
        <w:contextualSpacing/>
        <w:rPr>
          <w:rFonts w:asciiTheme="minorHAnsi" w:hAnsiTheme="minorHAnsi" w:cstheme="minorHAnsi"/>
        </w:rPr>
      </w:pPr>
      <w:r>
        <w:rPr>
          <w:rFonts w:asciiTheme="minorHAnsi" w:hAnsiTheme="minorHAnsi" w:cstheme="minorHAnsi"/>
        </w:rPr>
        <w:t>5/2</w:t>
      </w:r>
      <w:r w:rsidR="00B64A25">
        <w:rPr>
          <w:rFonts w:asciiTheme="minorHAnsi" w:hAnsiTheme="minorHAnsi" w:cstheme="minorHAnsi"/>
        </w:rPr>
        <w:t>/</w:t>
      </w:r>
      <w:r w:rsidR="007656F9" w:rsidRPr="00752C1E">
        <w:rPr>
          <w:rFonts w:asciiTheme="minorHAnsi" w:hAnsiTheme="minorHAnsi" w:cstheme="minorHAnsi"/>
        </w:rPr>
        <w:t>202</w:t>
      </w:r>
      <w:r w:rsidR="00D42D5B">
        <w:rPr>
          <w:rFonts w:asciiTheme="minorHAnsi" w:hAnsiTheme="minorHAnsi" w:cstheme="minorHAnsi"/>
        </w:rPr>
        <w:t>2</w:t>
      </w:r>
      <w:r w:rsidR="006C6142">
        <w:rPr>
          <w:rFonts w:asciiTheme="minorHAnsi" w:hAnsiTheme="minorHAnsi" w:cstheme="minorHAnsi"/>
        </w:rPr>
        <w:t xml:space="preserve"> </w:t>
      </w:r>
      <w:r w:rsidR="006C6142" w:rsidRPr="006C6142">
        <w:rPr>
          <w:rFonts w:asciiTheme="minorHAnsi" w:hAnsiTheme="minorHAnsi" w:cstheme="minorHAnsi"/>
          <w:color w:val="FF0000"/>
        </w:rPr>
        <w:sym w:font="Wingdings" w:char="F0FC"/>
      </w:r>
    </w:p>
    <w:p w14:paraId="60807E51" w14:textId="6BF29550" w:rsidR="00004EEB" w:rsidRDefault="00752C1E" w:rsidP="00414BA2">
      <w:pPr>
        <w:pStyle w:val="ListParagraph"/>
        <w:ind w:left="1440"/>
        <w:contextualSpacing/>
        <w:rPr>
          <w:rFonts w:asciiTheme="minorHAnsi" w:hAnsiTheme="minorHAnsi" w:cstheme="minorHAnsi"/>
        </w:rPr>
      </w:pPr>
      <w:r w:rsidRPr="00414BA2">
        <w:rPr>
          <w:rFonts w:asciiTheme="minorHAnsi" w:hAnsiTheme="minorHAnsi" w:cstheme="minorHAnsi"/>
        </w:rPr>
        <w:t xml:space="preserve"> </w:t>
      </w:r>
    </w:p>
    <w:p w14:paraId="264C21E2" w14:textId="77777777" w:rsidR="006C6142" w:rsidRPr="006C6142" w:rsidRDefault="006C6142" w:rsidP="006C6142">
      <w:pPr>
        <w:rPr>
          <w:rFonts w:ascii="Calibri" w:eastAsia="Calibri" w:hAnsi="Calibri" w:cs="Times New Roman"/>
          <w:sz w:val="22"/>
          <w:szCs w:val="22"/>
          <w:u w:val="single"/>
        </w:rPr>
      </w:pPr>
      <w:r>
        <w:rPr>
          <w:rFonts w:asciiTheme="minorHAnsi" w:hAnsiTheme="minorHAnsi" w:cstheme="minorHAnsi"/>
        </w:rPr>
        <w:tab/>
      </w:r>
      <w:r w:rsidRPr="006C6142">
        <w:rPr>
          <w:rFonts w:ascii="Calibri" w:eastAsia="Calibri" w:hAnsi="Calibri" w:cs="Times New Roman"/>
          <w:sz w:val="22"/>
          <w:szCs w:val="22"/>
          <w:u w:val="single"/>
        </w:rPr>
        <w:t>CEPI-193</w:t>
      </w:r>
    </w:p>
    <w:p w14:paraId="51BCAB20" w14:textId="77777777" w:rsidR="006C6142" w:rsidRPr="006C6142" w:rsidRDefault="006C6142" w:rsidP="00437873">
      <w:pPr>
        <w:widowControl/>
        <w:suppressAutoHyphens w:val="0"/>
        <w:spacing w:after="160" w:line="256" w:lineRule="auto"/>
        <w:ind w:firstLine="720"/>
        <w:rPr>
          <w:rFonts w:ascii="Calibri" w:eastAsia="Calibri" w:hAnsi="Calibri" w:cs="Times New Roman"/>
          <w:sz w:val="22"/>
          <w:szCs w:val="22"/>
        </w:rPr>
      </w:pPr>
      <w:r w:rsidRPr="006C6142">
        <w:rPr>
          <w:rFonts w:ascii="Calibri" w:eastAsia="Calibri" w:hAnsi="Calibri" w:cs="Times New Roman"/>
          <w:b/>
          <w:bCs/>
          <w:sz w:val="22"/>
          <w:szCs w:val="22"/>
        </w:rPr>
        <w:t>Summary: Reid Hart</w:t>
      </w:r>
      <w:r w:rsidRPr="006C6142">
        <w:rPr>
          <w:rFonts w:ascii="Calibri" w:eastAsia="Calibri" w:hAnsi="Calibri" w:cs="Times New Roman"/>
          <w:sz w:val="22"/>
          <w:szCs w:val="22"/>
        </w:rPr>
        <w:t xml:space="preserve"> (PNNL)</w:t>
      </w:r>
    </w:p>
    <w:p w14:paraId="4DFDC42A"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lastRenderedPageBreak/>
        <w:t>Presented at the last meeting Modeling Subcommittee on May 2</w:t>
      </w:r>
      <w:r w:rsidRPr="006C6142">
        <w:rPr>
          <w:rFonts w:ascii="Calibri" w:eastAsia="Calibri" w:hAnsi="Calibri" w:cs="Times New Roman"/>
          <w:sz w:val="22"/>
          <w:szCs w:val="22"/>
          <w:vertAlign w:val="superscript"/>
        </w:rPr>
        <w:t>nd</w:t>
      </w:r>
      <w:r w:rsidRPr="006C6142">
        <w:rPr>
          <w:rFonts w:ascii="Calibri" w:eastAsia="Calibri" w:hAnsi="Calibri" w:cs="Times New Roman"/>
          <w:sz w:val="22"/>
          <w:szCs w:val="22"/>
        </w:rPr>
        <w:t xml:space="preserve"> and May 11</w:t>
      </w:r>
      <w:r w:rsidRPr="006C6142">
        <w:rPr>
          <w:rFonts w:ascii="Calibri" w:eastAsia="Calibri" w:hAnsi="Calibri" w:cs="Times New Roman"/>
          <w:sz w:val="22"/>
          <w:szCs w:val="22"/>
          <w:vertAlign w:val="superscript"/>
        </w:rPr>
        <w:t>th</w:t>
      </w:r>
    </w:p>
    <w:p w14:paraId="1B5B5B6C"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The latest version (emailed on 5/12) had few minor changes, documented as track-changes:</w:t>
      </w:r>
    </w:p>
    <w:p w14:paraId="1ACF01BF" w14:textId="77777777" w:rsidR="006C6142" w:rsidRPr="006C6142" w:rsidRDefault="006C6142" w:rsidP="006C6142">
      <w:pPr>
        <w:widowControl/>
        <w:numPr>
          <w:ilvl w:val="1"/>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A correction is made on the standby kW in the Commercial Kitchen Q02, Table C406.2.7.2(3)</w:t>
      </w:r>
    </w:p>
    <w:p w14:paraId="1282C91E" w14:textId="77777777" w:rsidR="006C6142" w:rsidRPr="006C6142" w:rsidRDefault="006C6142" w:rsidP="006C6142">
      <w:pPr>
        <w:widowControl/>
        <w:numPr>
          <w:ilvl w:val="1"/>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Minor changes to the measure E06 fenestration requirements, including U-factors for operable windows.</w:t>
      </w:r>
    </w:p>
    <w:p w14:paraId="3E6A3760"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 xml:space="preserve">This is expanding (doubling) the number of </w:t>
      </w:r>
      <w:proofErr w:type="gramStart"/>
      <w:r w:rsidRPr="006C6142">
        <w:rPr>
          <w:rFonts w:ascii="Calibri" w:eastAsia="Calibri" w:hAnsi="Calibri" w:cs="Times New Roman"/>
          <w:sz w:val="22"/>
          <w:szCs w:val="22"/>
        </w:rPr>
        <w:t>energy</w:t>
      </w:r>
      <w:proofErr w:type="gramEnd"/>
      <w:r w:rsidRPr="006C6142">
        <w:rPr>
          <w:rFonts w:ascii="Calibri" w:eastAsia="Calibri" w:hAnsi="Calibri" w:cs="Times New Roman"/>
          <w:sz w:val="22"/>
          <w:szCs w:val="22"/>
        </w:rPr>
        <w:t xml:space="preserve"> saving measures – implementing an approach where depending on the Climate Zone and building type – the number of credits varies. Shifted the credit scoring – now targeting 6.8% energy savings without renewables/load management and another ~6% energy savings based on cost for the renewable/load management. There’s about 10% variability from one building type to another.</w:t>
      </w:r>
    </w:p>
    <w:p w14:paraId="0BDB2F8D"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Merged in several other proposals including window shading, upgrades to kitchen equipment, coordinated air leakage measure (referred back to testing procedure in base code)</w:t>
      </w:r>
    </w:p>
    <w:p w14:paraId="72BBE73F"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b/>
          <w:bCs/>
          <w:sz w:val="22"/>
          <w:szCs w:val="22"/>
        </w:rPr>
        <w:t>No comments</w:t>
      </w:r>
      <w:r w:rsidRPr="006C6142">
        <w:rPr>
          <w:rFonts w:ascii="Calibri" w:eastAsia="Calibri" w:hAnsi="Calibri" w:cs="Times New Roman"/>
          <w:sz w:val="22"/>
          <w:szCs w:val="22"/>
        </w:rPr>
        <w:t xml:space="preserve"> from subcommittee</w:t>
      </w:r>
    </w:p>
    <w:p w14:paraId="2DA3507A"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b/>
          <w:bCs/>
          <w:sz w:val="22"/>
          <w:szCs w:val="22"/>
        </w:rPr>
        <w:t>Vote:</w:t>
      </w:r>
      <w:r w:rsidRPr="006C6142">
        <w:rPr>
          <w:rFonts w:ascii="Calibri" w:eastAsia="Calibri" w:hAnsi="Calibri" w:cs="Times New Roman"/>
          <w:sz w:val="22"/>
          <w:szCs w:val="22"/>
        </w:rPr>
        <w:t xml:space="preserve"> 15 approve, 1 abstained (unanimous)</w:t>
      </w:r>
    </w:p>
    <w:p w14:paraId="6D532412"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b/>
          <w:bCs/>
          <w:sz w:val="22"/>
          <w:szCs w:val="22"/>
        </w:rPr>
        <w:t>Reason Statement:</w:t>
      </w:r>
      <w:r w:rsidRPr="006C6142">
        <w:rPr>
          <w:rFonts w:ascii="Calibri" w:eastAsia="Calibri" w:hAnsi="Calibri" w:cs="Times New Roman"/>
          <w:sz w:val="22"/>
          <w:szCs w:val="22"/>
        </w:rPr>
        <w:t xml:space="preserve"> Improves the customization of requirements to individual building use groups and provides for expanded savings compared to the 2021 IECC.</w:t>
      </w:r>
    </w:p>
    <w:p w14:paraId="299BB8E2"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p>
    <w:p w14:paraId="561070C5" w14:textId="77777777" w:rsidR="006C6142" w:rsidRPr="006C6142" w:rsidRDefault="006C6142" w:rsidP="006C6142">
      <w:pPr>
        <w:widowControl/>
        <w:suppressAutoHyphens w:val="0"/>
        <w:spacing w:after="160" w:line="256" w:lineRule="auto"/>
        <w:rPr>
          <w:rFonts w:ascii="Calibri" w:eastAsia="Calibri" w:hAnsi="Calibri" w:cs="Times New Roman"/>
          <w:sz w:val="22"/>
          <w:szCs w:val="22"/>
          <w:u w:val="single"/>
        </w:rPr>
      </w:pPr>
      <w:r w:rsidRPr="006C6142">
        <w:rPr>
          <w:rFonts w:ascii="Calibri" w:eastAsia="Calibri" w:hAnsi="Calibri" w:cs="Times New Roman"/>
          <w:sz w:val="22"/>
          <w:szCs w:val="22"/>
          <w:u w:val="single"/>
        </w:rPr>
        <w:t>Post CEPI-193 Discussion</w:t>
      </w:r>
    </w:p>
    <w:p w14:paraId="4FC31806"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Mike Rosenberg (PNNL) – testament to hard work, Reid reached out to everyone involved, he reached out and built consensus – and a model for how we should be reviewing and approving complicated proposals. Thanks to Diana Burk’s hard work too.</w:t>
      </w:r>
    </w:p>
    <w:p w14:paraId="0A7D6B96"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Reid Hart (PNNL) – large team of folks at PNNL that did the analysis and gave these numbers credibility</w:t>
      </w:r>
    </w:p>
    <w:p w14:paraId="0894FEF6"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 xml:space="preserve">Michael Rosenberg (PNNL) – should we vote on the other C406 proposals? </w:t>
      </w:r>
    </w:p>
    <w:p w14:paraId="5705CFF3"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Greg Eades (chair, EPA) – going to wait until we reach out to the proponents of all other C406 code change proposals to see if the proponents will withdraw</w:t>
      </w:r>
    </w:p>
    <w:p w14:paraId="15077A0B"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Steve Rosenstock (Edison Electric Institute) – not going to withdraw until after main committee vote</w:t>
      </w:r>
    </w:p>
    <w:p w14:paraId="5AE1A686"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Charles Eley -</w:t>
      </w:r>
      <w:r w:rsidRPr="006C6142">
        <w:rPr>
          <w:rFonts w:ascii="Calibri" w:eastAsia="Calibri" w:hAnsi="Calibri" w:cs="Times New Roman"/>
          <w:sz w:val="22"/>
          <w:szCs w:val="22"/>
          <w:u w:val="single"/>
        </w:rPr>
        <w:t xml:space="preserve"> </w:t>
      </w:r>
      <w:r w:rsidRPr="006C6142">
        <w:rPr>
          <w:rFonts w:ascii="Calibri" w:eastAsia="Calibri" w:hAnsi="Calibri" w:cs="Times New Roman"/>
          <w:sz w:val="22"/>
          <w:szCs w:val="22"/>
        </w:rPr>
        <w:t>For CECPI-5 – we already discussed them withdrawing their proposals if CECPI-5 passes on Wednesday.</w:t>
      </w:r>
    </w:p>
    <w:p w14:paraId="1DBE5B2B" w14:textId="77777777" w:rsidR="006C6142" w:rsidRPr="006C6142" w:rsidRDefault="006C6142" w:rsidP="006C6142">
      <w:pPr>
        <w:widowControl/>
        <w:suppressAutoHyphens w:val="0"/>
        <w:spacing w:after="160" w:line="256" w:lineRule="auto"/>
        <w:rPr>
          <w:rFonts w:ascii="Calibri" w:eastAsia="Calibri" w:hAnsi="Calibri" w:cs="Times New Roman"/>
          <w:sz w:val="22"/>
          <w:szCs w:val="22"/>
          <w:u w:val="single"/>
        </w:rPr>
      </w:pPr>
    </w:p>
    <w:p w14:paraId="2ABC3718" w14:textId="77777777" w:rsidR="006C6142" w:rsidRPr="006C6142" w:rsidRDefault="006C6142" w:rsidP="006C6142">
      <w:pPr>
        <w:widowControl/>
        <w:suppressAutoHyphens w:val="0"/>
        <w:spacing w:after="160" w:line="256" w:lineRule="auto"/>
        <w:rPr>
          <w:rFonts w:ascii="Calibri" w:eastAsia="Calibri" w:hAnsi="Calibri" w:cs="Times New Roman"/>
          <w:sz w:val="22"/>
          <w:szCs w:val="22"/>
          <w:u w:val="single"/>
        </w:rPr>
      </w:pPr>
      <w:r w:rsidRPr="006C6142">
        <w:rPr>
          <w:rFonts w:ascii="Calibri" w:eastAsia="Calibri" w:hAnsi="Calibri" w:cs="Times New Roman"/>
          <w:sz w:val="22"/>
          <w:szCs w:val="22"/>
          <w:u w:val="single"/>
        </w:rPr>
        <w:t>CEPI-022 – All Electric Building Appendix</w:t>
      </w:r>
    </w:p>
    <w:p w14:paraId="119A6F96"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Summary: Kim Cheslak (NBI)</w:t>
      </w:r>
    </w:p>
    <w:p w14:paraId="6CB77520"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Introduced CEPI-022 and highlighted brief overview of the changes</w:t>
      </w:r>
    </w:p>
    <w:p w14:paraId="55155033" w14:textId="77777777" w:rsidR="006C6142" w:rsidRPr="006C6142" w:rsidRDefault="006C6142" w:rsidP="006C6142">
      <w:pPr>
        <w:widowControl/>
        <w:numPr>
          <w:ilvl w:val="0"/>
          <w:numId w:val="4"/>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Modified C405.16.1 – Electric infrastructure for dwelling and sleeping units</w:t>
      </w:r>
    </w:p>
    <w:p w14:paraId="2DB28CDF" w14:textId="77777777" w:rsidR="006C6142" w:rsidRPr="006C6142" w:rsidRDefault="006C6142" w:rsidP="006C6142">
      <w:pPr>
        <w:widowControl/>
        <w:numPr>
          <w:ilvl w:val="0"/>
          <w:numId w:val="4"/>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Mixed fuel buildings need to achieve additional credits from C406 – C406.1 will need to be updated to reflect the total number of credits based on CEPI-193</w:t>
      </w:r>
    </w:p>
    <w:p w14:paraId="35D30068" w14:textId="77777777" w:rsidR="006C6142" w:rsidRPr="006C6142" w:rsidRDefault="006C6142" w:rsidP="006C6142">
      <w:pPr>
        <w:widowControl/>
        <w:suppressAutoHyphens w:val="0"/>
        <w:spacing w:after="160" w:line="256" w:lineRule="auto"/>
        <w:rPr>
          <w:rFonts w:ascii="Calibri" w:eastAsia="Calibri" w:hAnsi="Calibri" w:cs="Times New Roman"/>
          <w:b/>
          <w:bCs/>
          <w:sz w:val="22"/>
          <w:szCs w:val="22"/>
        </w:rPr>
      </w:pPr>
      <w:r w:rsidRPr="006C6142">
        <w:rPr>
          <w:rFonts w:ascii="Calibri" w:eastAsia="Calibri" w:hAnsi="Calibri" w:cs="Times New Roman"/>
          <w:b/>
          <w:bCs/>
          <w:sz w:val="22"/>
          <w:szCs w:val="22"/>
        </w:rPr>
        <w:t>Discussion on CEPI-022</w:t>
      </w:r>
    </w:p>
    <w:p w14:paraId="7AC374DD"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 xml:space="preserve">Thomas Schultz (Spire/AGA) – concerned, imposes a significant cost, complete supplemental power system and doesn’t offer any energy efficiency savings for that accommodation. I thought that Electric-Ready mandate was part of the </w:t>
      </w:r>
      <w:r w:rsidRPr="006C6142">
        <w:rPr>
          <w:rFonts w:ascii="Calibri" w:eastAsia="Calibri" w:hAnsi="Calibri" w:cs="Times New Roman"/>
          <w:sz w:val="22"/>
          <w:szCs w:val="22"/>
        </w:rPr>
        <w:lastRenderedPageBreak/>
        <w:t>appendix. That as a base code mechanism and not offering any energy efficiency savings and significant cost is an unnecessary requirement for the base code. Recognize the electric-ready mandate in the base code is not appropriate.</w:t>
      </w:r>
    </w:p>
    <w:p w14:paraId="37672F62"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Charles Eley –How would you determine the alternative for a very large gas boiler? Example: 10million BTU gas boiler, the alternative would not be a hot water distribution but some other system. It would be more than just replacing the gas with electric boiler – more likely you’d change the system type to something else. Can you share with the committee how you would anticipate the electric-ready requirement to apply to large fossil fuel boilers?</w:t>
      </w:r>
    </w:p>
    <w:p w14:paraId="0C918810"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Kim Cheslak – good question. How do you anticipate every type of HVAC swap? In each system section – specific language for each type of system alternative. It asks the designer to size the electrical system to accommodate a branch circuit for sufficient electrical capacity for the equivalent equipment capacity. So, doesn’t ask the designer to replace boiler with electric boiler – but think about the future heat pump alternative. Anticipates what you need to think about with that HVAC swap, doesn’t dictate heat pump system.</w:t>
      </w:r>
    </w:p>
    <w:p w14:paraId="461D8FE6"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Steve Rosenstock (Edison Electric Institute) – we are being neutral about this, but some of our members pointed out that we will give whatever type of equipment designers want. There’s a concern that city’s pushing to all- electric, but that the electric infrastructure could sit there and not be used. Some of the issues are not energy issues.</w:t>
      </w:r>
    </w:p>
    <w:p w14:paraId="77264C55"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 xml:space="preserve">Diana Burk (NBI) – </w:t>
      </w:r>
    </w:p>
    <w:p w14:paraId="134B5AA8"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 xml:space="preserve">responding to costs. 50,000 </w:t>
      </w:r>
      <w:proofErr w:type="spellStart"/>
      <w:r w:rsidRPr="006C6142">
        <w:rPr>
          <w:rFonts w:ascii="Calibri" w:eastAsia="Calibri" w:hAnsi="Calibri" w:cs="Times New Roman"/>
          <w:sz w:val="22"/>
          <w:szCs w:val="22"/>
        </w:rPr>
        <w:t>sqft</w:t>
      </w:r>
      <w:proofErr w:type="spellEnd"/>
      <w:r w:rsidRPr="006C6142">
        <w:rPr>
          <w:rFonts w:ascii="Calibri" w:eastAsia="Calibri" w:hAnsi="Calibri" w:cs="Times New Roman"/>
          <w:sz w:val="22"/>
          <w:szCs w:val="22"/>
        </w:rPr>
        <w:t xml:space="preserve"> office building. Electric infrastructure costs (RS Means) – $0.03 / </w:t>
      </w:r>
      <w:proofErr w:type="spellStart"/>
      <w:r w:rsidRPr="006C6142">
        <w:rPr>
          <w:rFonts w:ascii="Calibri" w:eastAsia="Calibri" w:hAnsi="Calibri" w:cs="Times New Roman"/>
          <w:sz w:val="22"/>
          <w:szCs w:val="22"/>
        </w:rPr>
        <w:t>sqft</w:t>
      </w:r>
      <w:proofErr w:type="spellEnd"/>
      <w:r w:rsidRPr="006C6142">
        <w:rPr>
          <w:rFonts w:ascii="Calibri" w:eastAsia="Calibri" w:hAnsi="Calibri" w:cs="Times New Roman"/>
          <w:sz w:val="22"/>
          <w:szCs w:val="22"/>
        </w:rPr>
        <w:t xml:space="preserve"> for water heating. $0.06 /</w:t>
      </w:r>
      <w:proofErr w:type="spellStart"/>
      <w:r w:rsidRPr="006C6142">
        <w:rPr>
          <w:rFonts w:ascii="Calibri" w:eastAsia="Calibri" w:hAnsi="Calibri" w:cs="Times New Roman"/>
          <w:sz w:val="22"/>
          <w:szCs w:val="22"/>
        </w:rPr>
        <w:t>sqft</w:t>
      </w:r>
      <w:proofErr w:type="spellEnd"/>
      <w:r w:rsidRPr="006C6142">
        <w:rPr>
          <w:rFonts w:ascii="Calibri" w:eastAsia="Calibri" w:hAnsi="Calibri" w:cs="Times New Roman"/>
          <w:sz w:val="22"/>
          <w:szCs w:val="22"/>
        </w:rPr>
        <w:t xml:space="preserve"> for other heating. DOE did residential cost effectiveness – the minor costs that were more than paid for in savings from avoided retrofit costs. 3X the cost for a retrofit versus new construction. </w:t>
      </w:r>
    </w:p>
    <w:p w14:paraId="4CE1A996"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Responding to “This proposal doesn’t affect the efficiency” – we require mixed fuel buildings to meet more points (based on CEPI-193), but does have an efficient requirement</w:t>
      </w:r>
    </w:p>
    <w:p w14:paraId="0833AF12"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Responding to Steve Rosenstock’s comment – stranded assets and small commercial owners going out of business. We know that buildings will last 50 years and by 2050 USA to be carbon neutral. I am hopeful that these electric requirements are not stranded assets. That’s why the residential committee approved requirements for residential.</w:t>
      </w:r>
    </w:p>
    <w:p w14:paraId="41CFF545"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 xml:space="preserve">Shannon Corcoran (American Gas Assoc.) </w:t>
      </w:r>
    </w:p>
    <w:p w14:paraId="62012697"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I agree with Rosenstock’s statement on stranded assets. Consumers want either electric or gas. If you mandate both installed, puts burden on consumer. AGA is about consumer choice.</w:t>
      </w:r>
    </w:p>
    <w:p w14:paraId="6132567B"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 xml:space="preserve">Metrics – EPA supports site metrics. What is the actual metric when you use site v. </w:t>
      </w:r>
      <w:proofErr w:type="gramStart"/>
      <w:r w:rsidRPr="006C6142">
        <w:rPr>
          <w:rFonts w:ascii="Calibri" w:eastAsia="Calibri" w:hAnsi="Calibri" w:cs="Times New Roman"/>
          <w:sz w:val="22"/>
          <w:szCs w:val="22"/>
        </w:rPr>
        <w:t>source.</w:t>
      </w:r>
      <w:proofErr w:type="gramEnd"/>
    </w:p>
    <w:p w14:paraId="632C8E8A"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Safety codes and standards that ICC produces – safety standards take precedence over Energy Efficiency. Some of these provisions will put in conflict of the safety codes – IRC, IMC, UMC and National/International Fuel Gas Codes. Should be in an appendix to be adopted. 22 States have prohibited mandating a fuel source and focus on consumer choice.</w:t>
      </w:r>
    </w:p>
    <w:p w14:paraId="3F652684"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Kim Cheslak (NBI)</w:t>
      </w:r>
    </w:p>
    <w:p w14:paraId="26835C63"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 xml:space="preserve">Responding to duplication of infrastructure. What to be clear about what proposal does. If building is all electric, does not require gas infrastructure. Only requires duplication of infrastructure if there’s a gas end use. This proposal does not require gas infrastructure that may never get used. Disagree that electric infrastructure would never be used. </w:t>
      </w:r>
    </w:p>
    <w:p w14:paraId="187C11EB"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 xml:space="preserve">Shannon mentioned something about site v. source – didn’t follow it that closely – doesn’t have anything to do about this proposal – don’t be confused. </w:t>
      </w:r>
    </w:p>
    <w:p w14:paraId="6AC81094"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 xml:space="preserve">Nothing in this proposal that prohibits consumer choice. Just asks for building to be set up for future electric plug and play. </w:t>
      </w:r>
    </w:p>
    <w:p w14:paraId="1830DE0D" w14:textId="77777777" w:rsidR="006C6142" w:rsidRPr="006C6142" w:rsidRDefault="006C6142" w:rsidP="006C6142">
      <w:pPr>
        <w:widowControl/>
        <w:numPr>
          <w:ilvl w:val="0"/>
          <w:numId w:val="3"/>
        </w:numPr>
        <w:suppressAutoHyphens w:val="0"/>
        <w:spacing w:after="160" w:line="256" w:lineRule="auto"/>
        <w:contextualSpacing/>
        <w:rPr>
          <w:rFonts w:ascii="Calibri" w:eastAsia="Calibri" w:hAnsi="Calibri" w:cs="Times New Roman"/>
          <w:sz w:val="22"/>
          <w:szCs w:val="22"/>
        </w:rPr>
      </w:pPr>
      <w:r w:rsidRPr="006C6142">
        <w:rPr>
          <w:rFonts w:ascii="Calibri" w:eastAsia="Calibri" w:hAnsi="Calibri" w:cs="Times New Roman"/>
          <w:sz w:val="22"/>
          <w:szCs w:val="22"/>
        </w:rPr>
        <w:t xml:space="preserve">Take issue that this is in conflict with other safety codes – would like a specific example. </w:t>
      </w:r>
    </w:p>
    <w:p w14:paraId="25C35BEF"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lastRenderedPageBreak/>
        <w:t xml:space="preserve">Diana Burk (NBI) – by requiring electric infrastructure in buildings, you’re allowing consumer choice. If you don’t have the electric infrastructure, then you’re handicapping consumers from reducing emissions. Huge health consequences from cooking on gas stoves – this is a safety concern by not installing gas infrastructure. </w:t>
      </w:r>
    </w:p>
    <w:p w14:paraId="52AAB70A"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Mike Waite (ACEEE) – question for Kim, any guidance or references on cost on the time of construction versus during the retrofit. Know it’s dependent on the building. How non-linear it is on the capacity of the electric infrastructure. If you’re off a bit on the electric capacity – how much cost difference is there in upgrading the electric capacity if you already have something there.</w:t>
      </w:r>
    </w:p>
    <w:p w14:paraId="7A3CE4F4"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 xml:space="preserve">Kim Cheslak (NBI) – good question – NBI did cost study of our decarb code, which is what this proposal is: </w:t>
      </w:r>
      <w:hyperlink r:id="rId12" w:history="1">
        <w:r w:rsidRPr="006C6142">
          <w:rPr>
            <w:rFonts w:ascii="Calibri" w:eastAsia="Calibri" w:hAnsi="Calibri" w:cs="Times New Roman"/>
            <w:color w:val="0563C1"/>
            <w:sz w:val="22"/>
            <w:szCs w:val="22"/>
            <w:u w:val="single"/>
          </w:rPr>
          <w:t>https://newbuildings.org/resource/cost-study-of-the-building-decarbonization-code/</w:t>
        </w:r>
      </w:hyperlink>
    </w:p>
    <w:p w14:paraId="0D285B2E"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 xml:space="preserve">Does show increase in cost. We knew going into the cost study that electric infrastructure is not granular. If I did a load sizing calculation, load requires 3 ton, but only </w:t>
      </w:r>
      <w:proofErr w:type="gramStart"/>
      <w:r w:rsidRPr="006C6142">
        <w:rPr>
          <w:rFonts w:ascii="Calibri" w:eastAsia="Calibri" w:hAnsi="Calibri" w:cs="Times New Roman"/>
          <w:sz w:val="22"/>
          <w:szCs w:val="22"/>
        </w:rPr>
        <w:t>4 ton</w:t>
      </w:r>
      <w:proofErr w:type="gramEnd"/>
      <w:r w:rsidRPr="006C6142">
        <w:rPr>
          <w:rFonts w:ascii="Calibri" w:eastAsia="Calibri" w:hAnsi="Calibri" w:cs="Times New Roman"/>
          <w:sz w:val="22"/>
          <w:szCs w:val="22"/>
        </w:rPr>
        <w:t xml:space="preserve"> unit available. You have more electric capacity just sitting there. It’s difficult to talk about across all buildings and building types. If you have the cooling capacity, you have most of the heating capacity already. Does not apply to existing buildings, only new construction. We’ve learned that the shift from cooling to heating has some variability – but if you have the cooling capacity for electrical, you likely have the space heating capacity (not water heating, cooking, clothes drying), it’s not as big of a lift as you think it is.</w:t>
      </w:r>
    </w:p>
    <w:p w14:paraId="603EB4F9"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Darren Port (NEEP) via chat:</w:t>
      </w:r>
    </w:p>
    <w:p w14:paraId="60B19650"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 xml:space="preserve"> </w:t>
      </w:r>
      <w:hyperlink r:id="rId13" w:history="1">
        <w:r w:rsidRPr="006C6142">
          <w:rPr>
            <w:rFonts w:ascii="Calibri" w:eastAsia="Calibri" w:hAnsi="Calibri" w:cs="Times New Roman"/>
            <w:color w:val="0563C1"/>
            <w:sz w:val="22"/>
            <w:szCs w:val="22"/>
            <w:u w:val="single"/>
          </w:rPr>
          <w:t>https://neep.org/sites/default/files/LifeSafetyCodes_info_final_2.pdf</w:t>
        </w:r>
      </w:hyperlink>
      <w:r w:rsidRPr="006C6142">
        <w:rPr>
          <w:rFonts w:ascii="Calibri" w:eastAsia="Calibri" w:hAnsi="Calibri" w:cs="Times New Roman"/>
          <w:sz w:val="22"/>
          <w:szCs w:val="22"/>
        </w:rPr>
        <w:t xml:space="preserve"> </w:t>
      </w:r>
    </w:p>
    <w:p w14:paraId="17E05D72"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hyperlink r:id="rId14" w:history="1">
        <w:r w:rsidRPr="006C6142">
          <w:rPr>
            <w:rFonts w:ascii="Calibri" w:eastAsia="Calibri" w:hAnsi="Calibri" w:cs="Times New Roman"/>
            <w:color w:val="0563C1"/>
            <w:sz w:val="22"/>
            <w:szCs w:val="22"/>
            <w:u w:val="single"/>
          </w:rPr>
          <w:t>https://www.swenergy.org/energy-codes-are-life-safety-codes</w:t>
        </w:r>
      </w:hyperlink>
    </w:p>
    <w:p w14:paraId="156DA4D9"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 xml:space="preserve">Mike Waite (ACEEE) – I’m thinking of the designer having to lay out particularly sized equipment. If you don’t know what that will be, it’ll be hard to say how the cost variables come into play. </w:t>
      </w:r>
    </w:p>
    <w:p w14:paraId="2A59E8C8"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Thomas Schultz (Spire/AGA) – By allowing a more easily adoptable energy code, you gain more energy efficiency if you have more adoptability. This particular proposal pushes us into this stretch code mechanism and not what the IECC is. This committee could make a philosophical shift to gain more progress and focus – like CEPI-193 – in significant improvements that this code can bring. But if we push for significant cost upfront like this proposal does, there will be a shift.</w:t>
      </w:r>
    </w:p>
    <w:p w14:paraId="5644133A"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 xml:space="preserve">Steve Rosenstock (Edison Electric Institute) – responding to sizing equipment – use a design day. In DC in the winter, it’s 20F – in summer it’s 95F/85F </w:t>
      </w:r>
      <w:proofErr w:type="spellStart"/>
      <w:r w:rsidRPr="006C6142">
        <w:rPr>
          <w:rFonts w:ascii="Calibri" w:eastAsia="Calibri" w:hAnsi="Calibri" w:cs="Times New Roman"/>
          <w:sz w:val="22"/>
          <w:szCs w:val="22"/>
        </w:rPr>
        <w:t>wb</w:t>
      </w:r>
      <w:proofErr w:type="spellEnd"/>
      <w:r w:rsidRPr="006C6142">
        <w:rPr>
          <w:rFonts w:ascii="Calibri" w:eastAsia="Calibri" w:hAnsi="Calibri" w:cs="Times New Roman"/>
          <w:sz w:val="22"/>
          <w:szCs w:val="22"/>
        </w:rPr>
        <w:t xml:space="preserve"> – base your systems on the capacity changes. Then you base it on the equipment specified – and the efficiency at those temperatures. Whether it’s ASHP, GSHP – that’s how you size equipment. The numbers will vary based on your equipment decision. </w:t>
      </w:r>
    </w:p>
    <w:p w14:paraId="0CA2785B"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Frank Giunta (Trane) If we look at design temps, it can vary. Looking at a path to electrification, you’ll size differently. Looking at VAV air distribution, COPs for ASHP. COPs can vary from 1.2 to 4-5, depending on cold climate air source and water source.</w:t>
      </w:r>
    </w:p>
    <w:p w14:paraId="4FEFFE32" w14:textId="77777777" w:rsidR="006C6142" w:rsidRPr="006C6142" w:rsidRDefault="006C6142" w:rsidP="006C6142">
      <w:pPr>
        <w:widowControl/>
        <w:suppressAutoHyphens w:val="0"/>
        <w:spacing w:after="160" w:line="256" w:lineRule="auto"/>
        <w:rPr>
          <w:rFonts w:ascii="Calibri" w:eastAsia="Calibri" w:hAnsi="Calibri" w:cs="Times New Roman"/>
          <w:b/>
          <w:bCs/>
          <w:sz w:val="22"/>
          <w:szCs w:val="22"/>
        </w:rPr>
      </w:pPr>
      <w:r w:rsidRPr="006C6142">
        <w:rPr>
          <w:rFonts w:ascii="Calibri" w:eastAsia="Calibri" w:hAnsi="Calibri" w:cs="Times New Roman"/>
          <w:b/>
          <w:bCs/>
          <w:sz w:val="22"/>
          <w:szCs w:val="22"/>
        </w:rPr>
        <w:t xml:space="preserve">Vote </w:t>
      </w:r>
    </w:p>
    <w:p w14:paraId="44F7946A" w14:textId="77777777" w:rsidR="006C6142" w:rsidRPr="006C6142" w:rsidRDefault="006C6142" w:rsidP="006C6142">
      <w:pPr>
        <w:widowControl/>
        <w:suppressAutoHyphens w:val="0"/>
        <w:spacing w:after="160" w:line="256" w:lineRule="auto"/>
        <w:rPr>
          <w:rFonts w:ascii="Calibri" w:eastAsia="Calibri" w:hAnsi="Calibri" w:cs="Times New Roman"/>
          <w:b/>
          <w:bCs/>
          <w:sz w:val="22"/>
          <w:szCs w:val="22"/>
        </w:rPr>
      </w:pPr>
      <w:r w:rsidRPr="006C6142">
        <w:rPr>
          <w:rFonts w:ascii="Calibri" w:eastAsia="Calibri" w:hAnsi="Calibri" w:cs="Times New Roman"/>
          <w:b/>
          <w:bCs/>
          <w:sz w:val="22"/>
          <w:szCs w:val="22"/>
        </w:rPr>
        <w:t>Accept: 9, Reject: 0, Revise: 7, Abstain: 1</w:t>
      </w:r>
    </w:p>
    <w:p w14:paraId="69056E96"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4 remaining code change proposals</w:t>
      </w:r>
    </w:p>
    <w:p w14:paraId="107066A8"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Next meeting June 6</w:t>
      </w:r>
      <w:r w:rsidRPr="006C6142">
        <w:rPr>
          <w:rFonts w:ascii="Calibri" w:eastAsia="Calibri" w:hAnsi="Calibri" w:cs="Times New Roman"/>
          <w:sz w:val="22"/>
          <w:szCs w:val="22"/>
          <w:vertAlign w:val="superscript"/>
        </w:rPr>
        <w:t>th</w:t>
      </w:r>
      <w:r w:rsidRPr="006C6142">
        <w:rPr>
          <w:rFonts w:ascii="Calibri" w:eastAsia="Calibri" w:hAnsi="Calibri" w:cs="Times New Roman"/>
          <w:sz w:val="22"/>
          <w:szCs w:val="22"/>
        </w:rPr>
        <w:t>, 2022</w:t>
      </w:r>
    </w:p>
    <w:p w14:paraId="431EFFAA" w14:textId="77777777" w:rsidR="006C6142" w:rsidRPr="006C6142" w:rsidRDefault="006C6142" w:rsidP="006C6142">
      <w:pPr>
        <w:widowControl/>
        <w:suppressAutoHyphens w:val="0"/>
        <w:spacing w:after="160" w:line="256" w:lineRule="auto"/>
        <w:rPr>
          <w:rFonts w:ascii="Calibri" w:eastAsia="Calibri" w:hAnsi="Calibri" w:cs="Times New Roman"/>
          <w:sz w:val="22"/>
          <w:szCs w:val="22"/>
        </w:rPr>
      </w:pPr>
      <w:r w:rsidRPr="006C6142">
        <w:rPr>
          <w:rFonts w:ascii="Calibri" w:eastAsia="Calibri" w:hAnsi="Calibri" w:cs="Times New Roman"/>
          <w:sz w:val="22"/>
          <w:szCs w:val="22"/>
        </w:rPr>
        <w:t>Meeting ended 2:58pm EST</w:t>
      </w:r>
    </w:p>
    <w:p w14:paraId="5457065D" w14:textId="17430549" w:rsidR="006C6142" w:rsidRPr="006C6142" w:rsidRDefault="006C6142" w:rsidP="006C6142">
      <w:pPr>
        <w:contextualSpacing/>
        <w:rPr>
          <w:rFonts w:asciiTheme="minorHAnsi" w:hAnsiTheme="minorHAnsi" w:cstheme="minorHAnsi"/>
        </w:rPr>
      </w:pPr>
    </w:p>
    <w:sectPr w:rsidR="006C6142" w:rsidRPr="006C6142">
      <w:headerReference w:type="default" r:id="rId15"/>
      <w:footerReference w:type="default" r:id="rId16"/>
      <w:pgSz w:w="12240" w:h="15840"/>
      <w:pgMar w:top="1440" w:right="720" w:bottom="777"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7E8A" w14:textId="77777777" w:rsidR="00B96187" w:rsidRDefault="007656F9">
      <w:r>
        <w:separator/>
      </w:r>
    </w:p>
  </w:endnote>
  <w:endnote w:type="continuationSeparator" w:id="0">
    <w:p w14:paraId="60807E8C" w14:textId="77777777" w:rsidR="00B96187" w:rsidRDefault="0076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PS MT">
    <w:altName w:val="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7E85" w14:textId="77777777" w:rsidR="00004EEB" w:rsidRPr="00752C1E" w:rsidRDefault="007656F9">
    <w:pPr>
      <w:pStyle w:val="Footer"/>
      <w:ind w:right="360"/>
      <w:jc w:val="right"/>
      <w:rPr>
        <w:rFonts w:asciiTheme="minorHAnsi" w:hAnsiTheme="minorHAnsi" w:cstheme="minorHAnsi"/>
        <w:sz w:val="22"/>
        <w:szCs w:val="22"/>
      </w:rPr>
    </w:pPr>
    <w:r w:rsidRPr="00752C1E">
      <w:rPr>
        <w:rFonts w:asciiTheme="minorHAnsi" w:hAnsiTheme="minorHAnsi" w:cstheme="minorHAnsi"/>
        <w:sz w:val="22"/>
        <w:szCs w:val="22"/>
      </w:rPr>
      <w:t xml:space="preserve">Page </w:t>
    </w:r>
    <w:r w:rsidRPr="00752C1E">
      <w:rPr>
        <w:rFonts w:asciiTheme="minorHAnsi" w:hAnsiTheme="minorHAnsi" w:cstheme="minorHAnsi"/>
        <w:sz w:val="22"/>
        <w:szCs w:val="22"/>
      </w:rPr>
      <w:fldChar w:fldCharType="begin"/>
    </w:r>
    <w:r w:rsidRPr="00752C1E">
      <w:rPr>
        <w:rFonts w:asciiTheme="minorHAnsi" w:hAnsiTheme="minorHAnsi" w:cstheme="minorHAnsi"/>
        <w:sz w:val="22"/>
        <w:szCs w:val="22"/>
      </w:rPr>
      <w:instrText>PAGE</w:instrText>
    </w:r>
    <w:r w:rsidRPr="00752C1E">
      <w:rPr>
        <w:rFonts w:asciiTheme="minorHAnsi" w:hAnsiTheme="minorHAnsi" w:cstheme="minorHAnsi"/>
        <w:sz w:val="22"/>
        <w:szCs w:val="22"/>
      </w:rPr>
      <w:fldChar w:fldCharType="separate"/>
    </w:r>
    <w:r w:rsidRPr="00752C1E">
      <w:rPr>
        <w:rFonts w:asciiTheme="minorHAnsi" w:hAnsiTheme="minorHAnsi" w:cstheme="minorHAnsi"/>
        <w:sz w:val="22"/>
        <w:szCs w:val="22"/>
      </w:rPr>
      <w:t>4</w:t>
    </w:r>
    <w:r w:rsidRPr="00752C1E">
      <w:rPr>
        <w:rFonts w:asciiTheme="minorHAnsi" w:hAnsiTheme="minorHAnsi" w:cstheme="minorHAnsi"/>
        <w:sz w:val="22"/>
        <w:szCs w:val="22"/>
      </w:rPr>
      <w:fldChar w:fldCharType="end"/>
    </w:r>
    <w:r w:rsidRPr="00752C1E">
      <w:rPr>
        <w:rFonts w:asciiTheme="minorHAnsi" w:hAnsiTheme="minorHAnsi" w:cstheme="minorHAnsi"/>
        <w:sz w:val="22"/>
        <w:szCs w:val="22"/>
      </w:rPr>
      <w:t xml:space="preserve"> of </w:t>
    </w:r>
    <w:r w:rsidRPr="00752C1E">
      <w:rPr>
        <w:rFonts w:asciiTheme="minorHAnsi" w:hAnsiTheme="minorHAnsi" w:cstheme="minorHAnsi"/>
        <w:sz w:val="22"/>
        <w:szCs w:val="22"/>
      </w:rPr>
      <w:fldChar w:fldCharType="begin"/>
    </w:r>
    <w:r w:rsidRPr="00752C1E">
      <w:rPr>
        <w:rFonts w:asciiTheme="minorHAnsi" w:hAnsiTheme="minorHAnsi" w:cstheme="minorHAnsi"/>
        <w:sz w:val="22"/>
        <w:szCs w:val="22"/>
      </w:rPr>
      <w:instrText>NUMPAGES</w:instrText>
    </w:r>
    <w:r w:rsidRPr="00752C1E">
      <w:rPr>
        <w:rFonts w:asciiTheme="minorHAnsi" w:hAnsiTheme="minorHAnsi" w:cstheme="minorHAnsi"/>
        <w:sz w:val="22"/>
        <w:szCs w:val="22"/>
      </w:rPr>
      <w:fldChar w:fldCharType="separate"/>
    </w:r>
    <w:r w:rsidRPr="00752C1E">
      <w:rPr>
        <w:rFonts w:asciiTheme="minorHAnsi" w:hAnsiTheme="minorHAnsi" w:cstheme="minorHAnsi"/>
        <w:sz w:val="22"/>
        <w:szCs w:val="22"/>
      </w:rPr>
      <w:t>4</w:t>
    </w:r>
    <w:r w:rsidRPr="00752C1E">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7E86" w14:textId="77777777" w:rsidR="00B96187" w:rsidRDefault="007656F9">
      <w:r>
        <w:separator/>
      </w:r>
    </w:p>
  </w:footnote>
  <w:footnote w:type="continuationSeparator" w:id="0">
    <w:p w14:paraId="60807E88" w14:textId="77777777" w:rsidR="00B96187" w:rsidRDefault="0076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7E83" w14:textId="1FF8F2F4" w:rsidR="00004EEB" w:rsidRPr="00752C1E" w:rsidRDefault="00964949">
    <w:pPr>
      <w:pStyle w:val="Header"/>
      <w:tabs>
        <w:tab w:val="clear" w:pos="4320"/>
        <w:tab w:val="clear" w:pos="8640"/>
        <w:tab w:val="center" w:pos="5670"/>
        <w:tab w:val="right" w:pos="10350"/>
      </w:tabs>
      <w:rPr>
        <w:rFonts w:asciiTheme="minorHAnsi" w:hAnsiTheme="minorHAnsi" w:cstheme="minorHAnsi"/>
        <w:sz w:val="20"/>
        <w:szCs w:val="20"/>
      </w:rPr>
    </w:pPr>
    <w:r w:rsidRPr="00752C1E">
      <w:rPr>
        <w:rFonts w:asciiTheme="minorHAnsi" w:hAnsiTheme="minorHAnsi" w:cstheme="minorHAnsi"/>
        <w:sz w:val="20"/>
        <w:szCs w:val="20"/>
      </w:rPr>
      <w:t>G</w:t>
    </w:r>
    <w:r w:rsidR="007656F9" w:rsidRPr="00752C1E">
      <w:rPr>
        <w:rFonts w:asciiTheme="minorHAnsi" w:hAnsiTheme="minorHAnsi" w:cstheme="minorHAnsi"/>
        <w:sz w:val="20"/>
        <w:szCs w:val="20"/>
      </w:rPr>
      <w:t xml:space="preserve">. </w:t>
    </w:r>
    <w:r w:rsidRPr="00752C1E">
      <w:rPr>
        <w:rFonts w:asciiTheme="minorHAnsi" w:hAnsiTheme="minorHAnsi" w:cstheme="minorHAnsi"/>
        <w:sz w:val="20"/>
        <w:szCs w:val="20"/>
      </w:rPr>
      <w:t>Eades</w:t>
    </w:r>
    <w:r w:rsidR="007656F9" w:rsidRPr="00752C1E">
      <w:rPr>
        <w:rFonts w:asciiTheme="minorHAnsi" w:hAnsiTheme="minorHAnsi" w:cstheme="minorHAnsi"/>
        <w:sz w:val="20"/>
        <w:szCs w:val="20"/>
      </w:rPr>
      <w:t xml:space="preserve"> - Chair</w:t>
    </w:r>
    <w:r w:rsidR="007656F9" w:rsidRPr="00752C1E">
      <w:rPr>
        <w:rFonts w:asciiTheme="minorHAnsi" w:hAnsiTheme="minorHAnsi" w:cstheme="minorHAnsi"/>
        <w:sz w:val="20"/>
        <w:szCs w:val="20"/>
      </w:rPr>
      <w:tab/>
    </w:r>
    <w:r w:rsidR="007656F9" w:rsidRPr="00752C1E">
      <w:rPr>
        <w:rFonts w:asciiTheme="minorHAnsi" w:hAnsiTheme="minorHAnsi" w:cstheme="minorHAnsi"/>
        <w:sz w:val="20"/>
        <w:szCs w:val="20"/>
      </w:rPr>
      <w:tab/>
    </w:r>
    <w:r w:rsidR="00B8659E">
      <w:rPr>
        <w:rFonts w:asciiTheme="minorHAnsi" w:hAnsiTheme="minorHAnsi" w:cstheme="minorHAnsi"/>
        <w:b/>
        <w:bCs/>
        <w:sz w:val="20"/>
        <w:szCs w:val="20"/>
      </w:rPr>
      <w:t xml:space="preserve">May </w:t>
    </w:r>
    <w:r w:rsidR="00B41128">
      <w:rPr>
        <w:rFonts w:asciiTheme="minorHAnsi" w:hAnsiTheme="minorHAnsi" w:cstheme="minorHAnsi"/>
        <w:b/>
        <w:bCs/>
        <w:sz w:val="20"/>
        <w:szCs w:val="20"/>
      </w:rPr>
      <w:t>16</w:t>
    </w:r>
    <w:r w:rsidR="00414BA2" w:rsidRPr="00414BA2">
      <w:rPr>
        <w:rFonts w:asciiTheme="minorHAnsi" w:hAnsiTheme="minorHAnsi" w:cstheme="minorHAnsi"/>
        <w:b/>
        <w:bCs/>
        <w:sz w:val="20"/>
        <w:szCs w:val="20"/>
      </w:rPr>
      <w:t>, 2022</w:t>
    </w:r>
  </w:p>
  <w:p w14:paraId="3ED733E5" w14:textId="4249E803" w:rsidR="00414BA2" w:rsidRDefault="00F0083A">
    <w:pPr>
      <w:pStyle w:val="Header"/>
      <w:rPr>
        <w:rFonts w:asciiTheme="minorHAnsi" w:hAnsiTheme="minorHAnsi" w:cstheme="minorHAnsi"/>
        <w:b/>
        <w:sz w:val="20"/>
        <w:szCs w:val="20"/>
      </w:rPr>
    </w:pPr>
    <w:r w:rsidRPr="00752C1E">
      <w:rPr>
        <w:rFonts w:asciiTheme="minorHAnsi" w:hAnsiTheme="minorHAnsi" w:cstheme="minorHAnsi"/>
        <w:sz w:val="20"/>
        <w:szCs w:val="20"/>
      </w:rPr>
      <w:t>Version:</w:t>
    </w:r>
    <w:r w:rsidR="00414BA2">
      <w:rPr>
        <w:rFonts w:asciiTheme="minorHAnsi" w:hAnsiTheme="minorHAnsi" w:cstheme="minorHAnsi"/>
        <w:b/>
        <w:sz w:val="20"/>
        <w:szCs w:val="20"/>
      </w:rPr>
      <w:t xml:space="preserve"> </w:t>
    </w:r>
    <w:r w:rsidR="00B41128">
      <w:rPr>
        <w:rFonts w:asciiTheme="minorHAnsi" w:hAnsiTheme="minorHAnsi" w:cstheme="minorHAnsi"/>
        <w:b/>
        <w:sz w:val="20"/>
        <w:szCs w:val="20"/>
      </w:rPr>
      <w:t>5/5</w:t>
    </w:r>
    <w:r w:rsidR="00A766EC">
      <w:rPr>
        <w:rFonts w:asciiTheme="minorHAnsi" w:hAnsiTheme="minorHAnsi" w:cstheme="minorHAnsi"/>
        <w:b/>
        <w:sz w:val="20"/>
        <w:szCs w:val="20"/>
      </w:rPr>
      <w:t>/22</w:t>
    </w:r>
  </w:p>
  <w:p w14:paraId="60807E84" w14:textId="3497CE6E" w:rsidR="00004EEB" w:rsidRPr="00752C1E" w:rsidRDefault="007656F9">
    <w:pPr>
      <w:pStyle w:val="Header"/>
      <w:rPr>
        <w:rFonts w:asciiTheme="minorHAnsi" w:hAnsiTheme="minorHAnsi" w:cstheme="minorHAnsi"/>
        <w:sz w:val="20"/>
        <w:szCs w:val="20"/>
      </w:rPr>
    </w:pPr>
    <w:r w:rsidRPr="00752C1E">
      <w:rPr>
        <w:rFonts w:asciiTheme="minorHAnsi" w:hAnsiTheme="minorHAnsi" w:cstheme="minorHAnsi"/>
        <w:b/>
        <w:sz w:val="20"/>
        <w:szCs w:val="20"/>
      </w:rPr>
      <w:t xml:space="preserve"> </w:t>
    </w:r>
    <w:r w:rsidRPr="00752C1E">
      <w:rPr>
        <w:rFonts w:asciiTheme="minorHAnsi" w:hAnsiTheme="minorHAnsi" w:cstheme="minorHAnsi"/>
        <w:b/>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1528B"/>
    <w:multiLevelType w:val="multilevel"/>
    <w:tmpl w:val="AB54579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rPr>
        <w:rFonts w:ascii="Arial" w:hAnsi="Arial" w:cs="Times New Roman"/>
        <w:b w:val="0"/>
        <w:bCs w:val="0"/>
        <w:i w:val="0"/>
        <w:iCs w:val="0"/>
        <w:sz w:val="20"/>
        <w:szCs w:val="20"/>
      </w:rPr>
    </w:lvl>
    <w:lvl w:ilvl="2">
      <w:start w:val="1"/>
      <w:numFmt w:val="lowerRoman"/>
      <w:lvlText w:val="%3."/>
      <w:lvlJc w:val="right"/>
      <w:pPr>
        <w:tabs>
          <w:tab w:val="num" w:pos="2160"/>
        </w:tabs>
        <w:ind w:left="2160" w:hanging="180"/>
      </w:pPr>
      <w:rPr>
        <w:rFonts w:cs="Times New Roman"/>
        <w:color w:val="auto"/>
        <w:sz w:val="20"/>
        <w:szCs w:val="20"/>
      </w:rPr>
    </w:lvl>
    <w:lvl w:ilvl="3">
      <w:start w:val="1"/>
      <w:numFmt w:val="decimal"/>
      <w:lvlText w:val="%4."/>
      <w:lvlJc w:val="left"/>
      <w:pPr>
        <w:tabs>
          <w:tab w:val="num" w:pos="2880"/>
        </w:tabs>
        <w:ind w:left="2880" w:hanging="360"/>
      </w:pPr>
      <w:rPr>
        <w:sz w:val="20"/>
        <w:szCs w:val="20"/>
      </w:rPr>
    </w:lvl>
    <w:lvl w:ilvl="4">
      <w:start w:val="1"/>
      <w:numFmt w:val="lowerLetter"/>
      <w:lvlText w:val="%5."/>
      <w:lvlJc w:val="left"/>
      <w:pPr>
        <w:tabs>
          <w:tab w:val="num" w:pos="3600"/>
        </w:tabs>
        <w:ind w:left="3600" w:hanging="360"/>
      </w:pPr>
      <w:rPr>
        <w:rFonts w:cs="Times New Roman"/>
        <w:sz w:val="20"/>
        <w:szCs w:val="2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513D5CE5"/>
    <w:multiLevelType w:val="multilevel"/>
    <w:tmpl w:val="FA703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1AE3460"/>
    <w:multiLevelType w:val="hybridMultilevel"/>
    <w:tmpl w:val="E5405E58"/>
    <w:lvl w:ilvl="0" w:tplc="315AD806">
      <w:start w:val="202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E65688A"/>
    <w:multiLevelType w:val="hybridMultilevel"/>
    <w:tmpl w:val="288847A4"/>
    <w:lvl w:ilvl="0" w:tplc="315AD806">
      <w:start w:val="202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EB"/>
    <w:rsid w:val="00004EEB"/>
    <w:rsid w:val="00046B9D"/>
    <w:rsid w:val="00076F8D"/>
    <w:rsid w:val="00083717"/>
    <w:rsid w:val="00085B39"/>
    <w:rsid w:val="000A1614"/>
    <w:rsid w:val="000C1D84"/>
    <w:rsid w:val="000E02D8"/>
    <w:rsid w:val="000F590C"/>
    <w:rsid w:val="001120C6"/>
    <w:rsid w:val="00113530"/>
    <w:rsid w:val="00171234"/>
    <w:rsid w:val="001A7932"/>
    <w:rsid w:val="00203B1B"/>
    <w:rsid w:val="00212069"/>
    <w:rsid w:val="00215F68"/>
    <w:rsid w:val="00215F99"/>
    <w:rsid w:val="00267A24"/>
    <w:rsid w:val="002B6362"/>
    <w:rsid w:val="002E50DE"/>
    <w:rsid w:val="00352B6F"/>
    <w:rsid w:val="003601F9"/>
    <w:rsid w:val="00375BF3"/>
    <w:rsid w:val="00414BA2"/>
    <w:rsid w:val="00437873"/>
    <w:rsid w:val="004906F2"/>
    <w:rsid w:val="004F6EFB"/>
    <w:rsid w:val="0055258F"/>
    <w:rsid w:val="005B1D7D"/>
    <w:rsid w:val="005F6AED"/>
    <w:rsid w:val="0067249B"/>
    <w:rsid w:val="006C6142"/>
    <w:rsid w:val="006E01F3"/>
    <w:rsid w:val="00726D8F"/>
    <w:rsid w:val="00737D17"/>
    <w:rsid w:val="00741580"/>
    <w:rsid w:val="00752C1E"/>
    <w:rsid w:val="007656F9"/>
    <w:rsid w:val="007B30D3"/>
    <w:rsid w:val="008223C7"/>
    <w:rsid w:val="00846AD9"/>
    <w:rsid w:val="008D14FA"/>
    <w:rsid w:val="0090100D"/>
    <w:rsid w:val="00911939"/>
    <w:rsid w:val="009158D3"/>
    <w:rsid w:val="00925B44"/>
    <w:rsid w:val="00964949"/>
    <w:rsid w:val="009D01D1"/>
    <w:rsid w:val="00A766EC"/>
    <w:rsid w:val="00A94ABC"/>
    <w:rsid w:val="00AA5F6A"/>
    <w:rsid w:val="00AD0932"/>
    <w:rsid w:val="00AD2444"/>
    <w:rsid w:val="00AE5365"/>
    <w:rsid w:val="00B41128"/>
    <w:rsid w:val="00B64A25"/>
    <w:rsid w:val="00B8659E"/>
    <w:rsid w:val="00B96187"/>
    <w:rsid w:val="00BA5D2E"/>
    <w:rsid w:val="00C0683D"/>
    <w:rsid w:val="00C30B9C"/>
    <w:rsid w:val="00CB042C"/>
    <w:rsid w:val="00CB42A2"/>
    <w:rsid w:val="00CC1BB6"/>
    <w:rsid w:val="00D26FE4"/>
    <w:rsid w:val="00D42D5B"/>
    <w:rsid w:val="00D872E9"/>
    <w:rsid w:val="00DE37B0"/>
    <w:rsid w:val="00E4532E"/>
    <w:rsid w:val="00E60110"/>
    <w:rsid w:val="00E83886"/>
    <w:rsid w:val="00E97587"/>
    <w:rsid w:val="00ED1FEE"/>
    <w:rsid w:val="00EF1714"/>
    <w:rsid w:val="00F0083A"/>
    <w:rsid w:val="00F21C8E"/>
    <w:rsid w:val="00F6206F"/>
    <w:rsid w:val="00FB6B94"/>
    <w:rsid w:val="00FB7F10"/>
    <w:rsid w:val="00FF10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7CD7"/>
  <w15:docId w15:val="{08788948-D124-4495-BD91-058CE204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2E"/>
    <w:pPr>
      <w:widowControl w:val="0"/>
    </w:pPr>
    <w:rPr>
      <w:rFonts w:ascii="Courier New" w:hAnsi="Courier New" w:cs="Courier New"/>
      <w:sz w:val="24"/>
      <w:szCs w:val="24"/>
    </w:rPr>
  </w:style>
  <w:style w:type="paragraph" w:styleId="Heading1">
    <w:name w:val="heading 1"/>
    <w:basedOn w:val="Normal"/>
    <w:next w:val="Normal"/>
    <w:link w:val="Heading1Char"/>
    <w:uiPriority w:val="99"/>
    <w:qFormat/>
    <w:rsid w:val="001A492E"/>
    <w:pPr>
      <w:keepNext/>
      <w:tabs>
        <w:tab w:val="left" w:pos="2160"/>
        <w:tab w:val="right" w:pos="8640"/>
      </w:tabs>
      <w:jc w:val="center"/>
      <w:outlineLvl w:val="0"/>
    </w:pPr>
    <w:rPr>
      <w:rFonts w:ascii="Arial" w:hAnsi="Arial" w:cs="Arial"/>
      <w:i/>
      <w:iCs/>
      <w:spacing w:val="-3"/>
      <w:sz w:val="20"/>
      <w:szCs w:val="20"/>
    </w:rPr>
  </w:style>
  <w:style w:type="paragraph" w:styleId="Heading2">
    <w:name w:val="heading 2"/>
    <w:basedOn w:val="Normal"/>
    <w:next w:val="Normal"/>
    <w:link w:val="Heading2Char"/>
    <w:uiPriority w:val="99"/>
    <w:qFormat/>
    <w:rsid w:val="001A492E"/>
    <w:pPr>
      <w:keepNext/>
      <w:tabs>
        <w:tab w:val="left" w:pos="2160"/>
        <w:tab w:val="right" w:pos="8640"/>
      </w:tabs>
      <w:jc w:val="center"/>
      <w:outlineLvl w:val="1"/>
    </w:pPr>
    <w:rPr>
      <w:rFonts w:ascii="Arial" w:hAnsi="Arial" w:cs="Arial"/>
      <w:spacing w:val="-3"/>
      <w:sz w:val="18"/>
      <w:szCs w:val="18"/>
    </w:rPr>
  </w:style>
  <w:style w:type="paragraph" w:styleId="Heading3">
    <w:name w:val="heading 3"/>
    <w:basedOn w:val="Normal"/>
    <w:next w:val="Normal"/>
    <w:link w:val="Heading3Char"/>
    <w:uiPriority w:val="9"/>
    <w:unhideWhenUsed/>
    <w:qFormat/>
    <w:rsid w:val="00C474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1667D"/>
    <w:rPr>
      <w:rFonts w:ascii="Cambria" w:eastAsia="Times New Roman" w:hAnsi="Cambria" w:cs="Times New Roman"/>
      <w:b/>
      <w:bCs/>
      <w:kern w:val="2"/>
      <w:sz w:val="32"/>
      <w:szCs w:val="32"/>
    </w:rPr>
  </w:style>
  <w:style w:type="character" w:customStyle="1" w:styleId="Heading2Char">
    <w:name w:val="Heading 2 Char"/>
    <w:basedOn w:val="DefaultParagraphFont"/>
    <w:link w:val="Heading2"/>
    <w:uiPriority w:val="9"/>
    <w:semiHidden/>
    <w:qFormat/>
    <w:rsid w:val="0081667D"/>
    <w:rPr>
      <w:rFonts w:ascii="Cambria" w:eastAsia="Times New Roman" w:hAnsi="Cambria" w:cs="Times New Roman"/>
      <w:b/>
      <w:bCs/>
      <w:i/>
      <w:iCs/>
      <w:sz w:val="28"/>
      <w:szCs w:val="28"/>
    </w:rPr>
  </w:style>
  <w:style w:type="character" w:styleId="Strong">
    <w:name w:val="Strong"/>
    <w:basedOn w:val="DefaultParagraphFont"/>
    <w:uiPriority w:val="99"/>
    <w:qFormat/>
    <w:rsid w:val="001A492E"/>
    <w:rPr>
      <w:rFonts w:ascii="Times New Roman" w:hAnsi="Times New Roman" w:cs="Times New Roman"/>
      <w:b/>
      <w:bCs/>
    </w:rPr>
  </w:style>
  <w:style w:type="character" w:styleId="HTMLTypewriter">
    <w:name w:val="HTML Typewriter"/>
    <w:basedOn w:val="DefaultParagraphFont"/>
    <w:uiPriority w:val="99"/>
    <w:qFormat/>
    <w:rsid w:val="001A492E"/>
    <w:rPr>
      <w:rFonts w:ascii="Courier New" w:eastAsia="Times New Roman" w:hAnsi="Courier New" w:cs="Courier New"/>
      <w:sz w:val="20"/>
      <w:szCs w:val="20"/>
    </w:rPr>
  </w:style>
  <w:style w:type="character" w:customStyle="1" w:styleId="FooterChar">
    <w:name w:val="Footer Char"/>
    <w:basedOn w:val="DefaultParagraphFont"/>
    <w:link w:val="Footer"/>
    <w:uiPriority w:val="99"/>
    <w:semiHidden/>
    <w:qFormat/>
    <w:rsid w:val="0081667D"/>
    <w:rPr>
      <w:rFonts w:ascii="Courier New" w:hAnsi="Courier New" w:cs="Courier New"/>
      <w:sz w:val="24"/>
      <w:szCs w:val="24"/>
    </w:rPr>
  </w:style>
  <w:style w:type="character" w:styleId="PageNumber">
    <w:name w:val="page number"/>
    <w:basedOn w:val="DefaultParagraphFont"/>
    <w:uiPriority w:val="99"/>
    <w:qFormat/>
    <w:rsid w:val="001A492E"/>
    <w:rPr>
      <w:rFonts w:ascii="Times New Roman" w:hAnsi="Times New Roman" w:cs="Times New Roman"/>
    </w:rPr>
  </w:style>
  <w:style w:type="character" w:customStyle="1" w:styleId="HeaderChar">
    <w:name w:val="Header Char"/>
    <w:basedOn w:val="DefaultParagraphFont"/>
    <w:link w:val="Header"/>
    <w:uiPriority w:val="99"/>
    <w:semiHidden/>
    <w:qFormat/>
    <w:rsid w:val="0081667D"/>
    <w:rPr>
      <w:rFonts w:ascii="Courier New" w:hAnsi="Courier New" w:cs="Courier New"/>
      <w:sz w:val="24"/>
      <w:szCs w:val="24"/>
    </w:rPr>
  </w:style>
  <w:style w:type="character" w:customStyle="1" w:styleId="BodyTextChar">
    <w:name w:val="Body Text Char"/>
    <w:basedOn w:val="DefaultParagraphFont"/>
    <w:link w:val="BodyText"/>
    <w:uiPriority w:val="99"/>
    <w:semiHidden/>
    <w:qFormat/>
    <w:rsid w:val="0081667D"/>
    <w:rPr>
      <w:rFonts w:ascii="Courier New" w:hAnsi="Courier New" w:cs="Courier New"/>
      <w:sz w:val="24"/>
      <w:szCs w:val="24"/>
    </w:rPr>
  </w:style>
  <w:style w:type="character" w:customStyle="1" w:styleId="BalloonTextChar">
    <w:name w:val="Balloon Text Char"/>
    <w:basedOn w:val="DefaultParagraphFont"/>
    <w:link w:val="BalloonText"/>
    <w:uiPriority w:val="99"/>
    <w:semiHidden/>
    <w:qFormat/>
    <w:rsid w:val="0081667D"/>
    <w:rPr>
      <w:rFonts w:ascii="Times New Roman" w:hAnsi="Times New Roman" w:cs="Times New Roman"/>
      <w:sz w:val="0"/>
      <w:szCs w:val="0"/>
    </w:rPr>
  </w:style>
  <w:style w:type="character" w:styleId="Hyperlink">
    <w:name w:val="Hyperlink"/>
    <w:basedOn w:val="DefaultParagraphFont"/>
    <w:uiPriority w:val="99"/>
    <w:rsid w:val="001A492E"/>
    <w:rPr>
      <w:rFonts w:ascii="Times New Roman" w:hAnsi="Times New Roman" w:cs="Times New Roman"/>
      <w:color w:val="0000FF"/>
      <w:u w:val="single"/>
    </w:rPr>
  </w:style>
  <w:style w:type="character" w:customStyle="1" w:styleId="DocumentMapChar">
    <w:name w:val="Document Map Char"/>
    <w:basedOn w:val="DefaultParagraphFont"/>
    <w:link w:val="DocumentMap"/>
    <w:uiPriority w:val="99"/>
    <w:qFormat/>
    <w:rsid w:val="001A492E"/>
    <w:rPr>
      <w:rFonts w:ascii="Tahoma" w:hAnsi="Tahoma" w:cs="Tahoma"/>
      <w:sz w:val="16"/>
      <w:szCs w:val="16"/>
    </w:rPr>
  </w:style>
  <w:style w:type="character" w:customStyle="1" w:styleId="Heading3Char">
    <w:name w:val="Heading 3 Char"/>
    <w:basedOn w:val="DefaultParagraphFont"/>
    <w:link w:val="Heading3"/>
    <w:uiPriority w:val="9"/>
    <w:qFormat/>
    <w:rsid w:val="00C474D7"/>
    <w:rPr>
      <w:rFonts w:asciiTheme="majorHAnsi" w:eastAsiaTheme="majorEastAsia" w:hAnsiTheme="majorHAnsi" w:cstheme="majorBidi"/>
      <w:b/>
      <w:bCs/>
      <w:color w:val="4F81BD" w:themeColor="accent1"/>
      <w:sz w:val="24"/>
      <w:szCs w:val="24"/>
    </w:rPr>
  </w:style>
  <w:style w:type="character" w:customStyle="1" w:styleId="PlainTextChar">
    <w:name w:val="Plain Text Char"/>
    <w:basedOn w:val="DefaultParagraphFont"/>
    <w:link w:val="PlainText"/>
    <w:uiPriority w:val="99"/>
    <w:semiHidden/>
    <w:qFormat/>
    <w:rsid w:val="005B23E9"/>
    <w:rPr>
      <w:rFonts w:ascii="Consolas" w:eastAsiaTheme="minorHAnsi" w:hAnsi="Consolas" w:cstheme="minorBidi"/>
      <w:sz w:val="21"/>
      <w:szCs w:val="21"/>
    </w:rPr>
  </w:style>
  <w:style w:type="character" w:styleId="FollowedHyperlink">
    <w:name w:val="FollowedHyperlink"/>
    <w:basedOn w:val="DefaultParagraphFont"/>
    <w:uiPriority w:val="99"/>
    <w:semiHidden/>
    <w:unhideWhenUsed/>
    <w:rsid w:val="00001BBF"/>
    <w:rPr>
      <w:color w:val="800080" w:themeColor="followedHyperlink"/>
      <w:u w:val="single"/>
    </w:rPr>
  </w:style>
  <w:style w:type="character" w:styleId="CommentReference">
    <w:name w:val="annotation reference"/>
    <w:basedOn w:val="DefaultParagraphFont"/>
    <w:uiPriority w:val="99"/>
    <w:semiHidden/>
    <w:unhideWhenUsed/>
    <w:qFormat/>
    <w:rsid w:val="006540A2"/>
    <w:rPr>
      <w:sz w:val="16"/>
      <w:szCs w:val="16"/>
    </w:rPr>
  </w:style>
  <w:style w:type="character" w:customStyle="1" w:styleId="CommentTextChar">
    <w:name w:val="Comment Text Char"/>
    <w:basedOn w:val="DefaultParagraphFont"/>
    <w:link w:val="CommentText"/>
    <w:uiPriority w:val="99"/>
    <w:semiHidden/>
    <w:qFormat/>
    <w:rsid w:val="006540A2"/>
    <w:rPr>
      <w:rFonts w:ascii="Courier New" w:hAnsi="Courier New" w:cs="Courier New"/>
    </w:rPr>
  </w:style>
  <w:style w:type="character" w:customStyle="1" w:styleId="CommentSubjectChar">
    <w:name w:val="Comment Subject Char"/>
    <w:basedOn w:val="CommentTextChar"/>
    <w:link w:val="CommentSubject"/>
    <w:uiPriority w:val="99"/>
    <w:semiHidden/>
    <w:qFormat/>
    <w:rsid w:val="006540A2"/>
    <w:rPr>
      <w:rFonts w:ascii="Courier New" w:hAnsi="Courier New" w:cs="Courier New"/>
      <w:b/>
      <w:b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rPr>
      <w:rFonts w:ascii="Arial" w:hAnsi="Arial"/>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1A492E"/>
    <w:rPr>
      <w:rFonts w:ascii="Arial" w:hAnsi="Arial" w:cs="Arial"/>
      <w:b/>
      <w:bCs/>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qFormat/>
    <w:rsid w:val="001A492E"/>
    <w:pPr>
      <w:widowControl/>
      <w:spacing w:beforeAutospacing="1" w:afterAutospacing="1"/>
    </w:pPr>
  </w:style>
  <w:style w:type="paragraph" w:customStyle="1" w:styleId="HeaderandFooter">
    <w:name w:val="Header and Footer"/>
    <w:basedOn w:val="Normal"/>
    <w:qFormat/>
  </w:style>
  <w:style w:type="paragraph" w:styleId="Footer">
    <w:name w:val="footer"/>
    <w:basedOn w:val="Normal"/>
    <w:link w:val="FooterChar"/>
    <w:uiPriority w:val="99"/>
    <w:rsid w:val="001A492E"/>
    <w:pPr>
      <w:tabs>
        <w:tab w:val="center" w:pos="4320"/>
        <w:tab w:val="right" w:pos="8640"/>
      </w:tabs>
    </w:pPr>
  </w:style>
  <w:style w:type="paragraph" w:styleId="Header">
    <w:name w:val="header"/>
    <w:basedOn w:val="Normal"/>
    <w:link w:val="HeaderChar"/>
    <w:uiPriority w:val="99"/>
    <w:rsid w:val="001A492E"/>
    <w:pPr>
      <w:tabs>
        <w:tab w:val="center" w:pos="4320"/>
        <w:tab w:val="right" w:pos="8640"/>
      </w:tabs>
    </w:pPr>
  </w:style>
  <w:style w:type="paragraph" w:styleId="BalloonText">
    <w:name w:val="Balloon Text"/>
    <w:basedOn w:val="Normal"/>
    <w:link w:val="BalloonTextChar"/>
    <w:uiPriority w:val="99"/>
    <w:qFormat/>
    <w:rsid w:val="001A492E"/>
    <w:rPr>
      <w:rFonts w:ascii="Tahoma" w:hAnsi="Tahoma" w:cs="Tahoma"/>
      <w:sz w:val="16"/>
      <w:szCs w:val="16"/>
    </w:rPr>
  </w:style>
  <w:style w:type="paragraph" w:styleId="Revision">
    <w:name w:val="Revision"/>
    <w:uiPriority w:val="99"/>
    <w:qFormat/>
    <w:rsid w:val="001A492E"/>
    <w:rPr>
      <w:rFonts w:ascii="Courier New" w:hAnsi="Courier New" w:cs="Courier New"/>
      <w:sz w:val="24"/>
      <w:szCs w:val="24"/>
    </w:rPr>
  </w:style>
  <w:style w:type="paragraph" w:styleId="DocumentMap">
    <w:name w:val="Document Map"/>
    <w:basedOn w:val="Normal"/>
    <w:link w:val="DocumentMapChar"/>
    <w:uiPriority w:val="99"/>
    <w:qFormat/>
    <w:rsid w:val="001A492E"/>
    <w:rPr>
      <w:rFonts w:ascii="Tahoma" w:hAnsi="Tahoma" w:cs="Tahoma"/>
      <w:sz w:val="16"/>
      <w:szCs w:val="16"/>
    </w:rPr>
  </w:style>
  <w:style w:type="paragraph" w:styleId="ListParagraph">
    <w:name w:val="List Paragraph"/>
    <w:basedOn w:val="Normal"/>
    <w:uiPriority w:val="99"/>
    <w:qFormat/>
    <w:rsid w:val="001A492E"/>
    <w:pPr>
      <w:ind w:left="720"/>
    </w:pPr>
  </w:style>
  <w:style w:type="paragraph" w:customStyle="1" w:styleId="4level">
    <w:name w:val="4level"/>
    <w:basedOn w:val="Normal"/>
    <w:qFormat/>
    <w:rsid w:val="000D17B6"/>
    <w:pPr>
      <w:widowControl/>
      <w:spacing w:before="40" w:line="240" w:lineRule="atLeast"/>
      <w:ind w:firstLine="280"/>
      <w:jc w:val="both"/>
    </w:pPr>
    <w:rPr>
      <w:rFonts w:ascii="Times New Roman PS MT" w:eastAsia="Calibri" w:hAnsi="Times New Roman PS MT" w:cs="Times New Roman"/>
      <w:color w:val="000000"/>
      <w:sz w:val="20"/>
      <w:szCs w:val="20"/>
    </w:rPr>
  </w:style>
  <w:style w:type="paragraph" w:customStyle="1" w:styleId="Default">
    <w:name w:val="Default"/>
    <w:qFormat/>
    <w:rsid w:val="00165B89"/>
    <w:pPr>
      <w:widowControl w:val="0"/>
    </w:pPr>
    <w:rPr>
      <w:rFonts w:ascii="Times New Roman" w:hAnsi="Times New Roman"/>
      <w:color w:val="000000"/>
      <w:sz w:val="24"/>
      <w:szCs w:val="24"/>
    </w:rPr>
  </w:style>
  <w:style w:type="paragraph" w:styleId="PlainText">
    <w:name w:val="Plain Text"/>
    <w:basedOn w:val="Normal"/>
    <w:link w:val="PlainTextChar"/>
    <w:uiPriority w:val="99"/>
    <w:semiHidden/>
    <w:unhideWhenUsed/>
    <w:qFormat/>
    <w:rsid w:val="005B23E9"/>
    <w:pPr>
      <w:widowControl/>
    </w:pPr>
    <w:rPr>
      <w:rFonts w:ascii="Consolas" w:eastAsiaTheme="minorHAnsi" w:hAnsi="Consolas" w:cstheme="minorBidi"/>
      <w:sz w:val="21"/>
      <w:szCs w:val="21"/>
    </w:rPr>
  </w:style>
  <w:style w:type="paragraph" w:styleId="NoSpacing">
    <w:name w:val="No Spacing"/>
    <w:uiPriority w:val="1"/>
    <w:qFormat/>
    <w:rsid w:val="00F15DE6"/>
    <w:pPr>
      <w:widowControl w:val="0"/>
    </w:pPr>
    <w:rPr>
      <w:rFonts w:ascii="Courier New" w:hAnsi="Courier New" w:cs="Courier New"/>
      <w:sz w:val="24"/>
      <w:szCs w:val="24"/>
    </w:rPr>
  </w:style>
  <w:style w:type="paragraph" w:styleId="CommentText">
    <w:name w:val="annotation text"/>
    <w:basedOn w:val="Normal"/>
    <w:link w:val="CommentTextChar"/>
    <w:uiPriority w:val="99"/>
    <w:semiHidden/>
    <w:unhideWhenUsed/>
    <w:qFormat/>
    <w:rsid w:val="006540A2"/>
    <w:rPr>
      <w:sz w:val="20"/>
      <w:szCs w:val="20"/>
    </w:rPr>
  </w:style>
  <w:style w:type="paragraph" w:styleId="CommentSubject">
    <w:name w:val="annotation subject"/>
    <w:basedOn w:val="CommentText"/>
    <w:next w:val="CommentText"/>
    <w:link w:val="CommentSubjectChar"/>
    <w:uiPriority w:val="99"/>
    <w:semiHidden/>
    <w:unhideWhenUsed/>
    <w:qFormat/>
    <w:rsid w:val="006540A2"/>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Style1">
    <w:name w:val="Style1"/>
    <w:uiPriority w:val="99"/>
    <w:qFormat/>
    <w:rsid w:val="008E113E"/>
  </w:style>
  <w:style w:type="table" w:styleId="TableGrid">
    <w:name w:val="Table Grid"/>
    <w:basedOn w:val="TableNormal"/>
    <w:uiPriority w:val="59"/>
    <w:rsid w:val="00A961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0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3938">
      <w:bodyDiv w:val="1"/>
      <w:marLeft w:val="0"/>
      <w:marRight w:val="0"/>
      <w:marTop w:val="0"/>
      <w:marBottom w:val="0"/>
      <w:divBdr>
        <w:top w:val="none" w:sz="0" w:space="0" w:color="auto"/>
        <w:left w:val="none" w:sz="0" w:space="0" w:color="auto"/>
        <w:bottom w:val="none" w:sz="0" w:space="0" w:color="auto"/>
        <w:right w:val="none" w:sz="0" w:space="0" w:color="auto"/>
      </w:divBdr>
    </w:div>
    <w:div w:id="1120606634">
      <w:bodyDiv w:val="1"/>
      <w:marLeft w:val="0"/>
      <w:marRight w:val="0"/>
      <w:marTop w:val="0"/>
      <w:marBottom w:val="0"/>
      <w:divBdr>
        <w:top w:val="none" w:sz="0" w:space="0" w:color="auto"/>
        <w:left w:val="none" w:sz="0" w:space="0" w:color="auto"/>
        <w:bottom w:val="none" w:sz="0" w:space="0" w:color="auto"/>
        <w:right w:val="none" w:sz="0" w:space="0" w:color="auto"/>
      </w:divBdr>
    </w:div>
    <w:div w:id="138925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ep.org/sites/default/files/LifeSafetyCodes_info_final_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buildings.org/resource/cost-study-of-the-building-decarbonization-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csafe.webex.com/wbxmjs/joinservice/sites/iccsafe/meeting/download/d1ebf65ce61e494baa34967a02de107a?siteurl=iccsafe&amp;MTID=mc385da5ed83221db03729adca045361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energy.org/energy-codes-are-life-safety-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88F3476D93F5429BFED345A6AA61A4" ma:contentTypeVersion="13" ma:contentTypeDescription="Create a new document." ma:contentTypeScope="" ma:versionID="0a947deff948f67765084c7e4a184824">
  <xsd:schema xmlns:xsd="http://www.w3.org/2001/XMLSchema" xmlns:xs="http://www.w3.org/2001/XMLSchema" xmlns:p="http://schemas.microsoft.com/office/2006/metadata/properties" xmlns:ns3="3a767a89-8bf8-4c22-81eb-666aef543851" xmlns:ns4="114d4801-7537-464b-bffe-444d06ecab75" targetNamespace="http://schemas.microsoft.com/office/2006/metadata/properties" ma:root="true" ma:fieldsID="fb0d0dc0bb086dea2679a61ca0e5a6ce" ns3:_="" ns4:_="">
    <xsd:import namespace="3a767a89-8bf8-4c22-81eb-666aef543851"/>
    <xsd:import namespace="114d4801-7537-464b-bffe-444d06ecab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7a89-8bf8-4c22-81eb-666aef5438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d4801-7537-464b-bffe-444d06ecab7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1E46D-9928-4A1B-A5B4-1C01EA0088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F5FE0C-0A72-4563-B95E-7D298C75BAE3}">
  <ds:schemaRefs>
    <ds:schemaRef ds:uri="http://schemas.openxmlformats.org/officeDocument/2006/bibliography"/>
  </ds:schemaRefs>
</ds:datastoreItem>
</file>

<file path=customXml/itemProps3.xml><?xml version="1.0" encoding="utf-8"?>
<ds:datastoreItem xmlns:ds="http://schemas.openxmlformats.org/officeDocument/2006/customXml" ds:itemID="{51DD9672-8A45-43F7-8A85-9FD04A4A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67a89-8bf8-4c22-81eb-666aef543851"/>
    <ds:schemaRef ds:uri="114d4801-7537-464b-bffe-444d06eca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4308C-3ADA-449C-9F57-0E8602857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ASHRAE SSPC 90</vt:lpstr>
    </vt:vector>
  </TitlesOfParts>
  <Company>NFPA</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ASHRAE SSPC 90</dc:title>
  <dc:subject/>
  <dc:creator>Allen Fraser</dc:creator>
  <dc:description/>
  <cp:lastModifiedBy>Eades, Greg</cp:lastModifiedBy>
  <cp:revision>4</cp:revision>
  <cp:lastPrinted>2010-11-24T16:44:00Z</cp:lastPrinted>
  <dcterms:created xsi:type="dcterms:W3CDTF">2022-05-22T18:26:00Z</dcterms:created>
  <dcterms:modified xsi:type="dcterms:W3CDTF">2022-05-22T19:41:00Z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0x0101001C88F3476D93F5429BFED345A6AA61A4</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_NewReviewCycle">
    <vt:lpwstr/>
  </property>
</Properties>
</file>