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7A5B84E6" w:rsidR="008E1B5B" w:rsidRPr="004E3209" w:rsidRDefault="008E1B5B" w:rsidP="004E3209">
      <w:r>
        <w:rPr>
          <w:rFonts w:ascii="Arial" w:hAnsi="Arial" w:cs="Arial"/>
          <w:b/>
          <w:bCs/>
          <w:noProof/>
          <w:sz w:val="24"/>
          <w:szCs w:val="24"/>
        </w:rPr>
        <w:drawing>
          <wp:anchor distT="0" distB="0" distL="114300" distR="114300" simplePos="0" relativeHeight="251658240"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0BE91F90" w:rsidR="004028DF" w:rsidRDefault="00C94CEB" w:rsidP="005E383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Code</w:t>
      </w:r>
    </w:p>
    <w:p w14:paraId="6A1EF849" w14:textId="26A8B40A" w:rsidR="007E302C" w:rsidRPr="007E302C" w:rsidRDefault="00907E3B" w:rsidP="005E3832">
      <w:pPr>
        <w:spacing w:after="0" w:line="240" w:lineRule="auto"/>
        <w:ind w:left="720" w:firstLine="720"/>
        <w:jc w:val="center"/>
        <w:rPr>
          <w:rFonts w:ascii="Arial" w:hAnsi="Arial" w:cs="Arial"/>
          <w:b/>
          <w:sz w:val="28"/>
          <w:szCs w:val="28"/>
        </w:rPr>
      </w:pPr>
      <w:r>
        <w:rPr>
          <w:rFonts w:ascii="Arial" w:hAnsi="Arial" w:cs="Arial"/>
          <w:b/>
          <w:sz w:val="28"/>
          <w:szCs w:val="28"/>
        </w:rPr>
        <w:t>Electric Power, Lighting, and Renewables</w:t>
      </w:r>
      <w:r w:rsidR="00451136">
        <w:rPr>
          <w:rFonts w:ascii="Arial" w:hAnsi="Arial" w:cs="Arial"/>
          <w:b/>
          <w:sz w:val="28"/>
          <w:szCs w:val="28"/>
        </w:rPr>
        <w:t xml:space="preserve"> </w:t>
      </w:r>
      <w:r w:rsidR="00B36740">
        <w:rPr>
          <w:rFonts w:ascii="Arial" w:hAnsi="Arial" w:cs="Arial"/>
          <w:b/>
          <w:sz w:val="28"/>
          <w:szCs w:val="28"/>
        </w:rPr>
        <w:t xml:space="preserve">(PLR) </w:t>
      </w:r>
      <w:r w:rsidR="00C537D2">
        <w:rPr>
          <w:rFonts w:ascii="Arial" w:hAnsi="Arial" w:cs="Arial"/>
          <w:b/>
          <w:sz w:val="28"/>
          <w:szCs w:val="28"/>
        </w:rPr>
        <w:t>Subcommittee</w:t>
      </w:r>
    </w:p>
    <w:p w14:paraId="48B1C402" w14:textId="77777777" w:rsidR="0050641D" w:rsidRDefault="0050641D" w:rsidP="005E3832">
      <w:pPr>
        <w:spacing w:after="0" w:line="240" w:lineRule="auto"/>
        <w:ind w:left="3600"/>
        <w:rPr>
          <w:rFonts w:ascii="Arial" w:hAnsi="Arial" w:cs="Arial"/>
          <w:b/>
          <w:sz w:val="28"/>
          <w:szCs w:val="28"/>
        </w:rPr>
      </w:pPr>
    </w:p>
    <w:p w14:paraId="59D98C0E" w14:textId="24D2DE95" w:rsidR="00C94CEB" w:rsidRPr="007E302C" w:rsidRDefault="00C94CEB" w:rsidP="005E3832">
      <w:pPr>
        <w:spacing w:after="0" w:line="240" w:lineRule="auto"/>
        <w:ind w:left="3600"/>
        <w:rPr>
          <w:rFonts w:ascii="Arial" w:hAnsi="Arial" w:cs="Arial"/>
          <w:b/>
          <w:sz w:val="28"/>
          <w:szCs w:val="28"/>
        </w:rPr>
      </w:pPr>
      <w:r w:rsidRPr="007E302C">
        <w:rPr>
          <w:rFonts w:ascii="Arial" w:hAnsi="Arial" w:cs="Arial"/>
          <w:b/>
          <w:sz w:val="28"/>
          <w:szCs w:val="28"/>
        </w:rPr>
        <w:t>Meeting Agenda</w:t>
      </w:r>
    </w:p>
    <w:p w14:paraId="34545AD6" w14:textId="52E1B055" w:rsidR="00A33093" w:rsidRDefault="00A33093" w:rsidP="007E302C">
      <w:pPr>
        <w:spacing w:after="0" w:line="240" w:lineRule="auto"/>
        <w:jc w:val="center"/>
        <w:rPr>
          <w:rFonts w:ascii="Arial" w:hAnsi="Arial" w:cs="Arial"/>
        </w:rPr>
      </w:pPr>
    </w:p>
    <w:p w14:paraId="238A0B09" w14:textId="3E8FC1B9" w:rsidR="0002497E" w:rsidRPr="007E302C" w:rsidRDefault="0002497E" w:rsidP="0002497E">
      <w:pPr>
        <w:spacing w:after="0" w:line="240" w:lineRule="auto"/>
        <w:jc w:val="center"/>
        <w:rPr>
          <w:rFonts w:ascii="Arial" w:hAnsi="Arial" w:cs="Arial"/>
        </w:rPr>
      </w:pPr>
      <w:r>
        <w:rPr>
          <w:rFonts w:ascii="Arial" w:hAnsi="Arial" w:cs="Arial"/>
        </w:rPr>
        <w:t>May 23</w:t>
      </w:r>
      <w:r w:rsidRPr="007E302C">
        <w:rPr>
          <w:rFonts w:ascii="Arial" w:hAnsi="Arial" w:cs="Arial"/>
        </w:rPr>
        <w:t>, 202</w:t>
      </w:r>
      <w:r>
        <w:rPr>
          <w:rFonts w:ascii="Arial" w:hAnsi="Arial" w:cs="Arial"/>
        </w:rPr>
        <w:t>2</w:t>
      </w:r>
    </w:p>
    <w:p w14:paraId="01D628D2" w14:textId="77777777" w:rsidR="0002497E" w:rsidRDefault="0002497E" w:rsidP="0002497E">
      <w:pPr>
        <w:spacing w:after="0" w:line="240" w:lineRule="auto"/>
        <w:jc w:val="center"/>
        <w:rPr>
          <w:rFonts w:ascii="Arial" w:hAnsi="Arial" w:cs="Arial"/>
        </w:rPr>
      </w:pPr>
      <w:r>
        <w:rPr>
          <w:rFonts w:ascii="Arial" w:hAnsi="Arial" w:cs="Arial"/>
        </w:rPr>
        <w:t>1</w:t>
      </w:r>
      <w:r w:rsidRPr="007E302C">
        <w:rPr>
          <w:rFonts w:ascii="Arial" w:hAnsi="Arial" w:cs="Arial"/>
        </w:rPr>
        <w:t>1:</w:t>
      </w:r>
      <w:r>
        <w:rPr>
          <w:rFonts w:ascii="Arial" w:hAnsi="Arial" w:cs="Arial"/>
        </w:rPr>
        <w:t>00</w:t>
      </w:r>
      <w:r w:rsidRPr="007E302C">
        <w:rPr>
          <w:rFonts w:ascii="Arial" w:hAnsi="Arial" w:cs="Arial"/>
        </w:rPr>
        <w:t xml:space="preserve"> </w:t>
      </w:r>
      <w:r>
        <w:rPr>
          <w:rFonts w:ascii="Arial" w:hAnsi="Arial" w:cs="Arial"/>
        </w:rPr>
        <w:t>A</w:t>
      </w:r>
      <w:r w:rsidRPr="007E302C">
        <w:rPr>
          <w:rFonts w:ascii="Arial" w:hAnsi="Arial" w:cs="Arial"/>
        </w:rPr>
        <w:t xml:space="preserve">M </w:t>
      </w:r>
      <w:r>
        <w:rPr>
          <w:rFonts w:ascii="Arial" w:hAnsi="Arial" w:cs="Arial"/>
        </w:rPr>
        <w:t>EST</w:t>
      </w:r>
      <w:r w:rsidRPr="007E302C">
        <w:rPr>
          <w:rFonts w:ascii="Arial" w:hAnsi="Arial" w:cs="Arial"/>
        </w:rPr>
        <w:t xml:space="preserve"> to </w:t>
      </w:r>
      <w:r>
        <w:rPr>
          <w:rFonts w:ascii="Arial" w:hAnsi="Arial" w:cs="Arial"/>
        </w:rPr>
        <w:t>2</w:t>
      </w:r>
      <w:r w:rsidRPr="007E302C">
        <w:rPr>
          <w:rFonts w:ascii="Arial" w:hAnsi="Arial" w:cs="Arial"/>
        </w:rPr>
        <w:t>:</w:t>
      </w:r>
      <w:r>
        <w:rPr>
          <w:rFonts w:ascii="Arial" w:hAnsi="Arial" w:cs="Arial"/>
        </w:rPr>
        <w:t>00</w:t>
      </w:r>
      <w:r w:rsidRPr="007E302C">
        <w:rPr>
          <w:rFonts w:ascii="Arial" w:hAnsi="Arial" w:cs="Arial"/>
        </w:rPr>
        <w:t xml:space="preserve"> PM </w:t>
      </w:r>
      <w:r>
        <w:rPr>
          <w:rFonts w:ascii="Arial" w:hAnsi="Arial" w:cs="Arial"/>
        </w:rPr>
        <w:t>EST</w:t>
      </w:r>
      <w:r w:rsidRPr="007E302C">
        <w:rPr>
          <w:rFonts w:ascii="Arial" w:hAnsi="Arial" w:cs="Arial"/>
        </w:rPr>
        <w:t xml:space="preserve"> (</w:t>
      </w:r>
      <w:r w:rsidRPr="006C4460">
        <w:rPr>
          <w:rFonts w:ascii="Arial" w:hAnsi="Arial" w:cs="Arial"/>
          <w:color w:val="FF0000"/>
        </w:rPr>
        <w:t>3 hours</w:t>
      </w:r>
      <w:r w:rsidRPr="007E302C">
        <w:rPr>
          <w:rFonts w:ascii="Arial" w:hAnsi="Arial" w:cs="Arial"/>
        </w:rPr>
        <w:t>)</w:t>
      </w:r>
    </w:p>
    <w:p w14:paraId="0FE8BDE2" w14:textId="6ABE3A9A" w:rsidR="0002497E" w:rsidRPr="00906554" w:rsidRDefault="0002497E" w:rsidP="0002497E">
      <w:pPr>
        <w:spacing w:after="0" w:line="240" w:lineRule="auto"/>
        <w:jc w:val="center"/>
        <w:rPr>
          <w:rStyle w:val="Hyperlink"/>
          <w:rFonts w:ascii="Arial" w:hAnsi="Arial" w:cs="Arial"/>
        </w:rPr>
      </w:pPr>
      <w:r>
        <w:rPr>
          <w:rFonts w:ascii="Arial" w:hAnsi="Arial" w:cs="Arial"/>
        </w:rPr>
        <w:fldChar w:fldCharType="begin"/>
      </w:r>
      <w:r w:rsidR="00491679">
        <w:rPr>
          <w:rFonts w:ascii="Arial" w:hAnsi="Arial" w:cs="Arial"/>
        </w:rPr>
        <w:instrText>HYPERLINK "https://iccsafe.webex.com/iccsafe/j.php?MTID=m1229fe0cc2c1cc33dcb67619c1e01087"</w:instrText>
      </w:r>
      <w:r>
        <w:rPr>
          <w:rFonts w:ascii="Arial" w:hAnsi="Arial" w:cs="Arial"/>
        </w:rPr>
        <w:fldChar w:fldCharType="separate"/>
      </w:r>
      <w:r w:rsidRPr="00906554">
        <w:rPr>
          <w:rStyle w:val="Hyperlink"/>
          <w:rFonts w:ascii="Arial" w:hAnsi="Arial" w:cs="Arial"/>
        </w:rPr>
        <w:t>Webex Link</w:t>
      </w:r>
    </w:p>
    <w:p w14:paraId="0EEC2F9B" w14:textId="4496510A" w:rsidR="0002497E" w:rsidRPr="00FF6CAE" w:rsidRDefault="0002497E" w:rsidP="007E302C">
      <w:pPr>
        <w:spacing w:after="0" w:line="240" w:lineRule="auto"/>
        <w:jc w:val="center"/>
        <w:rPr>
          <w:rFonts w:ascii="Arial" w:hAnsi="Arial" w:cs="Arial"/>
        </w:rPr>
      </w:pPr>
      <w:r>
        <w:rPr>
          <w:rFonts w:ascii="Arial" w:hAnsi="Arial" w:cs="Arial"/>
        </w:rPr>
        <w:fldChar w:fldCharType="end"/>
      </w:r>
    </w:p>
    <w:p w14:paraId="4CD6B5B0" w14:textId="5DBB0D90" w:rsidR="00FC78F8"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34388E">
        <w:rPr>
          <w:rFonts w:ascii="Arial" w:hAnsi="Arial" w:cs="Arial"/>
        </w:rPr>
        <w:t>Michael Jouaneh</w:t>
      </w:r>
      <w:r w:rsidR="00E5480F">
        <w:rPr>
          <w:rFonts w:ascii="Arial" w:hAnsi="Arial" w:cs="Arial"/>
        </w:rPr>
        <w:t xml:space="preserve"> (</w:t>
      </w:r>
      <w:hyperlink r:id="rId12" w:history="1">
        <w:r w:rsidR="00E5480F" w:rsidRPr="00755B36">
          <w:rPr>
            <w:rStyle w:val="Hyperlink"/>
            <w:rFonts w:ascii="Arial" w:hAnsi="Arial" w:cs="Arial"/>
          </w:rPr>
          <w:t>mjouaneh@lutron.com</w:t>
        </w:r>
      </w:hyperlink>
      <w:r w:rsidR="00E5480F">
        <w:rPr>
          <w:rFonts w:ascii="Arial" w:hAnsi="Arial" w:cs="Arial"/>
        </w:rPr>
        <w:t>)</w:t>
      </w:r>
      <w:r w:rsidR="00ED6814">
        <w:rPr>
          <w:rFonts w:ascii="Arial" w:hAnsi="Arial" w:cs="Arial"/>
        </w:rPr>
        <w:t xml:space="preserve">; </w:t>
      </w:r>
      <w:r w:rsidRPr="002A3893">
        <w:rPr>
          <w:rFonts w:ascii="Arial" w:hAnsi="Arial" w:cs="Arial"/>
          <w:b/>
        </w:rPr>
        <w:t>Committee Vice Chair:</w:t>
      </w:r>
      <w:r>
        <w:rPr>
          <w:rFonts w:ascii="Arial" w:hAnsi="Arial" w:cs="Arial"/>
        </w:rPr>
        <w:t xml:space="preserve"> </w:t>
      </w:r>
      <w:r w:rsidR="0034388E">
        <w:rPr>
          <w:rFonts w:ascii="Arial" w:hAnsi="Arial" w:cs="Arial"/>
        </w:rPr>
        <w:t>Jack Bailey</w:t>
      </w:r>
      <w:r w:rsidR="00E5480F">
        <w:rPr>
          <w:rFonts w:ascii="Arial" w:hAnsi="Arial" w:cs="Arial"/>
        </w:rPr>
        <w:t xml:space="preserve"> (</w:t>
      </w:r>
      <w:hyperlink r:id="rId13" w:history="1">
        <w:r w:rsidR="006C4C15" w:rsidRPr="00755B36">
          <w:rPr>
            <w:rStyle w:val="Hyperlink"/>
            <w:rFonts w:ascii="Arial" w:hAnsi="Arial" w:cs="Arial"/>
          </w:rPr>
          <w:t>jbailey@oneluxstudio.com</w:t>
        </w:r>
      </w:hyperlink>
      <w:r w:rsidR="006C4C15">
        <w:rPr>
          <w:rFonts w:ascii="Arial" w:hAnsi="Arial" w:cs="Arial"/>
        </w:rPr>
        <w:t xml:space="preserve">); </w:t>
      </w:r>
      <w:r w:rsidR="00FC78F8" w:rsidRPr="00FC78F8">
        <w:rPr>
          <w:rFonts w:ascii="Arial" w:hAnsi="Arial" w:cs="Arial"/>
          <w:b/>
          <w:bCs/>
        </w:rPr>
        <w:t>Note Taker:</w:t>
      </w:r>
      <w:r w:rsidR="00FC78F8">
        <w:rPr>
          <w:rFonts w:ascii="Arial" w:hAnsi="Arial" w:cs="Arial"/>
        </w:rPr>
        <w:t xml:space="preserve">  Michael Myer</w:t>
      </w:r>
      <w:r w:rsidR="006C4C15">
        <w:rPr>
          <w:rFonts w:ascii="Arial" w:hAnsi="Arial" w:cs="Arial"/>
        </w:rPr>
        <w:t xml:space="preserve"> (</w:t>
      </w:r>
      <w:hyperlink r:id="rId14" w:history="1">
        <w:r w:rsidR="00CE3D19" w:rsidRPr="00755B36">
          <w:rPr>
            <w:rStyle w:val="Hyperlink"/>
            <w:rFonts w:ascii="Arial" w:hAnsi="Arial" w:cs="Arial"/>
          </w:rPr>
          <w:t>Michael.myer@pnnl.gov</w:t>
        </w:r>
      </w:hyperlink>
      <w:r w:rsidR="00CE3D19">
        <w:rPr>
          <w:rFonts w:ascii="Arial" w:hAnsi="Arial" w:cs="Arial"/>
        </w:rPr>
        <w:t xml:space="preserve">) </w:t>
      </w:r>
    </w:p>
    <w:bookmarkEnd w:id="0"/>
    <w:p w14:paraId="4C52F096" w14:textId="77777777" w:rsidR="002A3893" w:rsidRPr="00C3718D" w:rsidRDefault="002A3893" w:rsidP="002A3893">
      <w:pPr>
        <w:spacing w:after="0" w:line="240" w:lineRule="auto"/>
        <w:rPr>
          <w:rFonts w:ascii="Arial" w:hAnsi="Arial" w:cs="Arial"/>
          <w:sz w:val="16"/>
          <w:szCs w:val="16"/>
        </w:rPr>
      </w:pPr>
    </w:p>
    <w:p w14:paraId="0E524888" w14:textId="3F2EFA4E" w:rsidR="00F547CE" w:rsidRDefault="00C94CEB" w:rsidP="00F547CE">
      <w:pPr>
        <w:spacing w:after="0" w:line="240" w:lineRule="auto"/>
        <w:rPr>
          <w:rFonts w:ascii="Arial" w:hAnsi="Arial" w:cs="Arial"/>
        </w:rPr>
      </w:pPr>
      <w:r w:rsidRPr="007E302C">
        <w:rPr>
          <w:rFonts w:ascii="Arial" w:hAnsi="Arial" w:cs="Arial"/>
        </w:rPr>
        <w:t>1. Call to order</w:t>
      </w:r>
      <w:r w:rsidR="003F78EE">
        <w:rPr>
          <w:rFonts w:ascii="Arial" w:hAnsi="Arial" w:cs="Arial"/>
        </w:rPr>
        <w:t xml:space="preserve"> </w:t>
      </w:r>
      <w:r w:rsidR="00B45322">
        <w:rPr>
          <w:rFonts w:ascii="Arial" w:hAnsi="Arial" w:cs="Arial"/>
        </w:rPr>
        <w:t>–</w:t>
      </w:r>
      <w:r w:rsidR="003F78EE">
        <w:rPr>
          <w:rFonts w:ascii="Arial" w:hAnsi="Arial" w:cs="Arial"/>
        </w:rPr>
        <w:t xml:space="preserve"> Jouaneh</w:t>
      </w:r>
      <w:r w:rsidR="00B45322">
        <w:rPr>
          <w:rFonts w:ascii="Arial" w:hAnsi="Arial" w:cs="Arial"/>
        </w:rPr>
        <w:t xml:space="preserve"> </w:t>
      </w:r>
      <w:r w:rsidR="00B45322" w:rsidRPr="009378DE">
        <w:rPr>
          <w:rFonts w:ascii="Arial" w:hAnsi="Arial" w:cs="Arial"/>
          <w:b/>
          <w:bCs/>
        </w:rPr>
        <w:t>[</w:t>
      </w:r>
      <w:r w:rsidR="00002645">
        <w:rPr>
          <w:rFonts w:ascii="Arial" w:hAnsi="Arial" w:cs="Arial"/>
          <w:b/>
          <w:bCs/>
        </w:rPr>
        <w:t xml:space="preserve">start </w:t>
      </w:r>
      <w:r w:rsidR="00B45322" w:rsidRPr="009378DE">
        <w:rPr>
          <w:rFonts w:ascii="Arial" w:hAnsi="Arial" w:cs="Arial"/>
          <w:b/>
          <w:bCs/>
        </w:rPr>
        <w:t>11</w:t>
      </w:r>
      <w:r w:rsidR="009378DE" w:rsidRPr="009378DE">
        <w:rPr>
          <w:rFonts w:ascii="Arial" w:hAnsi="Arial" w:cs="Arial"/>
          <w:b/>
          <w:bCs/>
        </w:rPr>
        <w:t>:0</w:t>
      </w:r>
      <w:r w:rsidR="00143215">
        <w:rPr>
          <w:rFonts w:ascii="Arial" w:hAnsi="Arial" w:cs="Arial"/>
          <w:b/>
          <w:bCs/>
        </w:rPr>
        <w:t>2</w:t>
      </w:r>
      <w:r w:rsidR="00B45322" w:rsidRPr="009378DE">
        <w:rPr>
          <w:rFonts w:ascii="Arial" w:hAnsi="Arial" w:cs="Arial"/>
          <w:b/>
          <w:bCs/>
        </w:rPr>
        <w:t xml:space="preserve"> am]</w:t>
      </w:r>
    </w:p>
    <w:p w14:paraId="11AE3FA0" w14:textId="64CBA069" w:rsidR="00F547CE" w:rsidRPr="00C3718D" w:rsidRDefault="00F547CE" w:rsidP="00F547CE">
      <w:pPr>
        <w:spacing w:after="0" w:line="240" w:lineRule="auto"/>
        <w:rPr>
          <w:rFonts w:ascii="Arial" w:hAnsi="Arial" w:cs="Arial"/>
          <w:sz w:val="16"/>
          <w:szCs w:val="16"/>
        </w:rPr>
      </w:pPr>
    </w:p>
    <w:p w14:paraId="66AF91CD" w14:textId="1ED41C51" w:rsidR="00C94CEB" w:rsidRDefault="00F547CE" w:rsidP="007E302C">
      <w:pPr>
        <w:spacing w:after="0" w:line="240" w:lineRule="auto"/>
        <w:rPr>
          <w:rFonts w:ascii="Arial" w:hAnsi="Arial" w:cs="Arial"/>
        </w:rPr>
      </w:pPr>
      <w:r>
        <w:rPr>
          <w:rFonts w:ascii="Arial" w:hAnsi="Arial" w:cs="Arial"/>
        </w:rPr>
        <w:t xml:space="preserve">2. </w:t>
      </w:r>
      <w:r w:rsidR="00C94CEB" w:rsidRPr="007E302C">
        <w:rPr>
          <w:rFonts w:ascii="Arial" w:hAnsi="Arial" w:cs="Arial"/>
        </w:rPr>
        <w:t>Roll Call</w:t>
      </w:r>
      <w:r w:rsidR="007379B7">
        <w:rPr>
          <w:rFonts w:ascii="Arial" w:hAnsi="Arial" w:cs="Arial"/>
        </w:rPr>
        <w:t xml:space="preserve"> </w:t>
      </w:r>
      <w:r w:rsidR="00264406">
        <w:rPr>
          <w:rFonts w:ascii="Arial" w:hAnsi="Arial" w:cs="Arial"/>
        </w:rPr>
        <w:t>–</w:t>
      </w:r>
      <w:r w:rsidR="007379B7">
        <w:rPr>
          <w:rFonts w:ascii="Arial" w:hAnsi="Arial" w:cs="Arial"/>
        </w:rPr>
        <w:t xml:space="preserve"> </w:t>
      </w:r>
      <w:r w:rsidR="00264406">
        <w:rPr>
          <w:rFonts w:ascii="Arial" w:hAnsi="Arial" w:cs="Arial"/>
        </w:rPr>
        <w:t>Bailey</w:t>
      </w:r>
      <w:r w:rsidR="00627F4E">
        <w:rPr>
          <w:rFonts w:ascii="Arial" w:hAnsi="Arial" w:cs="Arial"/>
        </w:rPr>
        <w:t xml:space="preserve"> (</w:t>
      </w:r>
      <w:r w:rsidR="00627F4E" w:rsidRPr="00627F4E">
        <w:rPr>
          <w:rFonts w:ascii="Arial" w:hAnsi="Arial" w:cs="Arial"/>
        </w:rPr>
        <w:t>11 SC voting members needed for quorum</w:t>
      </w:r>
      <w:r w:rsidR="00627F4E">
        <w:rPr>
          <w:rFonts w:ascii="Arial" w:hAnsi="Arial" w:cs="Arial"/>
        </w:rPr>
        <w:t>)</w:t>
      </w:r>
      <w:r w:rsidR="00CA57CF">
        <w:rPr>
          <w:rFonts w:ascii="Arial" w:hAnsi="Arial" w:cs="Arial"/>
        </w:rPr>
        <w:t xml:space="preserve"> </w:t>
      </w:r>
    </w:p>
    <w:p w14:paraId="7EEE4C75" w14:textId="16F810EE" w:rsidR="00627F4E" w:rsidRDefault="00627F4E" w:rsidP="007E302C">
      <w:pPr>
        <w:spacing w:after="0" w:line="240" w:lineRule="auto"/>
        <w:rPr>
          <w:rFonts w:ascii="Arial" w:hAnsi="Arial" w:cs="Arial"/>
        </w:rPr>
      </w:pPr>
    </w:p>
    <w:tbl>
      <w:tblPr>
        <w:tblW w:w="10165" w:type="dxa"/>
        <w:tblLook w:val="04A0" w:firstRow="1" w:lastRow="0" w:firstColumn="1" w:lastColumn="0" w:noHBand="0" w:noVBand="1"/>
      </w:tblPr>
      <w:tblGrid>
        <w:gridCol w:w="393"/>
        <w:gridCol w:w="1261"/>
        <w:gridCol w:w="1376"/>
        <w:gridCol w:w="2420"/>
        <w:gridCol w:w="4715"/>
      </w:tblGrid>
      <w:tr w:rsidR="0098196B" w:rsidRPr="0098196B" w14:paraId="7CFFEC26" w14:textId="77777777" w:rsidTr="00AB2099">
        <w:trPr>
          <w:trHeight w:val="240"/>
        </w:trPr>
        <w:tc>
          <w:tcPr>
            <w:tcW w:w="393" w:type="dxa"/>
            <w:tcBorders>
              <w:top w:val="single" w:sz="4" w:space="0" w:color="auto"/>
              <w:left w:val="single" w:sz="4" w:space="0" w:color="auto"/>
              <w:bottom w:val="single" w:sz="4" w:space="0" w:color="auto"/>
              <w:right w:val="single" w:sz="4" w:space="0" w:color="auto"/>
            </w:tcBorders>
          </w:tcPr>
          <w:p w14:paraId="282CBC30" w14:textId="77777777" w:rsidR="0098196B" w:rsidRPr="0098196B" w:rsidRDefault="0098196B" w:rsidP="0098196B">
            <w:pPr>
              <w:spacing w:after="0" w:line="240" w:lineRule="auto"/>
              <w:rPr>
                <w:rFonts w:ascii="Calibri" w:eastAsia="Times New Roman" w:hAnsi="Calibri" w:cs="Calibri"/>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C9E2" w14:textId="483158E9"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First Name</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4EF4BF1D" w14:textId="77777777"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Last Name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49779" w14:textId="77777777"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Category</w:t>
            </w:r>
          </w:p>
        </w:tc>
        <w:tc>
          <w:tcPr>
            <w:tcW w:w="4715" w:type="dxa"/>
            <w:tcBorders>
              <w:top w:val="single" w:sz="4" w:space="0" w:color="auto"/>
              <w:left w:val="nil"/>
              <w:bottom w:val="single" w:sz="4" w:space="0" w:color="auto"/>
              <w:right w:val="single" w:sz="4" w:space="0" w:color="auto"/>
            </w:tcBorders>
            <w:shd w:val="clear" w:color="auto" w:fill="auto"/>
            <w:vAlign w:val="bottom"/>
            <w:hideMark/>
          </w:tcPr>
          <w:p w14:paraId="2E43D1ED" w14:textId="77777777"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Company</w:t>
            </w:r>
          </w:p>
        </w:tc>
      </w:tr>
      <w:tr w:rsidR="0098196B" w:rsidRPr="0098196B" w14:paraId="6402823E" w14:textId="77777777" w:rsidTr="00AB2099">
        <w:trPr>
          <w:trHeight w:val="240"/>
        </w:trPr>
        <w:tc>
          <w:tcPr>
            <w:tcW w:w="393" w:type="dxa"/>
            <w:tcBorders>
              <w:top w:val="nil"/>
              <w:left w:val="single" w:sz="4" w:space="0" w:color="auto"/>
              <w:bottom w:val="single" w:sz="4" w:space="0" w:color="auto"/>
              <w:right w:val="single" w:sz="4" w:space="0" w:color="auto"/>
            </w:tcBorders>
          </w:tcPr>
          <w:p w14:paraId="3FACB675" w14:textId="79BE7B50" w:rsidR="0098196B" w:rsidRPr="0098196B" w:rsidRDefault="0039599C"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1137069" w14:textId="2F508936"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Ali</w:t>
            </w:r>
          </w:p>
        </w:tc>
        <w:tc>
          <w:tcPr>
            <w:tcW w:w="1376" w:type="dxa"/>
            <w:tcBorders>
              <w:top w:val="nil"/>
              <w:left w:val="nil"/>
              <w:bottom w:val="single" w:sz="4" w:space="0" w:color="auto"/>
              <w:right w:val="single" w:sz="4" w:space="0" w:color="auto"/>
            </w:tcBorders>
            <w:shd w:val="clear" w:color="auto" w:fill="auto"/>
            <w:noWrap/>
            <w:vAlign w:val="bottom"/>
            <w:hideMark/>
          </w:tcPr>
          <w:p w14:paraId="61CC1055" w14:textId="504A8BE2"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Alaswadi</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6C9B82D1"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vAlign w:val="bottom"/>
            <w:hideMark/>
          </w:tcPr>
          <w:p w14:paraId="24F66D7C"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DC</w:t>
            </w:r>
          </w:p>
        </w:tc>
      </w:tr>
      <w:tr w:rsidR="0098196B" w:rsidRPr="008D7AAF" w14:paraId="1381F3B7" w14:textId="77777777" w:rsidTr="00AB2099">
        <w:trPr>
          <w:trHeight w:val="240"/>
        </w:trPr>
        <w:tc>
          <w:tcPr>
            <w:tcW w:w="393" w:type="dxa"/>
            <w:tcBorders>
              <w:top w:val="nil"/>
              <w:left w:val="single" w:sz="4" w:space="0" w:color="auto"/>
              <w:bottom w:val="single" w:sz="4" w:space="0" w:color="auto"/>
              <w:right w:val="single" w:sz="4" w:space="0" w:color="auto"/>
            </w:tcBorders>
          </w:tcPr>
          <w:p w14:paraId="473BA6B2" w14:textId="1B8DB7BB" w:rsidR="0098196B" w:rsidRDefault="0039599C" w:rsidP="0098196B">
            <w:pPr>
              <w:spacing w:after="0" w:line="240" w:lineRule="auto"/>
              <w:rPr>
                <w:rFonts w:ascii="Calibri" w:eastAsia="Times New Roman" w:hAnsi="Calibri" w:cs="Calibri"/>
                <w:b/>
                <w:bCs/>
              </w:rPr>
            </w:pPr>
            <w:r>
              <w:rPr>
                <w:rFonts w:ascii="Calibri" w:eastAsia="Times New Roman" w:hAnsi="Calibri" w:cs="Calibri"/>
                <w:b/>
                <w:bCs/>
              </w:rPr>
              <w:t>X</w:t>
            </w:r>
          </w:p>
          <w:p w14:paraId="1ADE5738" w14:textId="5D635834" w:rsidR="00E42227" w:rsidRPr="008D7AAF" w:rsidRDefault="00E42227" w:rsidP="0098196B">
            <w:pPr>
              <w:spacing w:after="0" w:line="240" w:lineRule="auto"/>
              <w:rPr>
                <w:rFonts w:ascii="Calibri" w:eastAsia="Times New Roman" w:hAnsi="Calibri" w:cs="Calibri"/>
                <w:b/>
                <w:bCs/>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F4B7118" w14:textId="618733E2"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Jack</w:t>
            </w:r>
          </w:p>
        </w:tc>
        <w:tc>
          <w:tcPr>
            <w:tcW w:w="1376" w:type="dxa"/>
            <w:tcBorders>
              <w:top w:val="nil"/>
              <w:left w:val="nil"/>
              <w:bottom w:val="single" w:sz="4" w:space="0" w:color="auto"/>
              <w:right w:val="single" w:sz="4" w:space="0" w:color="auto"/>
            </w:tcBorders>
            <w:shd w:val="clear" w:color="auto" w:fill="auto"/>
            <w:noWrap/>
            <w:vAlign w:val="bottom"/>
            <w:hideMark/>
          </w:tcPr>
          <w:p w14:paraId="1C3E8721" w14:textId="56E53478"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Bailey</w:t>
            </w:r>
            <w:r w:rsidR="00B24571" w:rsidRPr="008D7AAF">
              <w:rPr>
                <w:rFonts w:ascii="Calibri" w:eastAsia="Times New Roman" w:hAnsi="Calibri" w:cs="Calibri"/>
                <w:b/>
                <w:bCs/>
              </w:rPr>
              <w:t>*</w:t>
            </w:r>
          </w:p>
        </w:tc>
        <w:tc>
          <w:tcPr>
            <w:tcW w:w="2420" w:type="dxa"/>
            <w:tcBorders>
              <w:top w:val="nil"/>
              <w:left w:val="nil"/>
              <w:bottom w:val="single" w:sz="4" w:space="0" w:color="auto"/>
              <w:right w:val="single" w:sz="4" w:space="0" w:color="auto"/>
            </w:tcBorders>
            <w:shd w:val="clear" w:color="auto" w:fill="auto"/>
            <w:noWrap/>
            <w:vAlign w:val="bottom"/>
            <w:hideMark/>
          </w:tcPr>
          <w:p w14:paraId="25D2B590"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User</w:t>
            </w:r>
          </w:p>
        </w:tc>
        <w:tc>
          <w:tcPr>
            <w:tcW w:w="4715" w:type="dxa"/>
            <w:tcBorders>
              <w:top w:val="nil"/>
              <w:left w:val="nil"/>
              <w:bottom w:val="single" w:sz="4" w:space="0" w:color="auto"/>
              <w:right w:val="single" w:sz="4" w:space="0" w:color="auto"/>
            </w:tcBorders>
            <w:shd w:val="clear" w:color="auto" w:fill="auto"/>
            <w:vAlign w:val="bottom"/>
            <w:hideMark/>
          </w:tcPr>
          <w:p w14:paraId="1F8C0E1C" w14:textId="77777777"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One Lux Studio/Int'l Assoc. of Lighting Designers</w:t>
            </w:r>
          </w:p>
        </w:tc>
      </w:tr>
      <w:tr w:rsidR="0098196B" w:rsidRPr="0098196B" w14:paraId="27638168" w14:textId="77777777" w:rsidTr="00AB2099">
        <w:trPr>
          <w:trHeight w:val="240"/>
        </w:trPr>
        <w:tc>
          <w:tcPr>
            <w:tcW w:w="393" w:type="dxa"/>
            <w:tcBorders>
              <w:top w:val="nil"/>
              <w:left w:val="single" w:sz="4" w:space="0" w:color="auto"/>
              <w:bottom w:val="single" w:sz="4" w:space="0" w:color="auto"/>
              <w:right w:val="single" w:sz="4" w:space="0" w:color="auto"/>
            </w:tcBorders>
          </w:tcPr>
          <w:p w14:paraId="4D493C01" w14:textId="58E1F14F"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B6F75F0" w14:textId="56E94001"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Bernard</w:t>
            </w:r>
          </w:p>
        </w:tc>
        <w:tc>
          <w:tcPr>
            <w:tcW w:w="1376" w:type="dxa"/>
            <w:tcBorders>
              <w:top w:val="nil"/>
              <w:left w:val="nil"/>
              <w:bottom w:val="single" w:sz="4" w:space="0" w:color="auto"/>
              <w:right w:val="single" w:sz="4" w:space="0" w:color="auto"/>
            </w:tcBorders>
            <w:shd w:val="clear" w:color="auto" w:fill="auto"/>
            <w:noWrap/>
            <w:vAlign w:val="bottom"/>
            <w:hideMark/>
          </w:tcPr>
          <w:p w14:paraId="7E0C7CCF"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Bauer</w:t>
            </w:r>
          </w:p>
        </w:tc>
        <w:tc>
          <w:tcPr>
            <w:tcW w:w="2420" w:type="dxa"/>
            <w:tcBorders>
              <w:top w:val="nil"/>
              <w:left w:val="nil"/>
              <w:bottom w:val="single" w:sz="4" w:space="0" w:color="auto"/>
              <w:right w:val="single" w:sz="4" w:space="0" w:color="auto"/>
            </w:tcBorders>
            <w:shd w:val="clear" w:color="auto" w:fill="auto"/>
            <w:noWrap/>
            <w:vAlign w:val="bottom"/>
            <w:hideMark/>
          </w:tcPr>
          <w:p w14:paraId="401CFE85"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noWrap/>
            <w:vAlign w:val="bottom"/>
            <w:hideMark/>
          </w:tcPr>
          <w:p w14:paraId="335D0EC2"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Integrated Lighting Concepts</w:t>
            </w:r>
          </w:p>
        </w:tc>
      </w:tr>
      <w:tr w:rsidR="0098196B" w:rsidRPr="0098196B" w14:paraId="7B797BD8" w14:textId="77777777" w:rsidTr="00AB2099">
        <w:trPr>
          <w:trHeight w:val="240"/>
        </w:trPr>
        <w:tc>
          <w:tcPr>
            <w:tcW w:w="393" w:type="dxa"/>
            <w:tcBorders>
              <w:top w:val="nil"/>
              <w:left w:val="single" w:sz="4" w:space="0" w:color="auto"/>
              <w:bottom w:val="single" w:sz="4" w:space="0" w:color="auto"/>
              <w:right w:val="single" w:sz="4" w:space="0" w:color="auto"/>
            </w:tcBorders>
          </w:tcPr>
          <w:p w14:paraId="2109C074" w14:textId="54160AB5" w:rsidR="0098196B" w:rsidRPr="0098196B" w:rsidRDefault="007A7784"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38C6203" w14:textId="4E54A9FA"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Payam</w:t>
            </w:r>
          </w:p>
        </w:tc>
        <w:tc>
          <w:tcPr>
            <w:tcW w:w="1376" w:type="dxa"/>
            <w:tcBorders>
              <w:top w:val="nil"/>
              <w:left w:val="nil"/>
              <w:bottom w:val="single" w:sz="4" w:space="0" w:color="auto"/>
              <w:right w:val="single" w:sz="4" w:space="0" w:color="auto"/>
            </w:tcBorders>
            <w:shd w:val="clear" w:color="auto" w:fill="auto"/>
            <w:noWrap/>
            <w:vAlign w:val="bottom"/>
            <w:hideMark/>
          </w:tcPr>
          <w:p w14:paraId="7B98D94A" w14:textId="77777777" w:rsidR="0098196B" w:rsidRPr="0098196B" w:rsidRDefault="0098196B" w:rsidP="0098196B">
            <w:pPr>
              <w:spacing w:after="0" w:line="240" w:lineRule="auto"/>
              <w:rPr>
                <w:rFonts w:ascii="Calibri" w:eastAsia="Times New Roman" w:hAnsi="Calibri" w:cs="Calibri"/>
              </w:rPr>
            </w:pPr>
            <w:proofErr w:type="spellStart"/>
            <w:r w:rsidRPr="0098196B">
              <w:rPr>
                <w:rFonts w:ascii="Calibri" w:eastAsia="Times New Roman" w:hAnsi="Calibri" w:cs="Calibri"/>
              </w:rPr>
              <w:t>Bozorgchami</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31D4E1AC"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noWrap/>
            <w:vAlign w:val="bottom"/>
            <w:hideMark/>
          </w:tcPr>
          <w:p w14:paraId="4EE24BA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CA Energy Comm</w:t>
            </w:r>
          </w:p>
        </w:tc>
      </w:tr>
      <w:tr w:rsidR="0098196B" w:rsidRPr="0098196B" w14:paraId="15A8F59E" w14:textId="77777777" w:rsidTr="00AB2099">
        <w:trPr>
          <w:trHeight w:val="240"/>
        </w:trPr>
        <w:tc>
          <w:tcPr>
            <w:tcW w:w="393" w:type="dxa"/>
            <w:tcBorders>
              <w:top w:val="nil"/>
              <w:left w:val="single" w:sz="4" w:space="0" w:color="auto"/>
              <w:bottom w:val="single" w:sz="4" w:space="0" w:color="auto"/>
              <w:right w:val="single" w:sz="4" w:space="0" w:color="auto"/>
            </w:tcBorders>
          </w:tcPr>
          <w:p w14:paraId="1D71C1CF" w14:textId="084CBD9D"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E90F65D" w14:textId="1281ED1A"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 xml:space="preserve">Joe </w:t>
            </w:r>
          </w:p>
        </w:tc>
        <w:tc>
          <w:tcPr>
            <w:tcW w:w="1376" w:type="dxa"/>
            <w:tcBorders>
              <w:top w:val="nil"/>
              <w:left w:val="nil"/>
              <w:bottom w:val="single" w:sz="4" w:space="0" w:color="auto"/>
              <w:right w:val="single" w:sz="4" w:space="0" w:color="auto"/>
            </w:tcBorders>
            <w:shd w:val="clear" w:color="auto" w:fill="auto"/>
            <w:noWrap/>
            <w:vAlign w:val="bottom"/>
            <w:hideMark/>
          </w:tcPr>
          <w:p w14:paraId="1A485961"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Cain</w:t>
            </w:r>
          </w:p>
        </w:tc>
        <w:tc>
          <w:tcPr>
            <w:tcW w:w="2420" w:type="dxa"/>
            <w:tcBorders>
              <w:top w:val="nil"/>
              <w:left w:val="nil"/>
              <w:bottom w:val="single" w:sz="4" w:space="0" w:color="auto"/>
              <w:right w:val="single" w:sz="4" w:space="0" w:color="auto"/>
            </w:tcBorders>
            <w:shd w:val="clear" w:color="auto" w:fill="auto"/>
            <w:noWrap/>
            <w:vAlign w:val="bottom"/>
            <w:hideMark/>
          </w:tcPr>
          <w:p w14:paraId="6499A0FF"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Manufacturer</w:t>
            </w:r>
          </w:p>
        </w:tc>
        <w:tc>
          <w:tcPr>
            <w:tcW w:w="4715" w:type="dxa"/>
            <w:tcBorders>
              <w:top w:val="nil"/>
              <w:left w:val="nil"/>
              <w:bottom w:val="single" w:sz="4" w:space="0" w:color="auto"/>
              <w:right w:val="single" w:sz="4" w:space="0" w:color="auto"/>
            </w:tcBorders>
            <w:shd w:val="clear" w:color="auto" w:fill="auto"/>
            <w:noWrap/>
            <w:vAlign w:val="bottom"/>
            <w:hideMark/>
          </w:tcPr>
          <w:p w14:paraId="74C250C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Solar Industries Assoc</w:t>
            </w:r>
          </w:p>
        </w:tc>
      </w:tr>
      <w:tr w:rsidR="00FC76C1" w:rsidRPr="0098196B" w14:paraId="5C82F011" w14:textId="77777777" w:rsidTr="00AB2099">
        <w:trPr>
          <w:trHeight w:val="240"/>
        </w:trPr>
        <w:tc>
          <w:tcPr>
            <w:tcW w:w="393" w:type="dxa"/>
            <w:tcBorders>
              <w:top w:val="nil"/>
              <w:left w:val="single" w:sz="4" w:space="0" w:color="auto"/>
              <w:bottom w:val="single" w:sz="4" w:space="0" w:color="auto"/>
              <w:right w:val="single" w:sz="4" w:space="0" w:color="auto"/>
            </w:tcBorders>
          </w:tcPr>
          <w:p w14:paraId="64C8EC4B" w14:textId="6CA5A2C9" w:rsidR="00FC76C1" w:rsidRPr="0098196B" w:rsidRDefault="007A7784"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0B1DDF27" w14:textId="74F99AB5" w:rsidR="00FC76C1" w:rsidRPr="0098196B" w:rsidRDefault="00FC76C1" w:rsidP="0098196B">
            <w:pPr>
              <w:spacing w:after="0" w:line="240" w:lineRule="auto"/>
              <w:rPr>
                <w:rFonts w:ascii="Calibri" w:eastAsia="Times New Roman" w:hAnsi="Calibri" w:cs="Calibri"/>
              </w:rPr>
            </w:pPr>
            <w:r>
              <w:rPr>
                <w:rFonts w:ascii="Calibri" w:eastAsia="Times New Roman" w:hAnsi="Calibri" w:cs="Calibri"/>
              </w:rPr>
              <w:t>Nick</w:t>
            </w:r>
          </w:p>
        </w:tc>
        <w:tc>
          <w:tcPr>
            <w:tcW w:w="1376" w:type="dxa"/>
            <w:tcBorders>
              <w:top w:val="nil"/>
              <w:left w:val="nil"/>
              <w:bottom w:val="single" w:sz="4" w:space="0" w:color="auto"/>
              <w:right w:val="single" w:sz="4" w:space="0" w:color="auto"/>
            </w:tcBorders>
            <w:shd w:val="clear" w:color="auto" w:fill="auto"/>
            <w:noWrap/>
            <w:vAlign w:val="bottom"/>
          </w:tcPr>
          <w:p w14:paraId="14068FD8" w14:textId="1AC8148E" w:rsidR="00FC76C1" w:rsidRPr="0098196B" w:rsidRDefault="00FC76C1" w:rsidP="0098196B">
            <w:pPr>
              <w:spacing w:after="0" w:line="240" w:lineRule="auto"/>
              <w:rPr>
                <w:rFonts w:ascii="Calibri" w:eastAsia="Times New Roman" w:hAnsi="Calibri" w:cs="Calibri"/>
              </w:rPr>
            </w:pPr>
            <w:r>
              <w:rPr>
                <w:rFonts w:ascii="Calibri" w:eastAsia="Times New Roman" w:hAnsi="Calibri" w:cs="Calibri"/>
              </w:rPr>
              <w:t>Fer</w:t>
            </w:r>
            <w:r w:rsidR="00B92653">
              <w:rPr>
                <w:rFonts w:ascii="Calibri" w:eastAsia="Times New Roman" w:hAnsi="Calibri" w:cs="Calibri"/>
              </w:rPr>
              <w:t>zacca</w:t>
            </w:r>
          </w:p>
        </w:tc>
        <w:tc>
          <w:tcPr>
            <w:tcW w:w="2420" w:type="dxa"/>
            <w:tcBorders>
              <w:top w:val="nil"/>
              <w:left w:val="nil"/>
              <w:bottom w:val="single" w:sz="4" w:space="0" w:color="auto"/>
              <w:right w:val="single" w:sz="4" w:space="0" w:color="auto"/>
            </w:tcBorders>
            <w:shd w:val="clear" w:color="auto" w:fill="auto"/>
            <w:noWrap/>
            <w:vAlign w:val="bottom"/>
          </w:tcPr>
          <w:p w14:paraId="5AC91F8B" w14:textId="5DD98D95" w:rsidR="00FC76C1" w:rsidRPr="0098196B" w:rsidRDefault="00B92653" w:rsidP="0098196B">
            <w:pPr>
              <w:spacing w:after="0" w:line="240" w:lineRule="auto"/>
              <w:rPr>
                <w:rFonts w:ascii="Calibri" w:eastAsia="Times New Roman" w:hAnsi="Calibri" w:cs="Calibri"/>
                <w:color w:val="000000"/>
              </w:rPr>
            </w:pPr>
            <w:r>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vAlign w:val="bottom"/>
          </w:tcPr>
          <w:p w14:paraId="70CBFBAC" w14:textId="606663FC" w:rsidR="007774F9" w:rsidRPr="0098196B" w:rsidRDefault="00813232" w:rsidP="007774F9">
            <w:pPr>
              <w:spacing w:after="0" w:line="240" w:lineRule="auto"/>
              <w:rPr>
                <w:rFonts w:ascii="Calibri" w:eastAsia="Times New Roman" w:hAnsi="Calibri" w:cs="Calibri"/>
              </w:rPr>
            </w:pPr>
            <w:r>
              <w:rPr>
                <w:rFonts w:ascii="Calibri" w:eastAsia="Times New Roman" w:hAnsi="Calibri" w:cs="Calibri"/>
              </w:rPr>
              <w:t xml:space="preserve">IMEG </w:t>
            </w:r>
            <w:r w:rsidR="007774F9">
              <w:rPr>
                <w:rFonts w:ascii="Calibri" w:eastAsia="Times New Roman" w:hAnsi="Calibri" w:cs="Calibri"/>
              </w:rPr>
              <w:t>Corp.</w:t>
            </w:r>
          </w:p>
        </w:tc>
      </w:tr>
      <w:tr w:rsidR="0098196B" w:rsidRPr="0098196B" w14:paraId="54F7D42C" w14:textId="77777777" w:rsidTr="00AB2099">
        <w:trPr>
          <w:trHeight w:val="240"/>
        </w:trPr>
        <w:tc>
          <w:tcPr>
            <w:tcW w:w="393" w:type="dxa"/>
            <w:tcBorders>
              <w:top w:val="nil"/>
              <w:left w:val="single" w:sz="4" w:space="0" w:color="auto"/>
              <w:bottom w:val="single" w:sz="4" w:space="0" w:color="auto"/>
              <w:right w:val="single" w:sz="4" w:space="0" w:color="auto"/>
            </w:tcBorders>
          </w:tcPr>
          <w:p w14:paraId="396EDE99" w14:textId="2962DB7A" w:rsidR="0098196B" w:rsidRPr="0098196B" w:rsidRDefault="007A7784"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DE36540" w14:textId="2D1C8033"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 xml:space="preserve">Anthony </w:t>
            </w:r>
          </w:p>
        </w:tc>
        <w:tc>
          <w:tcPr>
            <w:tcW w:w="1376" w:type="dxa"/>
            <w:tcBorders>
              <w:top w:val="nil"/>
              <w:left w:val="nil"/>
              <w:bottom w:val="single" w:sz="4" w:space="0" w:color="auto"/>
              <w:right w:val="single" w:sz="4" w:space="0" w:color="auto"/>
            </w:tcBorders>
            <w:shd w:val="clear" w:color="auto" w:fill="auto"/>
            <w:noWrap/>
            <w:vAlign w:val="bottom"/>
            <w:hideMark/>
          </w:tcPr>
          <w:p w14:paraId="67AFFA3A" w14:textId="321AB17E"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Floyd</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651F62D4"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vAlign w:val="bottom"/>
            <w:hideMark/>
          </w:tcPr>
          <w:p w14:paraId="001F3E1B"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City of Scottsdale</w:t>
            </w:r>
          </w:p>
        </w:tc>
      </w:tr>
      <w:tr w:rsidR="000A332D" w:rsidRPr="000A332D" w14:paraId="18E2520B" w14:textId="77777777" w:rsidTr="00AB2099">
        <w:trPr>
          <w:trHeight w:val="240"/>
        </w:trPr>
        <w:tc>
          <w:tcPr>
            <w:tcW w:w="393" w:type="dxa"/>
            <w:tcBorders>
              <w:top w:val="nil"/>
              <w:left w:val="single" w:sz="4" w:space="0" w:color="auto"/>
              <w:bottom w:val="single" w:sz="4" w:space="0" w:color="auto"/>
              <w:right w:val="single" w:sz="4" w:space="0" w:color="auto"/>
            </w:tcBorders>
          </w:tcPr>
          <w:p w14:paraId="7CA7F6DA" w14:textId="1EC50F9C" w:rsidR="0098196B" w:rsidRPr="000A332D"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2936C75" w14:textId="4526CD8A"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Glenn</w:t>
            </w:r>
          </w:p>
        </w:tc>
        <w:tc>
          <w:tcPr>
            <w:tcW w:w="1376" w:type="dxa"/>
            <w:tcBorders>
              <w:top w:val="nil"/>
              <w:left w:val="nil"/>
              <w:bottom w:val="single" w:sz="4" w:space="0" w:color="auto"/>
              <w:right w:val="single" w:sz="4" w:space="0" w:color="auto"/>
            </w:tcBorders>
            <w:shd w:val="clear" w:color="auto" w:fill="auto"/>
            <w:noWrap/>
            <w:vAlign w:val="bottom"/>
            <w:hideMark/>
          </w:tcPr>
          <w:p w14:paraId="2CB4A17E" w14:textId="77777777"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Heinmiller</w:t>
            </w:r>
          </w:p>
        </w:tc>
        <w:tc>
          <w:tcPr>
            <w:tcW w:w="2420" w:type="dxa"/>
            <w:tcBorders>
              <w:top w:val="nil"/>
              <w:left w:val="nil"/>
              <w:bottom w:val="single" w:sz="4" w:space="0" w:color="auto"/>
              <w:right w:val="single" w:sz="4" w:space="0" w:color="auto"/>
            </w:tcBorders>
            <w:shd w:val="clear" w:color="auto" w:fill="auto"/>
            <w:noWrap/>
            <w:vAlign w:val="bottom"/>
            <w:hideMark/>
          </w:tcPr>
          <w:p w14:paraId="28A42236" w14:textId="77777777"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User</w:t>
            </w:r>
          </w:p>
        </w:tc>
        <w:tc>
          <w:tcPr>
            <w:tcW w:w="4715" w:type="dxa"/>
            <w:tcBorders>
              <w:top w:val="nil"/>
              <w:left w:val="nil"/>
              <w:bottom w:val="single" w:sz="4" w:space="0" w:color="auto"/>
              <w:right w:val="single" w:sz="4" w:space="0" w:color="auto"/>
            </w:tcBorders>
            <w:shd w:val="clear" w:color="auto" w:fill="auto"/>
            <w:vAlign w:val="bottom"/>
            <w:hideMark/>
          </w:tcPr>
          <w:p w14:paraId="3BC13760" w14:textId="77777777"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Lam Partners/Int'l Assoc. of Lighting Designers</w:t>
            </w:r>
          </w:p>
        </w:tc>
      </w:tr>
      <w:tr w:rsidR="0098196B" w:rsidRPr="0098196B" w14:paraId="4818A218" w14:textId="77777777" w:rsidTr="00AB2099">
        <w:trPr>
          <w:trHeight w:val="240"/>
        </w:trPr>
        <w:tc>
          <w:tcPr>
            <w:tcW w:w="393" w:type="dxa"/>
            <w:tcBorders>
              <w:top w:val="nil"/>
              <w:left w:val="single" w:sz="4" w:space="0" w:color="auto"/>
              <w:bottom w:val="single" w:sz="4" w:space="0" w:color="auto"/>
              <w:right w:val="single" w:sz="4" w:space="0" w:color="auto"/>
            </w:tcBorders>
          </w:tcPr>
          <w:p w14:paraId="60F6200F" w14:textId="508AA4DF" w:rsidR="0098196B" w:rsidRPr="0098196B" w:rsidRDefault="007A7784"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3D72269F" w14:textId="42375CF6"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Bryan</w:t>
            </w:r>
          </w:p>
        </w:tc>
        <w:tc>
          <w:tcPr>
            <w:tcW w:w="1376" w:type="dxa"/>
            <w:tcBorders>
              <w:top w:val="nil"/>
              <w:left w:val="nil"/>
              <w:bottom w:val="single" w:sz="4" w:space="0" w:color="auto"/>
              <w:right w:val="single" w:sz="4" w:space="0" w:color="auto"/>
            </w:tcBorders>
            <w:shd w:val="clear" w:color="auto" w:fill="auto"/>
            <w:noWrap/>
            <w:vAlign w:val="bottom"/>
            <w:hideMark/>
          </w:tcPr>
          <w:p w14:paraId="5F406532" w14:textId="4517F6B4"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Holland</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44771B49"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 xml:space="preserve">Standards Promulgator </w:t>
            </w:r>
          </w:p>
        </w:tc>
        <w:tc>
          <w:tcPr>
            <w:tcW w:w="4715" w:type="dxa"/>
            <w:tcBorders>
              <w:top w:val="nil"/>
              <w:left w:val="nil"/>
              <w:bottom w:val="single" w:sz="4" w:space="0" w:color="auto"/>
              <w:right w:val="single" w:sz="4" w:space="0" w:color="auto"/>
            </w:tcBorders>
            <w:shd w:val="clear" w:color="auto" w:fill="auto"/>
            <w:vAlign w:val="bottom"/>
            <w:hideMark/>
          </w:tcPr>
          <w:p w14:paraId="285E9D7B"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NEMA</w:t>
            </w:r>
          </w:p>
        </w:tc>
      </w:tr>
      <w:tr w:rsidR="0098196B" w:rsidRPr="0098196B" w14:paraId="5A78D692" w14:textId="77777777" w:rsidTr="00AB2099">
        <w:trPr>
          <w:trHeight w:val="240"/>
        </w:trPr>
        <w:tc>
          <w:tcPr>
            <w:tcW w:w="393" w:type="dxa"/>
            <w:tcBorders>
              <w:top w:val="nil"/>
              <w:left w:val="single" w:sz="4" w:space="0" w:color="auto"/>
              <w:bottom w:val="single" w:sz="4" w:space="0" w:color="auto"/>
              <w:right w:val="single" w:sz="4" w:space="0" w:color="auto"/>
            </w:tcBorders>
          </w:tcPr>
          <w:p w14:paraId="342E0A78" w14:textId="71E3D8C6" w:rsidR="0098196B" w:rsidRPr="0098196B" w:rsidRDefault="007A7784"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40F558C" w14:textId="7CA72B1E"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Harold</w:t>
            </w:r>
          </w:p>
        </w:tc>
        <w:tc>
          <w:tcPr>
            <w:tcW w:w="1376" w:type="dxa"/>
            <w:tcBorders>
              <w:top w:val="nil"/>
              <w:left w:val="nil"/>
              <w:bottom w:val="single" w:sz="4" w:space="0" w:color="auto"/>
              <w:right w:val="single" w:sz="4" w:space="0" w:color="auto"/>
            </w:tcBorders>
            <w:shd w:val="clear" w:color="auto" w:fill="auto"/>
            <w:noWrap/>
            <w:vAlign w:val="bottom"/>
            <w:hideMark/>
          </w:tcPr>
          <w:p w14:paraId="0B51CC1B"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Jepsen</w:t>
            </w:r>
          </w:p>
        </w:tc>
        <w:tc>
          <w:tcPr>
            <w:tcW w:w="2420" w:type="dxa"/>
            <w:tcBorders>
              <w:top w:val="nil"/>
              <w:left w:val="nil"/>
              <w:bottom w:val="single" w:sz="4" w:space="0" w:color="auto"/>
              <w:right w:val="single" w:sz="4" w:space="0" w:color="auto"/>
            </w:tcBorders>
            <w:shd w:val="clear" w:color="auto" w:fill="auto"/>
            <w:noWrap/>
            <w:vAlign w:val="bottom"/>
            <w:hideMark/>
          </w:tcPr>
          <w:p w14:paraId="5C0FDF2E"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Manufacturer</w:t>
            </w:r>
          </w:p>
        </w:tc>
        <w:tc>
          <w:tcPr>
            <w:tcW w:w="4715" w:type="dxa"/>
            <w:tcBorders>
              <w:top w:val="nil"/>
              <w:left w:val="nil"/>
              <w:bottom w:val="single" w:sz="4" w:space="0" w:color="auto"/>
              <w:right w:val="single" w:sz="4" w:space="0" w:color="auto"/>
            </w:tcBorders>
            <w:shd w:val="clear" w:color="auto" w:fill="auto"/>
            <w:noWrap/>
            <w:vAlign w:val="bottom"/>
            <w:hideMark/>
          </w:tcPr>
          <w:p w14:paraId="67F1CA77"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Legrand</w:t>
            </w:r>
          </w:p>
        </w:tc>
      </w:tr>
      <w:tr w:rsidR="0098196B" w:rsidRPr="008D7AAF" w14:paraId="7898480A" w14:textId="77777777" w:rsidTr="00AB2099">
        <w:trPr>
          <w:trHeight w:val="240"/>
        </w:trPr>
        <w:tc>
          <w:tcPr>
            <w:tcW w:w="393" w:type="dxa"/>
            <w:tcBorders>
              <w:top w:val="nil"/>
              <w:left w:val="single" w:sz="4" w:space="0" w:color="auto"/>
              <w:bottom w:val="single" w:sz="4" w:space="0" w:color="auto"/>
              <w:right w:val="single" w:sz="4" w:space="0" w:color="auto"/>
            </w:tcBorders>
          </w:tcPr>
          <w:p w14:paraId="43073D86" w14:textId="4D0014FF" w:rsidR="0098196B" w:rsidRPr="008D7AAF" w:rsidRDefault="007A7784" w:rsidP="0098196B">
            <w:pPr>
              <w:spacing w:after="0" w:line="240" w:lineRule="auto"/>
              <w:rPr>
                <w:rFonts w:ascii="Calibri" w:eastAsia="Times New Roman" w:hAnsi="Calibri" w:cs="Calibri"/>
                <w:b/>
                <w:bCs/>
              </w:rPr>
            </w:pPr>
            <w:r>
              <w:rPr>
                <w:rFonts w:ascii="Calibri" w:eastAsia="Times New Roman" w:hAnsi="Calibri" w:cs="Calibri"/>
                <w:b/>
                <w:bCs/>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8CC737B" w14:textId="783276DF"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Michael</w:t>
            </w:r>
          </w:p>
        </w:tc>
        <w:tc>
          <w:tcPr>
            <w:tcW w:w="1376" w:type="dxa"/>
            <w:tcBorders>
              <w:top w:val="nil"/>
              <w:left w:val="nil"/>
              <w:bottom w:val="single" w:sz="4" w:space="0" w:color="auto"/>
              <w:right w:val="single" w:sz="4" w:space="0" w:color="auto"/>
            </w:tcBorders>
            <w:shd w:val="clear" w:color="auto" w:fill="auto"/>
            <w:noWrap/>
            <w:vAlign w:val="bottom"/>
            <w:hideMark/>
          </w:tcPr>
          <w:p w14:paraId="06772ABA" w14:textId="43603F9E"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Jouaneh</w:t>
            </w:r>
            <w:r w:rsidR="00B24571" w:rsidRPr="008D7AAF">
              <w:rPr>
                <w:rFonts w:ascii="Calibri" w:eastAsia="Times New Roman" w:hAnsi="Calibri" w:cs="Calibri"/>
                <w:b/>
                <w:bCs/>
              </w:rPr>
              <w:t>*</w:t>
            </w:r>
          </w:p>
        </w:tc>
        <w:tc>
          <w:tcPr>
            <w:tcW w:w="2420" w:type="dxa"/>
            <w:tcBorders>
              <w:top w:val="nil"/>
              <w:left w:val="nil"/>
              <w:bottom w:val="single" w:sz="4" w:space="0" w:color="auto"/>
              <w:right w:val="single" w:sz="4" w:space="0" w:color="auto"/>
            </w:tcBorders>
            <w:shd w:val="clear" w:color="auto" w:fill="auto"/>
            <w:noWrap/>
            <w:vAlign w:val="bottom"/>
            <w:hideMark/>
          </w:tcPr>
          <w:p w14:paraId="24AECA69"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Manufacturer</w:t>
            </w:r>
          </w:p>
        </w:tc>
        <w:tc>
          <w:tcPr>
            <w:tcW w:w="4715" w:type="dxa"/>
            <w:tcBorders>
              <w:top w:val="nil"/>
              <w:left w:val="nil"/>
              <w:bottom w:val="single" w:sz="4" w:space="0" w:color="auto"/>
              <w:right w:val="single" w:sz="4" w:space="0" w:color="auto"/>
            </w:tcBorders>
            <w:shd w:val="clear" w:color="auto" w:fill="auto"/>
            <w:vAlign w:val="bottom"/>
            <w:hideMark/>
          </w:tcPr>
          <w:p w14:paraId="6097D165" w14:textId="77777777"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Lutron</w:t>
            </w:r>
          </w:p>
        </w:tc>
      </w:tr>
      <w:tr w:rsidR="0098196B" w:rsidRPr="0098196B" w14:paraId="2534E766" w14:textId="77777777" w:rsidTr="00AB2099">
        <w:trPr>
          <w:trHeight w:val="240"/>
        </w:trPr>
        <w:tc>
          <w:tcPr>
            <w:tcW w:w="393" w:type="dxa"/>
            <w:tcBorders>
              <w:top w:val="nil"/>
              <w:left w:val="single" w:sz="4" w:space="0" w:color="auto"/>
              <w:bottom w:val="single" w:sz="4" w:space="0" w:color="auto"/>
              <w:right w:val="single" w:sz="4" w:space="0" w:color="auto"/>
            </w:tcBorders>
          </w:tcPr>
          <w:p w14:paraId="2B65483E" w14:textId="3B645EC6" w:rsidR="0098196B" w:rsidRPr="0098196B" w:rsidRDefault="00AB2099"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5109B1A" w14:textId="2E9F2BEF"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Joyce</w:t>
            </w:r>
          </w:p>
        </w:tc>
        <w:tc>
          <w:tcPr>
            <w:tcW w:w="1376" w:type="dxa"/>
            <w:tcBorders>
              <w:top w:val="nil"/>
              <w:left w:val="nil"/>
              <w:bottom w:val="single" w:sz="4" w:space="0" w:color="auto"/>
              <w:right w:val="single" w:sz="4" w:space="0" w:color="auto"/>
            </w:tcBorders>
            <w:shd w:val="clear" w:color="auto" w:fill="auto"/>
            <w:noWrap/>
            <w:vAlign w:val="bottom"/>
            <w:hideMark/>
          </w:tcPr>
          <w:p w14:paraId="691AE479"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Kelly</w:t>
            </w:r>
          </w:p>
        </w:tc>
        <w:tc>
          <w:tcPr>
            <w:tcW w:w="2420" w:type="dxa"/>
            <w:tcBorders>
              <w:top w:val="nil"/>
              <w:left w:val="nil"/>
              <w:bottom w:val="single" w:sz="4" w:space="0" w:color="auto"/>
              <w:right w:val="single" w:sz="4" w:space="0" w:color="auto"/>
            </w:tcBorders>
            <w:shd w:val="clear" w:color="auto" w:fill="auto"/>
            <w:noWrap/>
            <w:vAlign w:val="bottom"/>
            <w:hideMark/>
          </w:tcPr>
          <w:p w14:paraId="47BBE05B"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noWrap/>
            <w:vAlign w:val="bottom"/>
            <w:hideMark/>
          </w:tcPr>
          <w:p w14:paraId="0D9ADA34" w14:textId="430B3F7C" w:rsidR="0098196B" w:rsidRPr="0098196B" w:rsidRDefault="00AB43EE" w:rsidP="0098196B">
            <w:pPr>
              <w:spacing w:after="0" w:line="240" w:lineRule="auto"/>
              <w:rPr>
                <w:rFonts w:ascii="Calibri" w:eastAsia="Times New Roman" w:hAnsi="Calibri" w:cs="Calibri"/>
              </w:rPr>
            </w:pPr>
            <w:r w:rsidRPr="00AB43EE">
              <w:rPr>
                <w:rFonts w:ascii="Calibri" w:eastAsia="Times New Roman" w:hAnsi="Calibri" w:cs="Calibri"/>
              </w:rPr>
              <w:t>GLHN Architects &amp; Engineers</w:t>
            </w:r>
          </w:p>
        </w:tc>
      </w:tr>
      <w:tr w:rsidR="0098196B" w:rsidRPr="0098196B" w14:paraId="6303C08D" w14:textId="77777777" w:rsidTr="00AB2099">
        <w:trPr>
          <w:trHeight w:val="240"/>
        </w:trPr>
        <w:tc>
          <w:tcPr>
            <w:tcW w:w="393" w:type="dxa"/>
            <w:tcBorders>
              <w:top w:val="nil"/>
              <w:left w:val="single" w:sz="4" w:space="0" w:color="auto"/>
              <w:bottom w:val="single" w:sz="4" w:space="0" w:color="auto"/>
              <w:right w:val="single" w:sz="4" w:space="0" w:color="auto"/>
            </w:tcBorders>
          </w:tcPr>
          <w:p w14:paraId="4AF8DC7A" w14:textId="14949E96" w:rsidR="0098196B" w:rsidRPr="0098196B" w:rsidRDefault="00AB2099"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99DF4CA" w14:textId="41288811"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Andrew</w:t>
            </w:r>
          </w:p>
        </w:tc>
        <w:tc>
          <w:tcPr>
            <w:tcW w:w="1376" w:type="dxa"/>
            <w:tcBorders>
              <w:top w:val="nil"/>
              <w:left w:val="nil"/>
              <w:bottom w:val="single" w:sz="4" w:space="0" w:color="auto"/>
              <w:right w:val="single" w:sz="4" w:space="0" w:color="auto"/>
            </w:tcBorders>
            <w:shd w:val="clear" w:color="auto" w:fill="auto"/>
            <w:noWrap/>
            <w:vAlign w:val="bottom"/>
            <w:hideMark/>
          </w:tcPr>
          <w:p w14:paraId="3BC4E730" w14:textId="5E755D46"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Klein</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0BE5F562"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Consumer</w:t>
            </w:r>
          </w:p>
        </w:tc>
        <w:tc>
          <w:tcPr>
            <w:tcW w:w="4715" w:type="dxa"/>
            <w:tcBorders>
              <w:top w:val="nil"/>
              <w:left w:val="nil"/>
              <w:bottom w:val="single" w:sz="4" w:space="0" w:color="auto"/>
              <w:right w:val="single" w:sz="4" w:space="0" w:color="auto"/>
            </w:tcBorders>
            <w:shd w:val="clear" w:color="auto" w:fill="auto"/>
            <w:vAlign w:val="bottom"/>
            <w:hideMark/>
          </w:tcPr>
          <w:p w14:paraId="10035505"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BOMA</w:t>
            </w:r>
          </w:p>
        </w:tc>
      </w:tr>
      <w:tr w:rsidR="0098196B" w:rsidRPr="0098196B" w14:paraId="72A127A3" w14:textId="77777777" w:rsidTr="00AB2099">
        <w:trPr>
          <w:trHeight w:val="240"/>
        </w:trPr>
        <w:tc>
          <w:tcPr>
            <w:tcW w:w="393" w:type="dxa"/>
            <w:tcBorders>
              <w:top w:val="nil"/>
              <w:left w:val="single" w:sz="4" w:space="0" w:color="auto"/>
              <w:bottom w:val="single" w:sz="4" w:space="0" w:color="auto"/>
              <w:right w:val="single" w:sz="4" w:space="0" w:color="auto"/>
            </w:tcBorders>
          </w:tcPr>
          <w:p w14:paraId="121A7A2F" w14:textId="4E0AF833"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1FED73D" w14:textId="27D0D8D0"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 xml:space="preserve">Mark </w:t>
            </w:r>
          </w:p>
        </w:tc>
        <w:tc>
          <w:tcPr>
            <w:tcW w:w="1376" w:type="dxa"/>
            <w:tcBorders>
              <w:top w:val="nil"/>
              <w:left w:val="nil"/>
              <w:bottom w:val="single" w:sz="4" w:space="0" w:color="auto"/>
              <w:right w:val="single" w:sz="4" w:space="0" w:color="auto"/>
            </w:tcBorders>
            <w:shd w:val="clear" w:color="auto" w:fill="auto"/>
            <w:noWrap/>
            <w:vAlign w:val="bottom"/>
            <w:hideMark/>
          </w:tcPr>
          <w:p w14:paraId="4893F5DC" w14:textId="56A458A0" w:rsidR="0098196B" w:rsidRPr="0098196B" w:rsidRDefault="006543AD" w:rsidP="0098196B">
            <w:pPr>
              <w:spacing w:after="0" w:line="240" w:lineRule="auto"/>
              <w:rPr>
                <w:rFonts w:ascii="Arial" w:eastAsia="Times New Roman" w:hAnsi="Arial" w:cs="Arial"/>
                <w:sz w:val="20"/>
                <w:szCs w:val="20"/>
              </w:rPr>
            </w:pPr>
            <w:r>
              <w:rPr>
                <w:rFonts w:ascii="Arial" w:eastAsia="Times New Roman" w:hAnsi="Arial" w:cs="Arial"/>
                <w:sz w:val="20"/>
                <w:szCs w:val="20"/>
              </w:rPr>
              <w:t>L</w:t>
            </w:r>
            <w:r w:rsidR="0098196B" w:rsidRPr="0098196B">
              <w:rPr>
                <w:rFonts w:ascii="Arial" w:eastAsia="Times New Roman" w:hAnsi="Arial" w:cs="Arial"/>
                <w:sz w:val="20"/>
                <w:szCs w:val="20"/>
              </w:rPr>
              <w:t>ien</w:t>
            </w:r>
          </w:p>
        </w:tc>
        <w:tc>
          <w:tcPr>
            <w:tcW w:w="2420" w:type="dxa"/>
            <w:tcBorders>
              <w:top w:val="nil"/>
              <w:left w:val="nil"/>
              <w:bottom w:val="single" w:sz="4" w:space="0" w:color="auto"/>
              <w:right w:val="single" w:sz="4" w:space="0" w:color="auto"/>
            </w:tcBorders>
            <w:shd w:val="clear" w:color="auto" w:fill="auto"/>
            <w:noWrap/>
            <w:vAlign w:val="bottom"/>
            <w:hideMark/>
          </w:tcPr>
          <w:p w14:paraId="6F4BC353"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 xml:space="preserve">Standards Promulgator </w:t>
            </w:r>
          </w:p>
        </w:tc>
        <w:tc>
          <w:tcPr>
            <w:tcW w:w="4715" w:type="dxa"/>
            <w:tcBorders>
              <w:top w:val="nil"/>
              <w:left w:val="nil"/>
              <w:bottom w:val="single" w:sz="4" w:space="0" w:color="auto"/>
              <w:right w:val="single" w:sz="4" w:space="0" w:color="auto"/>
            </w:tcBorders>
            <w:shd w:val="clear" w:color="auto" w:fill="auto"/>
            <w:noWrap/>
            <w:vAlign w:val="bottom"/>
            <w:hideMark/>
          </w:tcPr>
          <w:p w14:paraId="48912F27"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IES</w:t>
            </w:r>
          </w:p>
        </w:tc>
      </w:tr>
      <w:tr w:rsidR="0098196B" w:rsidRPr="0098196B" w14:paraId="42AE3332" w14:textId="77777777" w:rsidTr="00AB2099">
        <w:trPr>
          <w:trHeight w:val="240"/>
        </w:trPr>
        <w:tc>
          <w:tcPr>
            <w:tcW w:w="393" w:type="dxa"/>
            <w:tcBorders>
              <w:top w:val="nil"/>
              <w:left w:val="single" w:sz="4" w:space="0" w:color="auto"/>
              <w:bottom w:val="single" w:sz="4" w:space="0" w:color="auto"/>
              <w:right w:val="single" w:sz="4" w:space="0" w:color="auto"/>
            </w:tcBorders>
          </w:tcPr>
          <w:p w14:paraId="7BC4F3EB" w14:textId="24948D00" w:rsidR="0098196B" w:rsidRPr="0098196B" w:rsidRDefault="00AB2099"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B7A86E3" w14:textId="04BDADE6"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Jon</w:t>
            </w:r>
          </w:p>
        </w:tc>
        <w:tc>
          <w:tcPr>
            <w:tcW w:w="1376" w:type="dxa"/>
            <w:tcBorders>
              <w:top w:val="nil"/>
              <w:left w:val="nil"/>
              <w:bottom w:val="single" w:sz="4" w:space="0" w:color="auto"/>
              <w:right w:val="single" w:sz="4" w:space="0" w:color="auto"/>
            </w:tcBorders>
            <w:shd w:val="clear" w:color="auto" w:fill="auto"/>
            <w:noWrap/>
            <w:vAlign w:val="bottom"/>
            <w:hideMark/>
          </w:tcPr>
          <w:p w14:paraId="169570E2"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McHugh</w:t>
            </w:r>
          </w:p>
        </w:tc>
        <w:tc>
          <w:tcPr>
            <w:tcW w:w="2420" w:type="dxa"/>
            <w:tcBorders>
              <w:top w:val="nil"/>
              <w:left w:val="nil"/>
              <w:bottom w:val="single" w:sz="4" w:space="0" w:color="auto"/>
              <w:right w:val="single" w:sz="4" w:space="0" w:color="auto"/>
            </w:tcBorders>
            <w:shd w:val="clear" w:color="auto" w:fill="auto"/>
            <w:noWrap/>
            <w:vAlign w:val="bottom"/>
            <w:hideMark/>
          </w:tcPr>
          <w:p w14:paraId="7E184D56"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noWrap/>
            <w:vAlign w:val="bottom"/>
            <w:hideMark/>
          </w:tcPr>
          <w:p w14:paraId="055BE823" w14:textId="74E2DF7E" w:rsidR="0098196B" w:rsidRPr="0098196B" w:rsidRDefault="00D40B91" w:rsidP="0098196B">
            <w:pPr>
              <w:spacing w:after="0" w:line="240" w:lineRule="auto"/>
              <w:rPr>
                <w:rFonts w:ascii="Calibri" w:eastAsia="Times New Roman" w:hAnsi="Calibri" w:cs="Calibri"/>
              </w:rPr>
            </w:pPr>
            <w:r>
              <w:rPr>
                <w:rFonts w:ascii="Calibri" w:eastAsia="Times New Roman" w:hAnsi="Calibri" w:cs="Calibri"/>
              </w:rPr>
              <w:t>McHugh Energy</w:t>
            </w:r>
          </w:p>
        </w:tc>
      </w:tr>
      <w:tr w:rsidR="0098196B" w:rsidRPr="0098196B" w14:paraId="5264B78B" w14:textId="77777777" w:rsidTr="00AB2099">
        <w:trPr>
          <w:trHeight w:val="240"/>
        </w:trPr>
        <w:tc>
          <w:tcPr>
            <w:tcW w:w="393" w:type="dxa"/>
            <w:tcBorders>
              <w:top w:val="nil"/>
              <w:left w:val="single" w:sz="4" w:space="0" w:color="auto"/>
              <w:bottom w:val="single" w:sz="4" w:space="0" w:color="auto"/>
              <w:right w:val="single" w:sz="4" w:space="0" w:color="auto"/>
            </w:tcBorders>
          </w:tcPr>
          <w:p w14:paraId="12FD5ACA" w14:textId="71F20ECA" w:rsidR="0098196B" w:rsidRPr="0098196B" w:rsidRDefault="00AB2099"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FEEE35A" w14:textId="19B01409"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Hope</w:t>
            </w:r>
          </w:p>
        </w:tc>
        <w:tc>
          <w:tcPr>
            <w:tcW w:w="1376" w:type="dxa"/>
            <w:tcBorders>
              <w:top w:val="nil"/>
              <w:left w:val="nil"/>
              <w:bottom w:val="single" w:sz="4" w:space="0" w:color="auto"/>
              <w:right w:val="single" w:sz="4" w:space="0" w:color="auto"/>
            </w:tcBorders>
            <w:shd w:val="clear" w:color="auto" w:fill="auto"/>
            <w:noWrap/>
            <w:vAlign w:val="bottom"/>
            <w:hideMark/>
          </w:tcPr>
          <w:p w14:paraId="7A94B388" w14:textId="57882E34"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Medina</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35B85F52"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vAlign w:val="bottom"/>
            <w:hideMark/>
          </w:tcPr>
          <w:p w14:paraId="7D2D8A7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Cherry Hills Village</w:t>
            </w:r>
          </w:p>
        </w:tc>
      </w:tr>
      <w:tr w:rsidR="0098196B" w:rsidRPr="0098196B" w14:paraId="4A55B435" w14:textId="77777777" w:rsidTr="00AB2099">
        <w:trPr>
          <w:trHeight w:val="240"/>
        </w:trPr>
        <w:tc>
          <w:tcPr>
            <w:tcW w:w="393" w:type="dxa"/>
            <w:tcBorders>
              <w:top w:val="nil"/>
              <w:left w:val="single" w:sz="4" w:space="0" w:color="auto"/>
              <w:bottom w:val="single" w:sz="4" w:space="0" w:color="auto"/>
              <w:right w:val="single" w:sz="4" w:space="0" w:color="auto"/>
            </w:tcBorders>
          </w:tcPr>
          <w:p w14:paraId="6430CF3A" w14:textId="1F677549" w:rsidR="0098196B" w:rsidRPr="0098196B"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CE2383E" w14:textId="57940280"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Melissa</w:t>
            </w:r>
          </w:p>
        </w:tc>
        <w:tc>
          <w:tcPr>
            <w:tcW w:w="1376" w:type="dxa"/>
            <w:tcBorders>
              <w:top w:val="nil"/>
              <w:left w:val="nil"/>
              <w:bottom w:val="single" w:sz="4" w:space="0" w:color="auto"/>
              <w:right w:val="single" w:sz="4" w:space="0" w:color="auto"/>
            </w:tcBorders>
            <w:shd w:val="clear" w:color="auto" w:fill="auto"/>
            <w:noWrap/>
            <w:vAlign w:val="bottom"/>
            <w:hideMark/>
          </w:tcPr>
          <w:p w14:paraId="0D94A02E" w14:textId="1E6170B0"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Moseley</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19D1CFB8"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vAlign w:val="bottom"/>
            <w:hideMark/>
          </w:tcPr>
          <w:p w14:paraId="211A7281"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HDR/American Society of Interior Designers</w:t>
            </w:r>
          </w:p>
        </w:tc>
      </w:tr>
      <w:tr w:rsidR="0098196B" w:rsidRPr="0098196B" w14:paraId="76D3DB27" w14:textId="77777777" w:rsidTr="00AB2099">
        <w:trPr>
          <w:trHeight w:val="240"/>
        </w:trPr>
        <w:tc>
          <w:tcPr>
            <w:tcW w:w="393" w:type="dxa"/>
            <w:tcBorders>
              <w:top w:val="nil"/>
              <w:left w:val="single" w:sz="4" w:space="0" w:color="auto"/>
              <w:bottom w:val="single" w:sz="4" w:space="0" w:color="auto"/>
              <w:right w:val="single" w:sz="4" w:space="0" w:color="auto"/>
            </w:tcBorders>
          </w:tcPr>
          <w:p w14:paraId="5E9A1F8F" w14:textId="77777777" w:rsidR="0098196B" w:rsidRDefault="00DA53DA" w:rsidP="0098196B">
            <w:pPr>
              <w:spacing w:after="0" w:line="240" w:lineRule="auto"/>
              <w:rPr>
                <w:rFonts w:ascii="Calibri" w:eastAsia="Times New Roman" w:hAnsi="Calibri" w:cs="Calibri"/>
              </w:rPr>
            </w:pPr>
            <w:r>
              <w:rPr>
                <w:rFonts w:ascii="Calibri" w:eastAsia="Times New Roman" w:hAnsi="Calibri" w:cs="Calibri"/>
              </w:rPr>
              <w:t>X</w:t>
            </w:r>
          </w:p>
          <w:p w14:paraId="1CC4AC32" w14:textId="4A775239" w:rsidR="00DA53DA" w:rsidRPr="0098196B" w:rsidRDefault="00DA53DA"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4EF27C0" w14:textId="5BEFE22C"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Susan</w:t>
            </w:r>
          </w:p>
        </w:tc>
        <w:tc>
          <w:tcPr>
            <w:tcW w:w="1376" w:type="dxa"/>
            <w:tcBorders>
              <w:top w:val="nil"/>
              <w:left w:val="nil"/>
              <w:bottom w:val="single" w:sz="4" w:space="0" w:color="auto"/>
              <w:right w:val="single" w:sz="4" w:space="0" w:color="auto"/>
            </w:tcBorders>
            <w:shd w:val="clear" w:color="auto" w:fill="auto"/>
            <w:noWrap/>
            <w:vAlign w:val="bottom"/>
            <w:hideMark/>
          </w:tcPr>
          <w:p w14:paraId="75D4CA10" w14:textId="60880659" w:rsidR="0098196B" w:rsidRPr="0098196B" w:rsidRDefault="0098196B" w:rsidP="0098196B">
            <w:pPr>
              <w:spacing w:after="0" w:line="240" w:lineRule="auto"/>
              <w:rPr>
                <w:rFonts w:ascii="Calibri" w:eastAsia="Times New Roman" w:hAnsi="Calibri" w:cs="Calibri"/>
              </w:rPr>
            </w:pPr>
            <w:proofErr w:type="spellStart"/>
            <w:r w:rsidRPr="0098196B">
              <w:rPr>
                <w:rFonts w:ascii="Calibri" w:eastAsia="Times New Roman" w:hAnsi="Calibri" w:cs="Calibri"/>
              </w:rPr>
              <w:t>Musngi</w:t>
            </w:r>
            <w:proofErr w:type="spellEnd"/>
            <w:r w:rsidR="00983CFC">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7F58B56E"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Consumer</w:t>
            </w:r>
          </w:p>
        </w:tc>
        <w:tc>
          <w:tcPr>
            <w:tcW w:w="4715" w:type="dxa"/>
            <w:tcBorders>
              <w:top w:val="nil"/>
              <w:left w:val="nil"/>
              <w:bottom w:val="single" w:sz="4" w:space="0" w:color="auto"/>
              <w:right w:val="single" w:sz="4" w:space="0" w:color="auto"/>
            </w:tcBorders>
            <w:shd w:val="clear" w:color="auto" w:fill="auto"/>
            <w:vAlign w:val="bottom"/>
            <w:hideMark/>
          </w:tcPr>
          <w:p w14:paraId="09353347"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Camden</w:t>
            </w:r>
          </w:p>
        </w:tc>
      </w:tr>
      <w:tr w:rsidR="0098196B" w:rsidRPr="008D7AAF" w14:paraId="3F8892B0" w14:textId="77777777" w:rsidTr="00AB2099">
        <w:trPr>
          <w:trHeight w:val="240"/>
        </w:trPr>
        <w:tc>
          <w:tcPr>
            <w:tcW w:w="393" w:type="dxa"/>
            <w:tcBorders>
              <w:top w:val="nil"/>
              <w:left w:val="single" w:sz="4" w:space="0" w:color="auto"/>
              <w:bottom w:val="single" w:sz="4" w:space="0" w:color="auto"/>
              <w:right w:val="single" w:sz="4" w:space="0" w:color="auto"/>
            </w:tcBorders>
          </w:tcPr>
          <w:p w14:paraId="0C57CA5F" w14:textId="4861AA59" w:rsidR="0098196B" w:rsidRPr="008D7AAF" w:rsidRDefault="0098196B" w:rsidP="0098196B">
            <w:pPr>
              <w:spacing w:after="0" w:line="240" w:lineRule="auto"/>
              <w:rPr>
                <w:rFonts w:ascii="Calibri" w:eastAsia="Times New Roman" w:hAnsi="Calibri" w:cs="Calibri"/>
                <w:b/>
                <w:bCs/>
                <w:color w:val="00000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388B4C8C" w14:textId="26F12651"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Michael</w:t>
            </w:r>
          </w:p>
        </w:tc>
        <w:tc>
          <w:tcPr>
            <w:tcW w:w="1376" w:type="dxa"/>
            <w:tcBorders>
              <w:top w:val="nil"/>
              <w:left w:val="nil"/>
              <w:bottom w:val="single" w:sz="4" w:space="0" w:color="auto"/>
              <w:right w:val="single" w:sz="4" w:space="0" w:color="auto"/>
            </w:tcBorders>
            <w:shd w:val="clear" w:color="auto" w:fill="auto"/>
            <w:noWrap/>
            <w:vAlign w:val="bottom"/>
            <w:hideMark/>
          </w:tcPr>
          <w:p w14:paraId="5304678E"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Myer</w:t>
            </w:r>
          </w:p>
        </w:tc>
        <w:tc>
          <w:tcPr>
            <w:tcW w:w="2420" w:type="dxa"/>
            <w:tcBorders>
              <w:top w:val="nil"/>
              <w:left w:val="nil"/>
              <w:bottom w:val="single" w:sz="4" w:space="0" w:color="auto"/>
              <w:right w:val="single" w:sz="4" w:space="0" w:color="auto"/>
            </w:tcBorders>
            <w:shd w:val="clear" w:color="auto" w:fill="auto"/>
            <w:noWrap/>
            <w:vAlign w:val="bottom"/>
            <w:hideMark/>
          </w:tcPr>
          <w:p w14:paraId="6B05A47A" w14:textId="0BB9141C" w:rsidR="0098196B" w:rsidRPr="008D7AAF" w:rsidRDefault="00FC78F8"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Consultant</w:t>
            </w:r>
          </w:p>
        </w:tc>
        <w:tc>
          <w:tcPr>
            <w:tcW w:w="4715" w:type="dxa"/>
            <w:tcBorders>
              <w:top w:val="nil"/>
              <w:left w:val="nil"/>
              <w:bottom w:val="single" w:sz="4" w:space="0" w:color="auto"/>
              <w:right w:val="single" w:sz="4" w:space="0" w:color="auto"/>
            </w:tcBorders>
            <w:shd w:val="clear" w:color="auto" w:fill="auto"/>
            <w:vAlign w:val="bottom"/>
            <w:hideMark/>
          </w:tcPr>
          <w:p w14:paraId="5283B9C1"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PNNL</w:t>
            </w:r>
          </w:p>
        </w:tc>
      </w:tr>
      <w:tr w:rsidR="0098196B" w:rsidRPr="0098196B" w14:paraId="0A951953" w14:textId="77777777" w:rsidTr="00AB2099">
        <w:trPr>
          <w:trHeight w:val="240"/>
        </w:trPr>
        <w:tc>
          <w:tcPr>
            <w:tcW w:w="393" w:type="dxa"/>
            <w:tcBorders>
              <w:top w:val="nil"/>
              <w:left w:val="single" w:sz="4" w:space="0" w:color="auto"/>
              <w:bottom w:val="single" w:sz="4" w:space="0" w:color="auto"/>
              <w:right w:val="single" w:sz="4" w:space="0" w:color="auto"/>
            </w:tcBorders>
          </w:tcPr>
          <w:p w14:paraId="21BF84CA" w14:textId="59B99C65" w:rsidR="0098196B" w:rsidRPr="0098196B" w:rsidRDefault="00DA53DA"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5704605" w14:textId="3C29917F"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Steven</w:t>
            </w:r>
          </w:p>
        </w:tc>
        <w:tc>
          <w:tcPr>
            <w:tcW w:w="1376" w:type="dxa"/>
            <w:tcBorders>
              <w:top w:val="nil"/>
              <w:left w:val="nil"/>
              <w:bottom w:val="single" w:sz="4" w:space="0" w:color="auto"/>
              <w:right w:val="single" w:sz="4" w:space="0" w:color="auto"/>
            </w:tcBorders>
            <w:shd w:val="clear" w:color="auto" w:fill="auto"/>
            <w:noWrap/>
            <w:vAlign w:val="bottom"/>
            <w:hideMark/>
          </w:tcPr>
          <w:p w14:paraId="6F3B3715" w14:textId="5D6860B8"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Rosenstock</w:t>
            </w:r>
            <w:r w:rsidR="00983CFC">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4DBD17D7"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Utility</w:t>
            </w:r>
          </w:p>
        </w:tc>
        <w:tc>
          <w:tcPr>
            <w:tcW w:w="4715" w:type="dxa"/>
            <w:tcBorders>
              <w:top w:val="nil"/>
              <w:left w:val="nil"/>
              <w:bottom w:val="single" w:sz="4" w:space="0" w:color="auto"/>
              <w:right w:val="single" w:sz="4" w:space="0" w:color="auto"/>
            </w:tcBorders>
            <w:shd w:val="clear" w:color="auto" w:fill="auto"/>
            <w:vAlign w:val="bottom"/>
            <w:hideMark/>
          </w:tcPr>
          <w:p w14:paraId="6A486CA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Edison Electric Institute</w:t>
            </w:r>
          </w:p>
        </w:tc>
      </w:tr>
      <w:tr w:rsidR="0098196B" w:rsidRPr="0098196B" w14:paraId="76982468" w14:textId="77777777" w:rsidTr="00AB2099">
        <w:trPr>
          <w:trHeight w:val="240"/>
        </w:trPr>
        <w:tc>
          <w:tcPr>
            <w:tcW w:w="393" w:type="dxa"/>
            <w:tcBorders>
              <w:top w:val="nil"/>
              <w:left w:val="single" w:sz="4" w:space="0" w:color="auto"/>
              <w:bottom w:val="single" w:sz="4" w:space="0" w:color="auto"/>
              <w:right w:val="single" w:sz="4" w:space="0" w:color="auto"/>
            </w:tcBorders>
          </w:tcPr>
          <w:p w14:paraId="070C349F" w14:textId="1D0F6657"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14F92B98" w14:textId="7621BAE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 xml:space="preserve">Wayne </w:t>
            </w:r>
          </w:p>
        </w:tc>
        <w:tc>
          <w:tcPr>
            <w:tcW w:w="1376" w:type="dxa"/>
            <w:tcBorders>
              <w:top w:val="nil"/>
              <w:left w:val="nil"/>
              <w:bottom w:val="single" w:sz="4" w:space="0" w:color="auto"/>
              <w:right w:val="single" w:sz="4" w:space="0" w:color="auto"/>
            </w:tcBorders>
            <w:shd w:val="clear" w:color="auto" w:fill="auto"/>
            <w:noWrap/>
            <w:vAlign w:val="bottom"/>
            <w:hideMark/>
          </w:tcPr>
          <w:p w14:paraId="360A20AA"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Stoppelmoor</w:t>
            </w:r>
          </w:p>
        </w:tc>
        <w:tc>
          <w:tcPr>
            <w:tcW w:w="2420" w:type="dxa"/>
            <w:tcBorders>
              <w:top w:val="nil"/>
              <w:left w:val="nil"/>
              <w:bottom w:val="single" w:sz="4" w:space="0" w:color="auto"/>
              <w:right w:val="single" w:sz="4" w:space="0" w:color="auto"/>
            </w:tcBorders>
            <w:shd w:val="clear" w:color="auto" w:fill="auto"/>
            <w:noWrap/>
            <w:vAlign w:val="bottom"/>
            <w:hideMark/>
          </w:tcPr>
          <w:p w14:paraId="3D93E74F"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Manufacturer</w:t>
            </w:r>
          </w:p>
        </w:tc>
        <w:tc>
          <w:tcPr>
            <w:tcW w:w="4715" w:type="dxa"/>
            <w:tcBorders>
              <w:top w:val="nil"/>
              <w:left w:val="nil"/>
              <w:bottom w:val="single" w:sz="4" w:space="0" w:color="auto"/>
              <w:right w:val="single" w:sz="4" w:space="0" w:color="auto"/>
            </w:tcBorders>
            <w:shd w:val="clear" w:color="auto" w:fill="auto"/>
            <w:noWrap/>
            <w:vAlign w:val="bottom"/>
            <w:hideMark/>
          </w:tcPr>
          <w:p w14:paraId="6E1D9B76"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Schneider Electric</w:t>
            </w:r>
          </w:p>
        </w:tc>
      </w:tr>
      <w:tr w:rsidR="0098196B" w:rsidRPr="0098196B" w14:paraId="52596F65" w14:textId="77777777" w:rsidTr="00AB2099">
        <w:trPr>
          <w:trHeight w:val="240"/>
        </w:trPr>
        <w:tc>
          <w:tcPr>
            <w:tcW w:w="393" w:type="dxa"/>
            <w:tcBorders>
              <w:top w:val="nil"/>
              <w:left w:val="single" w:sz="4" w:space="0" w:color="auto"/>
              <w:bottom w:val="single" w:sz="4" w:space="0" w:color="auto"/>
              <w:right w:val="single" w:sz="4" w:space="0" w:color="auto"/>
            </w:tcBorders>
          </w:tcPr>
          <w:p w14:paraId="55089B17" w14:textId="40B1BAAA" w:rsidR="0098196B" w:rsidRPr="0098196B" w:rsidRDefault="00DA53DA"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5B9A4F7" w14:textId="50B89A69"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Mitchell</w:t>
            </w:r>
          </w:p>
        </w:tc>
        <w:tc>
          <w:tcPr>
            <w:tcW w:w="1376" w:type="dxa"/>
            <w:tcBorders>
              <w:top w:val="nil"/>
              <w:left w:val="nil"/>
              <w:bottom w:val="single" w:sz="4" w:space="0" w:color="auto"/>
              <w:right w:val="single" w:sz="4" w:space="0" w:color="auto"/>
            </w:tcBorders>
            <w:shd w:val="clear" w:color="auto" w:fill="auto"/>
            <w:noWrap/>
            <w:vAlign w:val="bottom"/>
            <w:hideMark/>
          </w:tcPr>
          <w:p w14:paraId="7DFA6E6B"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Tolbert</w:t>
            </w:r>
          </w:p>
        </w:tc>
        <w:tc>
          <w:tcPr>
            <w:tcW w:w="2420" w:type="dxa"/>
            <w:tcBorders>
              <w:top w:val="nil"/>
              <w:left w:val="nil"/>
              <w:bottom w:val="single" w:sz="4" w:space="0" w:color="auto"/>
              <w:right w:val="single" w:sz="4" w:space="0" w:color="auto"/>
            </w:tcBorders>
            <w:shd w:val="clear" w:color="auto" w:fill="auto"/>
            <w:noWrap/>
            <w:vAlign w:val="bottom"/>
            <w:hideMark/>
          </w:tcPr>
          <w:p w14:paraId="0B6B0525"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noWrap/>
            <w:vAlign w:val="bottom"/>
            <w:hideMark/>
          </w:tcPr>
          <w:p w14:paraId="23B1231A"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City of Austin</w:t>
            </w:r>
          </w:p>
        </w:tc>
      </w:tr>
      <w:tr w:rsidR="0098196B" w:rsidRPr="0098196B" w14:paraId="206CDB77" w14:textId="77777777" w:rsidTr="00AB2099">
        <w:trPr>
          <w:trHeight w:val="290"/>
        </w:trPr>
        <w:tc>
          <w:tcPr>
            <w:tcW w:w="393" w:type="dxa"/>
            <w:tcBorders>
              <w:top w:val="nil"/>
              <w:left w:val="single" w:sz="4" w:space="0" w:color="auto"/>
              <w:bottom w:val="single" w:sz="4" w:space="0" w:color="auto"/>
              <w:right w:val="single" w:sz="4" w:space="0" w:color="auto"/>
            </w:tcBorders>
          </w:tcPr>
          <w:p w14:paraId="32B83E87" w14:textId="7D52DBC7" w:rsidR="0098196B" w:rsidRPr="0098196B" w:rsidRDefault="00DA53DA"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C135719" w14:textId="574CA73A"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Michael</w:t>
            </w:r>
          </w:p>
        </w:tc>
        <w:tc>
          <w:tcPr>
            <w:tcW w:w="1376" w:type="dxa"/>
            <w:tcBorders>
              <w:top w:val="nil"/>
              <w:left w:val="nil"/>
              <w:bottom w:val="single" w:sz="4" w:space="0" w:color="auto"/>
              <w:right w:val="single" w:sz="4" w:space="0" w:color="auto"/>
            </w:tcBorders>
            <w:shd w:val="clear" w:color="auto" w:fill="auto"/>
            <w:noWrap/>
            <w:vAlign w:val="bottom"/>
            <w:hideMark/>
          </w:tcPr>
          <w:p w14:paraId="1D013905"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Turns</w:t>
            </w:r>
          </w:p>
        </w:tc>
        <w:tc>
          <w:tcPr>
            <w:tcW w:w="2420" w:type="dxa"/>
            <w:tcBorders>
              <w:top w:val="nil"/>
              <w:left w:val="nil"/>
              <w:bottom w:val="single" w:sz="4" w:space="0" w:color="auto"/>
              <w:right w:val="single" w:sz="4" w:space="0" w:color="auto"/>
            </w:tcBorders>
            <w:shd w:val="clear" w:color="auto" w:fill="auto"/>
            <w:noWrap/>
            <w:vAlign w:val="bottom"/>
            <w:hideMark/>
          </w:tcPr>
          <w:p w14:paraId="52F52D9C" w14:textId="0F9FC417" w:rsidR="0098196B" w:rsidRPr="0098196B" w:rsidRDefault="00AB4CDF" w:rsidP="0098196B">
            <w:pPr>
              <w:spacing w:after="0" w:line="240" w:lineRule="auto"/>
              <w:rPr>
                <w:rFonts w:ascii="Calibri" w:eastAsia="Times New Roman" w:hAnsi="Calibri" w:cs="Calibri"/>
                <w:color w:val="000000"/>
              </w:rPr>
            </w:pPr>
            <w:r>
              <w:rPr>
                <w:rFonts w:ascii="Calibri" w:eastAsia="Times New Roman" w:hAnsi="Calibri" w:cs="Calibri"/>
                <w:color w:val="000000"/>
              </w:rPr>
              <w:t>Utility</w:t>
            </w:r>
          </w:p>
        </w:tc>
        <w:tc>
          <w:tcPr>
            <w:tcW w:w="4715" w:type="dxa"/>
            <w:tcBorders>
              <w:top w:val="nil"/>
              <w:left w:val="nil"/>
              <w:bottom w:val="single" w:sz="4" w:space="0" w:color="auto"/>
              <w:right w:val="single" w:sz="4" w:space="0" w:color="auto"/>
            </w:tcBorders>
            <w:shd w:val="clear" w:color="auto" w:fill="auto"/>
            <w:noWrap/>
            <w:vAlign w:val="bottom"/>
            <w:hideMark/>
          </w:tcPr>
          <w:p w14:paraId="22E3ADBD"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MA Program Administrator</w:t>
            </w:r>
          </w:p>
        </w:tc>
      </w:tr>
    </w:tbl>
    <w:p w14:paraId="7E5A107C" w14:textId="4FEF6437" w:rsidR="00ED6814" w:rsidRPr="00D9226C" w:rsidRDefault="00ED6814" w:rsidP="00ED6814">
      <w:pPr>
        <w:spacing w:after="0" w:line="240" w:lineRule="auto"/>
        <w:rPr>
          <w:rFonts w:ascii="Arial" w:hAnsi="Arial" w:cs="Arial"/>
          <w:sz w:val="16"/>
          <w:szCs w:val="16"/>
        </w:rPr>
      </w:pPr>
      <w:r w:rsidRPr="00D9226C">
        <w:rPr>
          <w:rFonts w:ascii="Arial" w:hAnsi="Arial" w:cs="Arial"/>
          <w:sz w:val="16"/>
          <w:szCs w:val="16"/>
        </w:rPr>
        <w:t>*</w:t>
      </w:r>
      <w:proofErr w:type="gramStart"/>
      <w:r w:rsidRPr="00D9226C">
        <w:rPr>
          <w:rFonts w:ascii="Arial" w:hAnsi="Arial" w:cs="Arial"/>
          <w:sz w:val="16"/>
          <w:szCs w:val="16"/>
        </w:rPr>
        <w:t>denotes</w:t>
      </w:r>
      <w:proofErr w:type="gramEnd"/>
      <w:r w:rsidRPr="00D9226C">
        <w:rPr>
          <w:rFonts w:ascii="Arial" w:hAnsi="Arial" w:cs="Arial"/>
          <w:sz w:val="16"/>
          <w:szCs w:val="16"/>
        </w:rPr>
        <w:t xml:space="preserve"> </w:t>
      </w:r>
      <w:r w:rsidR="00507983" w:rsidRPr="00D9226C">
        <w:rPr>
          <w:rFonts w:ascii="Arial" w:hAnsi="Arial" w:cs="Arial"/>
          <w:sz w:val="16"/>
          <w:szCs w:val="16"/>
        </w:rPr>
        <w:t xml:space="preserve">member of EC4 consensus committee </w:t>
      </w:r>
    </w:p>
    <w:p w14:paraId="7683B77B" w14:textId="281B4CE8" w:rsidR="005751CC" w:rsidRDefault="00050519" w:rsidP="005751CC">
      <w:pPr>
        <w:spacing w:after="0" w:line="360" w:lineRule="auto"/>
        <w:rPr>
          <w:rFonts w:ascii="Arial" w:eastAsiaTheme="minorEastAsia" w:hAnsi="Arial" w:cs="Arial"/>
          <w:kern w:val="24"/>
        </w:rPr>
      </w:pPr>
      <w:r w:rsidRPr="005751CC">
        <w:rPr>
          <w:rFonts w:ascii="Arial" w:hAnsi="Arial" w:cs="Arial"/>
        </w:rPr>
        <w:t>3</w:t>
      </w:r>
      <w:r w:rsidR="003B06B9" w:rsidRPr="005751CC">
        <w:rPr>
          <w:rFonts w:ascii="Arial" w:hAnsi="Arial" w:cs="Arial"/>
        </w:rPr>
        <w:t xml:space="preserve">. </w:t>
      </w:r>
      <w:r w:rsidR="005751CC" w:rsidRPr="005751CC">
        <w:rPr>
          <w:rFonts w:ascii="Arial" w:eastAsiaTheme="minorEastAsia" w:hAnsi="Arial" w:cs="Arial"/>
          <w:kern w:val="24"/>
        </w:rPr>
        <w:t>Introduction of any</w:t>
      </w:r>
      <w:r w:rsidR="00202F28">
        <w:rPr>
          <w:rFonts w:ascii="Arial" w:eastAsiaTheme="minorEastAsia" w:hAnsi="Arial" w:cs="Arial"/>
          <w:kern w:val="24"/>
        </w:rPr>
        <w:t xml:space="preserve"> </w:t>
      </w:r>
      <w:r w:rsidR="005751CC" w:rsidRPr="005751CC">
        <w:rPr>
          <w:rFonts w:ascii="Arial" w:eastAsiaTheme="minorEastAsia" w:hAnsi="Arial" w:cs="Arial"/>
          <w:kern w:val="24"/>
        </w:rPr>
        <w:t>guests</w:t>
      </w:r>
      <w:r w:rsidR="001060C4">
        <w:rPr>
          <w:rFonts w:ascii="Arial" w:eastAsiaTheme="minorEastAsia" w:hAnsi="Arial" w:cs="Arial"/>
          <w:kern w:val="24"/>
        </w:rPr>
        <w:t xml:space="preserve"> -- Bailey</w:t>
      </w:r>
      <w:r w:rsidR="005751CC" w:rsidRPr="005751CC">
        <w:rPr>
          <w:rFonts w:ascii="Arial" w:eastAsiaTheme="minorEastAsia" w:hAnsi="Arial" w:cs="Arial"/>
          <w:kern w:val="24"/>
        </w:rPr>
        <w:t xml:space="preserve"> (name/representation</w:t>
      </w:r>
      <w:r w:rsidR="00521F10">
        <w:rPr>
          <w:rFonts w:ascii="Arial" w:eastAsiaTheme="minorEastAsia" w:hAnsi="Arial" w:cs="Arial"/>
          <w:kern w:val="24"/>
        </w:rPr>
        <w:t xml:space="preserve"> type into chat</w:t>
      </w:r>
      <w:r w:rsidR="005751CC" w:rsidRPr="005751CC">
        <w:rPr>
          <w:rFonts w:ascii="Arial" w:eastAsiaTheme="minorEastAsia" w:hAnsi="Arial" w:cs="Arial"/>
          <w:kern w:val="24"/>
        </w:rPr>
        <w:t>)</w:t>
      </w:r>
      <w:r w:rsidR="008F70E4">
        <w:rPr>
          <w:rFonts w:ascii="Arial" w:eastAsiaTheme="minorEastAsia" w:hAnsi="Arial" w:cs="Arial"/>
          <w:kern w:val="24"/>
        </w:rPr>
        <w:t xml:space="preserve"> </w:t>
      </w:r>
    </w:p>
    <w:p w14:paraId="3A621974" w14:textId="5E411D3F" w:rsidR="00BC401B" w:rsidRDefault="006543AD" w:rsidP="005751CC">
      <w:pPr>
        <w:spacing w:after="0" w:line="360" w:lineRule="auto"/>
        <w:rPr>
          <w:rFonts w:ascii="Arial" w:eastAsiaTheme="minorEastAsia" w:hAnsi="Arial" w:cs="Arial"/>
          <w:kern w:val="24"/>
        </w:rPr>
      </w:pPr>
      <w:r>
        <w:rPr>
          <w:rFonts w:ascii="Arial" w:eastAsiaTheme="minorEastAsia" w:hAnsi="Arial" w:cs="Arial"/>
          <w:kern w:val="24"/>
        </w:rPr>
        <w:lastRenderedPageBreak/>
        <w:t xml:space="preserve">There are </w:t>
      </w:r>
      <w:r w:rsidR="00BC401B">
        <w:rPr>
          <w:rFonts w:ascii="Arial" w:eastAsiaTheme="minorEastAsia" w:hAnsi="Arial" w:cs="Arial"/>
          <w:kern w:val="24"/>
        </w:rPr>
        <w:t>1</w:t>
      </w:r>
      <w:r>
        <w:rPr>
          <w:rFonts w:ascii="Arial" w:eastAsiaTheme="minorEastAsia" w:hAnsi="Arial" w:cs="Arial"/>
          <w:kern w:val="24"/>
        </w:rPr>
        <w:t>9</w:t>
      </w:r>
      <w:r w:rsidR="00BC401B">
        <w:rPr>
          <w:rFonts w:ascii="Arial" w:eastAsiaTheme="minorEastAsia" w:hAnsi="Arial" w:cs="Arial"/>
          <w:kern w:val="24"/>
        </w:rPr>
        <w:t xml:space="preserve"> me</w:t>
      </w:r>
      <w:r>
        <w:rPr>
          <w:rFonts w:ascii="Arial" w:eastAsiaTheme="minorEastAsia" w:hAnsi="Arial" w:cs="Arial"/>
          <w:kern w:val="24"/>
        </w:rPr>
        <w:t>m</w:t>
      </w:r>
      <w:r w:rsidR="00BC401B">
        <w:rPr>
          <w:rFonts w:ascii="Arial" w:eastAsiaTheme="minorEastAsia" w:hAnsi="Arial" w:cs="Arial"/>
          <w:kern w:val="24"/>
        </w:rPr>
        <w:t xml:space="preserve">bers </w:t>
      </w:r>
      <w:r>
        <w:rPr>
          <w:rFonts w:ascii="Arial" w:eastAsiaTheme="minorEastAsia" w:hAnsi="Arial" w:cs="Arial"/>
          <w:kern w:val="24"/>
        </w:rPr>
        <w:t xml:space="preserve">present, </w:t>
      </w:r>
      <w:r w:rsidR="00BC401B">
        <w:rPr>
          <w:rFonts w:ascii="Arial" w:eastAsiaTheme="minorEastAsia" w:hAnsi="Arial" w:cs="Arial"/>
          <w:kern w:val="24"/>
        </w:rPr>
        <w:t>so we have quorum</w:t>
      </w:r>
    </w:p>
    <w:p w14:paraId="5A11B9E2" w14:textId="77777777" w:rsidR="00BC401B" w:rsidRPr="005751CC" w:rsidRDefault="00BC401B" w:rsidP="005751CC">
      <w:pPr>
        <w:spacing w:after="0" w:line="360" w:lineRule="auto"/>
        <w:rPr>
          <w:rFonts w:ascii="Arial" w:eastAsia="Times New Roman" w:hAnsi="Arial" w:cs="Arial"/>
        </w:rPr>
      </w:pPr>
    </w:p>
    <w:p w14:paraId="485DEA12" w14:textId="2506EB56" w:rsidR="00575858" w:rsidRDefault="00F32E47" w:rsidP="00575858">
      <w:pPr>
        <w:spacing w:after="0" w:line="240" w:lineRule="auto"/>
        <w:rPr>
          <w:rFonts w:ascii="Arial" w:hAnsi="Arial" w:cs="Arial"/>
        </w:rPr>
      </w:pPr>
      <w:r>
        <w:rPr>
          <w:rFonts w:ascii="Arial" w:hAnsi="Arial" w:cs="Arial"/>
        </w:rPr>
        <w:t>4</w:t>
      </w:r>
      <w:r w:rsidR="00564189">
        <w:rPr>
          <w:rFonts w:ascii="Arial" w:hAnsi="Arial" w:cs="Arial"/>
        </w:rPr>
        <w:t xml:space="preserve">. </w:t>
      </w:r>
      <w:r w:rsidR="001060C4" w:rsidRPr="001060C4">
        <w:rPr>
          <w:rFonts w:ascii="Arial" w:hAnsi="Arial" w:cs="Arial"/>
        </w:rPr>
        <w:t>Review/approve agenda</w:t>
      </w:r>
      <w:r w:rsidR="00A52202">
        <w:rPr>
          <w:rFonts w:ascii="Arial" w:hAnsi="Arial" w:cs="Arial"/>
        </w:rPr>
        <w:t xml:space="preserve"> </w:t>
      </w:r>
      <w:r w:rsidR="00575858">
        <w:rPr>
          <w:rFonts w:ascii="Arial" w:hAnsi="Arial" w:cs="Arial"/>
        </w:rPr>
        <w:t>–</w:t>
      </w:r>
      <w:r w:rsidR="00A52202">
        <w:rPr>
          <w:rFonts w:ascii="Arial" w:hAnsi="Arial" w:cs="Arial"/>
        </w:rPr>
        <w:t xml:space="preserve"> Jouaneh</w:t>
      </w:r>
    </w:p>
    <w:p w14:paraId="157F1198" w14:textId="46D2B568" w:rsidR="00BC401B" w:rsidRDefault="00BC401B" w:rsidP="00575858">
      <w:pPr>
        <w:spacing w:after="0" w:line="240" w:lineRule="auto"/>
        <w:rPr>
          <w:rFonts w:ascii="Arial" w:hAnsi="Arial" w:cs="Arial"/>
        </w:rPr>
      </w:pPr>
    </w:p>
    <w:p w14:paraId="1C8631AC" w14:textId="0C7B5E2A" w:rsidR="00BC401B" w:rsidRDefault="00BC401B" w:rsidP="00575858">
      <w:pPr>
        <w:spacing w:after="0" w:line="240" w:lineRule="auto"/>
        <w:rPr>
          <w:rFonts w:ascii="Arial" w:hAnsi="Arial" w:cs="Arial"/>
        </w:rPr>
      </w:pPr>
      <w:r>
        <w:rPr>
          <w:rFonts w:ascii="Arial" w:hAnsi="Arial" w:cs="Arial"/>
        </w:rPr>
        <w:t>Hope moved and Payam 2</w:t>
      </w:r>
      <w:r w:rsidRPr="00BC401B">
        <w:rPr>
          <w:rFonts w:ascii="Arial" w:hAnsi="Arial" w:cs="Arial"/>
          <w:vertAlign w:val="superscript"/>
        </w:rPr>
        <w:t>nd</w:t>
      </w:r>
      <w:r>
        <w:rPr>
          <w:rFonts w:ascii="Arial" w:hAnsi="Arial" w:cs="Arial"/>
        </w:rPr>
        <w:t xml:space="preserve"> the motion, so agenda was approved</w:t>
      </w:r>
    </w:p>
    <w:p w14:paraId="53BB1888" w14:textId="168380D9" w:rsidR="00575858" w:rsidRDefault="00575858" w:rsidP="00575858">
      <w:pPr>
        <w:spacing w:after="0" w:line="240" w:lineRule="auto"/>
        <w:rPr>
          <w:rFonts w:ascii="Arial" w:hAnsi="Arial" w:cs="Arial"/>
        </w:rPr>
      </w:pPr>
    </w:p>
    <w:p w14:paraId="4DF2BFBA" w14:textId="77777777" w:rsidR="006543AD" w:rsidRDefault="006543AD" w:rsidP="00575858">
      <w:pPr>
        <w:spacing w:after="0" w:line="240" w:lineRule="auto"/>
        <w:rPr>
          <w:rFonts w:ascii="Arial" w:hAnsi="Arial" w:cs="Arial"/>
        </w:rPr>
      </w:pPr>
    </w:p>
    <w:p w14:paraId="1EB86A60" w14:textId="75689660" w:rsidR="00A81567" w:rsidRPr="00A81567" w:rsidRDefault="00F32E47" w:rsidP="00A81567">
      <w:pPr>
        <w:spacing w:line="240" w:lineRule="auto"/>
        <w:rPr>
          <w:rFonts w:ascii="Arial" w:hAnsi="Arial" w:cs="Arial"/>
        </w:rPr>
      </w:pPr>
      <w:r>
        <w:rPr>
          <w:rFonts w:ascii="Arial" w:hAnsi="Arial" w:cs="Arial"/>
        </w:rPr>
        <w:t>5</w:t>
      </w:r>
      <w:r w:rsidR="00C94CEB" w:rsidRPr="007E302C">
        <w:rPr>
          <w:rFonts w:ascii="Arial" w:hAnsi="Arial" w:cs="Arial"/>
        </w:rPr>
        <w:t xml:space="preserve">. </w:t>
      </w:r>
      <w:r w:rsidR="00A81567" w:rsidRPr="00A81567">
        <w:rPr>
          <w:rFonts w:ascii="Arial" w:hAnsi="Arial" w:cs="Arial"/>
        </w:rPr>
        <w:t>Meeting conduct</w:t>
      </w:r>
      <w:r w:rsidR="00A52202">
        <w:rPr>
          <w:rFonts w:ascii="Arial" w:hAnsi="Arial" w:cs="Arial"/>
        </w:rPr>
        <w:t xml:space="preserve"> -- Jouaneh</w:t>
      </w:r>
    </w:p>
    <w:p w14:paraId="23D5A0F9" w14:textId="77777777" w:rsidR="00A81567" w:rsidRPr="00A81567" w:rsidRDefault="001564F4" w:rsidP="00A81567">
      <w:pPr>
        <w:pStyle w:val="ListParagraph"/>
        <w:numPr>
          <w:ilvl w:val="0"/>
          <w:numId w:val="12"/>
        </w:numPr>
        <w:spacing w:after="0" w:line="240" w:lineRule="auto"/>
        <w:rPr>
          <w:rFonts w:ascii="Arial" w:hAnsi="Arial" w:cs="Arial"/>
        </w:rPr>
      </w:pPr>
      <w:hyperlink r:id="rId15" w:history="1">
        <w:r w:rsidR="00A81567" w:rsidRPr="00A81567">
          <w:rPr>
            <w:rStyle w:val="Hyperlink"/>
            <w:rFonts w:ascii="Arial" w:hAnsi="Arial" w:cs="Arial"/>
          </w:rPr>
          <w:t>Antitrust</w:t>
        </w:r>
      </w:hyperlink>
      <w:r w:rsidR="00A81567" w:rsidRPr="00A81567">
        <w:rPr>
          <w:rFonts w:ascii="Arial" w:hAnsi="Arial" w:cs="Arial"/>
        </w:rPr>
        <w:t xml:space="preserve"> Reminder</w:t>
      </w:r>
    </w:p>
    <w:p w14:paraId="558D2E7F" w14:textId="77777777" w:rsidR="00A81567" w:rsidRPr="00A81567" w:rsidRDefault="00A81567" w:rsidP="00A81567">
      <w:pPr>
        <w:pStyle w:val="ListParagraph"/>
        <w:numPr>
          <w:ilvl w:val="0"/>
          <w:numId w:val="12"/>
        </w:numPr>
        <w:spacing w:after="0" w:line="240" w:lineRule="auto"/>
        <w:rPr>
          <w:rFonts w:ascii="Arial" w:hAnsi="Arial" w:cs="Arial"/>
        </w:rPr>
      </w:pPr>
      <w:r w:rsidRPr="00A81567">
        <w:rPr>
          <w:rFonts w:ascii="Arial" w:hAnsi="Arial" w:cs="Arial"/>
        </w:rPr>
        <w:t>Identification of Representation / Conflict of Interest (</w:t>
      </w:r>
      <w:hyperlink r:id="rId16" w:history="1">
        <w:r w:rsidRPr="00A81567">
          <w:rPr>
            <w:rStyle w:val="Hyperlink"/>
            <w:rFonts w:ascii="Arial" w:hAnsi="Arial" w:cs="Arial"/>
          </w:rPr>
          <w:t>CP#7</w:t>
        </w:r>
      </w:hyperlink>
      <w:r w:rsidRPr="00A81567">
        <w:rPr>
          <w:rFonts w:ascii="Arial" w:hAnsi="Arial" w:cs="Arial"/>
        </w:rPr>
        <w:t xml:space="preserve"> Section 5.1.10)</w:t>
      </w:r>
    </w:p>
    <w:p w14:paraId="243DA743" w14:textId="77777777" w:rsidR="00A81567" w:rsidRPr="00A81567" w:rsidRDefault="001564F4" w:rsidP="00A81567">
      <w:pPr>
        <w:pStyle w:val="ListParagraph"/>
        <w:numPr>
          <w:ilvl w:val="0"/>
          <w:numId w:val="12"/>
        </w:numPr>
        <w:spacing w:after="0" w:line="240" w:lineRule="auto"/>
        <w:rPr>
          <w:rFonts w:ascii="Arial" w:hAnsi="Arial" w:cs="Arial"/>
        </w:rPr>
      </w:pPr>
      <w:hyperlink r:id="rId17" w:history="1">
        <w:r w:rsidR="00A81567" w:rsidRPr="00A81567">
          <w:rPr>
            <w:rStyle w:val="Hyperlink"/>
            <w:rFonts w:ascii="Arial" w:hAnsi="Arial" w:cs="Arial"/>
          </w:rPr>
          <w:t>Code of Ethics</w:t>
        </w:r>
      </w:hyperlink>
    </w:p>
    <w:p w14:paraId="7D6A923F" w14:textId="6C46891B" w:rsidR="007E302C" w:rsidRDefault="007E302C" w:rsidP="00A81567">
      <w:pPr>
        <w:spacing w:after="0" w:line="240" w:lineRule="auto"/>
        <w:rPr>
          <w:rFonts w:ascii="Arial" w:hAnsi="Arial" w:cs="Arial"/>
        </w:rPr>
      </w:pPr>
    </w:p>
    <w:p w14:paraId="32CCE4BB" w14:textId="0DA587CE" w:rsidR="00005B39" w:rsidRDefault="00005B39" w:rsidP="005C25CC">
      <w:pPr>
        <w:spacing w:line="240" w:lineRule="auto"/>
        <w:rPr>
          <w:rFonts w:ascii="Arial" w:hAnsi="Arial" w:cs="Arial"/>
        </w:rPr>
      </w:pPr>
      <w:r>
        <w:rPr>
          <w:rFonts w:ascii="Arial" w:hAnsi="Arial" w:cs="Arial"/>
        </w:rPr>
        <w:t xml:space="preserve">6. Review key actions from last meeting and approve minutes </w:t>
      </w:r>
      <w:r w:rsidR="00D60832">
        <w:rPr>
          <w:rFonts w:ascii="Arial" w:hAnsi="Arial" w:cs="Arial"/>
        </w:rPr>
        <w:t>–</w:t>
      </w:r>
      <w:r>
        <w:rPr>
          <w:rFonts w:ascii="Arial" w:hAnsi="Arial" w:cs="Arial"/>
        </w:rPr>
        <w:t xml:space="preserve"> Jouaneh</w:t>
      </w:r>
    </w:p>
    <w:p w14:paraId="6EA58913" w14:textId="75423DD1" w:rsidR="006543AD" w:rsidRDefault="006543AD" w:rsidP="002A26C0">
      <w:pPr>
        <w:spacing w:line="240" w:lineRule="auto"/>
        <w:rPr>
          <w:rFonts w:ascii="Arial" w:hAnsi="Arial" w:cs="Arial"/>
        </w:rPr>
      </w:pPr>
      <w:r>
        <w:rPr>
          <w:rFonts w:ascii="Arial" w:hAnsi="Arial" w:cs="Arial"/>
        </w:rPr>
        <w:t>One approved as submitted, and one approved as modified, and four were disapproved.</w:t>
      </w:r>
    </w:p>
    <w:p w14:paraId="1537D9CD" w14:textId="77777777" w:rsidR="006543AD" w:rsidRDefault="006543AD" w:rsidP="002A26C0">
      <w:pPr>
        <w:spacing w:line="240" w:lineRule="auto"/>
        <w:rPr>
          <w:rFonts w:ascii="Arial" w:hAnsi="Arial" w:cs="Arial"/>
        </w:rPr>
      </w:pPr>
    </w:p>
    <w:p w14:paraId="4B9B373D" w14:textId="5F889137" w:rsidR="00757CE6" w:rsidRDefault="008945D2" w:rsidP="002A26C0">
      <w:pPr>
        <w:spacing w:line="240" w:lineRule="auto"/>
        <w:rPr>
          <w:rFonts w:ascii="Arial" w:hAnsi="Arial" w:cs="Arial"/>
        </w:rPr>
      </w:pPr>
      <w:r>
        <w:rPr>
          <w:rFonts w:ascii="Arial" w:hAnsi="Arial" w:cs="Arial"/>
        </w:rPr>
        <w:t>7</w:t>
      </w:r>
      <w:r w:rsidR="001068C5" w:rsidRPr="007E302C">
        <w:rPr>
          <w:rFonts w:ascii="Arial" w:hAnsi="Arial" w:cs="Arial"/>
        </w:rPr>
        <w:t xml:space="preserve">. </w:t>
      </w:r>
      <w:r w:rsidR="005C25CC" w:rsidRPr="005C25CC">
        <w:rPr>
          <w:rFonts w:ascii="Arial" w:hAnsi="Arial" w:cs="Arial"/>
        </w:rPr>
        <w:t>New business</w:t>
      </w:r>
      <w:r w:rsidR="007F1056">
        <w:rPr>
          <w:rFonts w:ascii="Arial" w:hAnsi="Arial" w:cs="Arial"/>
        </w:rPr>
        <w:t xml:space="preserve">.  </w:t>
      </w:r>
    </w:p>
    <w:p w14:paraId="1B8E8993" w14:textId="1820A1E2" w:rsidR="00EB0036" w:rsidRDefault="00EB0036" w:rsidP="00EB0036">
      <w:pPr>
        <w:pStyle w:val="ListParagraph"/>
        <w:numPr>
          <w:ilvl w:val="0"/>
          <w:numId w:val="18"/>
        </w:numPr>
        <w:spacing w:line="240" w:lineRule="auto"/>
        <w:rPr>
          <w:rFonts w:ascii="Arial" w:hAnsi="Arial" w:cs="Arial"/>
        </w:rPr>
      </w:pPr>
      <w:r w:rsidRPr="00EB0036">
        <w:rPr>
          <w:rFonts w:ascii="Arial" w:hAnsi="Arial" w:cs="Arial"/>
        </w:rPr>
        <w:t xml:space="preserve">Proposal grouping update </w:t>
      </w:r>
      <w:r>
        <w:rPr>
          <w:rFonts w:ascii="Arial" w:hAnsi="Arial" w:cs="Arial"/>
        </w:rPr>
        <w:t>–</w:t>
      </w:r>
      <w:r w:rsidRPr="00EB0036">
        <w:rPr>
          <w:rFonts w:ascii="Arial" w:hAnsi="Arial" w:cs="Arial"/>
        </w:rPr>
        <w:t xml:space="preserve"> Bailey</w:t>
      </w:r>
      <w:r w:rsidR="008463B4">
        <w:rPr>
          <w:rFonts w:ascii="Arial" w:hAnsi="Arial" w:cs="Arial"/>
        </w:rPr>
        <w:t xml:space="preserve"> </w:t>
      </w:r>
      <w:r w:rsidR="008463B4" w:rsidRPr="00143215">
        <w:rPr>
          <w:rFonts w:ascii="Arial" w:hAnsi="Arial" w:cs="Arial"/>
          <w:b/>
          <w:bCs/>
        </w:rPr>
        <w:t>[</w:t>
      </w:r>
      <w:r w:rsidR="00564B17">
        <w:rPr>
          <w:rFonts w:ascii="Arial" w:hAnsi="Arial" w:cs="Arial"/>
          <w:b/>
          <w:bCs/>
        </w:rPr>
        <w:t xml:space="preserve">end </w:t>
      </w:r>
      <w:r w:rsidR="006B350A">
        <w:rPr>
          <w:rFonts w:ascii="Arial" w:hAnsi="Arial" w:cs="Arial"/>
          <w:b/>
          <w:bCs/>
        </w:rPr>
        <w:t xml:space="preserve">by </w:t>
      </w:r>
      <w:r w:rsidR="008463B4" w:rsidRPr="00143215">
        <w:rPr>
          <w:rFonts w:ascii="Arial" w:hAnsi="Arial" w:cs="Arial"/>
          <w:b/>
          <w:bCs/>
        </w:rPr>
        <w:t>11:</w:t>
      </w:r>
      <w:r w:rsidR="008463B4">
        <w:rPr>
          <w:rFonts w:ascii="Arial" w:hAnsi="Arial" w:cs="Arial"/>
          <w:b/>
          <w:bCs/>
        </w:rPr>
        <w:t>1</w:t>
      </w:r>
      <w:r w:rsidR="00A61006">
        <w:rPr>
          <w:rFonts w:ascii="Arial" w:hAnsi="Arial" w:cs="Arial"/>
          <w:b/>
          <w:bCs/>
        </w:rPr>
        <w:t>0</w:t>
      </w:r>
      <w:r w:rsidR="008463B4" w:rsidRPr="00143215">
        <w:rPr>
          <w:rFonts w:ascii="Arial" w:hAnsi="Arial" w:cs="Arial"/>
          <w:b/>
          <w:bCs/>
        </w:rPr>
        <w:t xml:space="preserve"> am]</w:t>
      </w:r>
    </w:p>
    <w:tbl>
      <w:tblPr>
        <w:tblW w:w="0" w:type="auto"/>
        <w:tblInd w:w="-8" w:type="dxa"/>
        <w:tblCellMar>
          <w:left w:w="0" w:type="dxa"/>
          <w:right w:w="0" w:type="dxa"/>
        </w:tblCellMar>
        <w:tblLook w:val="04A0" w:firstRow="1" w:lastRow="0" w:firstColumn="1" w:lastColumn="0" w:noHBand="0" w:noVBand="1"/>
      </w:tblPr>
      <w:tblGrid>
        <w:gridCol w:w="1308"/>
        <w:gridCol w:w="5877"/>
      </w:tblGrid>
      <w:tr w:rsidR="007B4047" w:rsidRPr="009D1188" w14:paraId="30776A83"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39BE483B" w14:textId="77777777" w:rsidR="007B4047" w:rsidRPr="009D1188" w:rsidRDefault="007B4047" w:rsidP="00D507C9">
            <w:pPr>
              <w:spacing w:line="240" w:lineRule="auto"/>
              <w:rPr>
                <w:b/>
                <w:bCs/>
              </w:rPr>
            </w:pPr>
            <w:r>
              <w:rPr>
                <w:b/>
                <w:bCs/>
              </w:rPr>
              <w:t>Number</w:t>
            </w:r>
          </w:p>
        </w:tc>
        <w:tc>
          <w:tcPr>
            <w:tcW w:w="587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53E5C305" w14:textId="77777777" w:rsidR="007B4047" w:rsidRPr="009D1188" w:rsidRDefault="007B4047" w:rsidP="00D507C9">
            <w:pPr>
              <w:spacing w:line="240" w:lineRule="auto"/>
              <w:rPr>
                <w:b/>
                <w:bCs/>
              </w:rPr>
            </w:pPr>
            <w:r>
              <w:rPr>
                <w:b/>
                <w:bCs/>
              </w:rPr>
              <w:t>Daylight responsive controls (2)</w:t>
            </w:r>
          </w:p>
        </w:tc>
      </w:tr>
      <w:tr w:rsidR="007B4047" w:rsidRPr="009D1188" w14:paraId="448BFE54"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703DF94E" w14:textId="77777777" w:rsidR="007B4047" w:rsidRPr="009D1188" w:rsidRDefault="007B4047" w:rsidP="00D507C9">
            <w:pPr>
              <w:spacing w:line="240" w:lineRule="auto"/>
              <w:rPr>
                <w:b/>
                <w:bCs/>
              </w:rPr>
            </w:pPr>
            <w:r w:rsidRPr="009D1188">
              <w:rPr>
                <w:b/>
                <w:bCs/>
              </w:rPr>
              <w:t>CEPI-162-21</w:t>
            </w:r>
          </w:p>
        </w:tc>
        <w:tc>
          <w:tcPr>
            <w:tcW w:w="587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14921DC0" w14:textId="77777777" w:rsidR="007B4047" w:rsidRPr="009D1188" w:rsidRDefault="007B4047" w:rsidP="00D507C9">
            <w:pPr>
              <w:spacing w:line="240" w:lineRule="auto"/>
              <w:rPr>
                <w:b/>
                <w:bCs/>
              </w:rPr>
            </w:pPr>
            <w:r w:rsidRPr="009D1188">
              <w:rPr>
                <w:b/>
                <w:bCs/>
              </w:rPr>
              <w:t>Daylight responsive controls</w:t>
            </w:r>
          </w:p>
        </w:tc>
      </w:tr>
      <w:tr w:rsidR="007B4047" w:rsidRPr="009D1188" w14:paraId="70F44C30"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49A8C378" w14:textId="77777777" w:rsidR="007B4047" w:rsidRPr="009D1188" w:rsidRDefault="007B4047" w:rsidP="00D507C9">
            <w:pPr>
              <w:spacing w:line="240" w:lineRule="auto"/>
              <w:rPr>
                <w:b/>
                <w:bCs/>
              </w:rPr>
            </w:pPr>
            <w:r w:rsidRPr="009D1188">
              <w:rPr>
                <w:b/>
                <w:bCs/>
              </w:rPr>
              <w:t>CEPI-164-21</w:t>
            </w:r>
          </w:p>
        </w:tc>
        <w:tc>
          <w:tcPr>
            <w:tcW w:w="587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6A5F9C19" w14:textId="77777777" w:rsidR="007B4047" w:rsidRPr="009D1188" w:rsidRDefault="007B4047" w:rsidP="00D507C9">
            <w:pPr>
              <w:spacing w:line="240" w:lineRule="auto"/>
              <w:rPr>
                <w:b/>
                <w:bCs/>
              </w:rPr>
            </w:pPr>
            <w:r w:rsidRPr="009D1188">
              <w:rPr>
                <w:b/>
                <w:bCs/>
              </w:rPr>
              <w:t xml:space="preserve">Daylighting </w:t>
            </w:r>
            <w:r>
              <w:rPr>
                <w:b/>
                <w:bCs/>
              </w:rPr>
              <w:t>c</w:t>
            </w:r>
            <w:r w:rsidRPr="009D1188">
              <w:rPr>
                <w:b/>
                <w:bCs/>
              </w:rPr>
              <w:t>ontrols</w:t>
            </w:r>
          </w:p>
        </w:tc>
      </w:tr>
      <w:tr w:rsidR="007B4047" w:rsidRPr="009D1188" w14:paraId="7F3C37BF"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671BB6DC" w14:textId="77777777" w:rsidR="007B4047" w:rsidRPr="009D1188" w:rsidRDefault="007B4047" w:rsidP="00D507C9">
            <w:pPr>
              <w:spacing w:line="240" w:lineRule="auto"/>
              <w:rPr>
                <w:b/>
                <w:bCs/>
              </w:rPr>
            </w:pPr>
          </w:p>
        </w:tc>
        <w:tc>
          <w:tcPr>
            <w:tcW w:w="587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2D4305A4" w14:textId="77777777" w:rsidR="007B4047" w:rsidRPr="009D1188" w:rsidRDefault="007B4047" w:rsidP="00D507C9">
            <w:pPr>
              <w:spacing w:line="240" w:lineRule="auto"/>
              <w:rPr>
                <w:b/>
                <w:bCs/>
              </w:rPr>
            </w:pPr>
            <w:r w:rsidRPr="00727B9F">
              <w:rPr>
                <w:b/>
                <w:bCs/>
              </w:rPr>
              <w:t>[end by 1:</w:t>
            </w:r>
            <w:r>
              <w:rPr>
                <w:b/>
                <w:bCs/>
              </w:rPr>
              <w:t>00</w:t>
            </w:r>
            <w:r w:rsidRPr="00727B9F">
              <w:rPr>
                <w:b/>
                <w:bCs/>
              </w:rPr>
              <w:t xml:space="preserve"> pm]</w:t>
            </w:r>
          </w:p>
        </w:tc>
      </w:tr>
    </w:tbl>
    <w:p w14:paraId="3A086A7C" w14:textId="1613A95F" w:rsidR="00F13F04" w:rsidRDefault="00F13F04" w:rsidP="00AE2798">
      <w:pPr>
        <w:spacing w:after="0" w:line="240" w:lineRule="auto"/>
        <w:rPr>
          <w:rFonts w:ascii="Arial" w:hAnsi="Arial" w:cs="Arial"/>
        </w:rPr>
      </w:pPr>
    </w:p>
    <w:p w14:paraId="0B556E04" w14:textId="60A3F98A" w:rsidR="007706D1" w:rsidRDefault="007706D1" w:rsidP="00AE2798">
      <w:pPr>
        <w:spacing w:after="0" w:line="240" w:lineRule="auto"/>
        <w:rPr>
          <w:rFonts w:ascii="Arial" w:hAnsi="Arial" w:cs="Arial"/>
        </w:rPr>
      </w:pPr>
      <w:r>
        <w:rPr>
          <w:rFonts w:ascii="Arial" w:hAnsi="Arial" w:cs="Arial"/>
        </w:rPr>
        <w:t xml:space="preserve"> CEPI-164</w:t>
      </w:r>
    </w:p>
    <w:p w14:paraId="0DA91BEC" w14:textId="128586CF" w:rsidR="007706D1" w:rsidRDefault="007706D1" w:rsidP="007706D1">
      <w:pPr>
        <w:pStyle w:val="ListParagraph"/>
        <w:numPr>
          <w:ilvl w:val="0"/>
          <w:numId w:val="18"/>
        </w:numPr>
        <w:spacing w:after="0" w:line="240" w:lineRule="auto"/>
        <w:rPr>
          <w:rFonts w:ascii="Arial" w:hAnsi="Arial" w:cs="Arial"/>
        </w:rPr>
      </w:pPr>
      <w:r>
        <w:rPr>
          <w:rFonts w:ascii="Arial" w:hAnsi="Arial" w:cs="Arial"/>
        </w:rPr>
        <w:t xml:space="preserve">Bryan Holland (NEMA): </w:t>
      </w:r>
      <w:proofErr w:type="gramStart"/>
      <w:r>
        <w:rPr>
          <w:rFonts w:ascii="Arial" w:hAnsi="Arial" w:cs="Arial"/>
        </w:rPr>
        <w:t>Similar to</w:t>
      </w:r>
      <w:proofErr w:type="gramEnd"/>
      <w:r>
        <w:rPr>
          <w:rFonts w:ascii="Arial" w:hAnsi="Arial" w:cs="Arial"/>
        </w:rPr>
        <w:t xml:space="preserve"> occupancy sensors (turn off lighting when no one is in room), NEMA advocates that we should turn off or reduce the lighting when there is sufficient daylight available. Regardless of the amount of daylight and this is a transition to the wattage reduction. Also raised a concern about “gaming” based on design.</w:t>
      </w:r>
    </w:p>
    <w:p w14:paraId="3A9EF125" w14:textId="068C75ED" w:rsidR="006543AD" w:rsidRDefault="007706D1" w:rsidP="00AE2798">
      <w:pPr>
        <w:pStyle w:val="ListParagraph"/>
        <w:numPr>
          <w:ilvl w:val="0"/>
          <w:numId w:val="18"/>
        </w:numPr>
        <w:spacing w:after="0" w:line="240" w:lineRule="auto"/>
        <w:rPr>
          <w:rFonts w:ascii="Arial" w:hAnsi="Arial" w:cs="Arial"/>
        </w:rPr>
      </w:pPr>
      <w:r>
        <w:rPr>
          <w:rFonts w:ascii="Arial" w:hAnsi="Arial" w:cs="Arial"/>
        </w:rPr>
        <w:t xml:space="preserve">Jack Bailey (One Lux): Against this proposal. </w:t>
      </w:r>
      <w:proofErr w:type="gramStart"/>
      <w:r>
        <w:rPr>
          <w:rFonts w:ascii="Arial" w:hAnsi="Arial" w:cs="Arial"/>
        </w:rPr>
        <w:t>A number of</w:t>
      </w:r>
      <w:proofErr w:type="gramEnd"/>
      <w:r>
        <w:rPr>
          <w:rFonts w:ascii="Arial" w:hAnsi="Arial" w:cs="Arial"/>
        </w:rPr>
        <w:t xml:space="preserve"> analyses have been shared internally, but not with the full SC related to cost effectiveness. In general, this requirement is not cost effective. Referenced other dimming requirements as well as other controls. This is going to probably be a network system (3 or 4) components to meet the code. Discussed the cost of energy being $23 or $24 if 75 W baseline. If our daylight controls saved 33%, then only $8 is saved per year. Assuming a 15-year analysis, this would mean the controls would have to be $106 total cost. As the wattage descends towards 1 W, the controls become even less cost effective because lower load is saved. Discussed redundancy in controls (e.g., manual-on controls, if there is ample daylight, then people choose to not turn on the light). Stated the most common spaces affected are small offices and conference rooms.</w:t>
      </w:r>
      <w:r w:rsidR="001E317B">
        <w:rPr>
          <w:rFonts w:ascii="Arial" w:hAnsi="Arial" w:cs="Arial"/>
        </w:rPr>
        <w:t xml:space="preserve"> Jack received 3 sets of cost data. The cost of adding lighting controls typically is over $300</w:t>
      </w:r>
      <w:r w:rsidR="005D10AB">
        <w:rPr>
          <w:rFonts w:ascii="Arial" w:hAnsi="Arial" w:cs="Arial"/>
        </w:rPr>
        <w:t xml:space="preserve"> which limits their cost effectiveness.</w:t>
      </w:r>
      <w:r w:rsidR="00270E2C">
        <w:rPr>
          <w:rFonts w:ascii="Arial" w:hAnsi="Arial" w:cs="Arial"/>
        </w:rPr>
        <w:t xml:space="preserve"> </w:t>
      </w:r>
      <w:r w:rsidR="00270E2C">
        <w:rPr>
          <w:rFonts w:ascii="Arial" w:hAnsi="Arial" w:cs="Arial"/>
        </w:rPr>
        <w:lastRenderedPageBreak/>
        <w:t>There is a finite amount of money available for projects, this burdens the project while limiting the savings.</w:t>
      </w:r>
    </w:p>
    <w:p w14:paraId="25C9D6F7" w14:textId="041874A9" w:rsidR="001E317B" w:rsidRDefault="00270E2C" w:rsidP="00AE2798">
      <w:pPr>
        <w:pStyle w:val="ListParagraph"/>
        <w:numPr>
          <w:ilvl w:val="0"/>
          <w:numId w:val="18"/>
        </w:numPr>
        <w:spacing w:after="0" w:line="240" w:lineRule="auto"/>
        <w:rPr>
          <w:rFonts w:ascii="Arial" w:hAnsi="Arial" w:cs="Arial"/>
        </w:rPr>
      </w:pPr>
      <w:r>
        <w:rPr>
          <w:rFonts w:ascii="Arial" w:hAnsi="Arial" w:cs="Arial"/>
        </w:rPr>
        <w:t>Steve Rosenstock (EEI): In my mind, not too late to discuss cost effectiveness of share the data</w:t>
      </w:r>
      <w:r w:rsidR="00566494">
        <w:rPr>
          <w:rFonts w:ascii="Arial" w:hAnsi="Arial" w:cs="Arial"/>
        </w:rPr>
        <w:t xml:space="preserve">. Is it a cost increase? The proposal </w:t>
      </w:r>
      <w:proofErr w:type="gramStart"/>
      <w:r w:rsidR="00566494">
        <w:rPr>
          <w:rFonts w:ascii="Arial" w:hAnsi="Arial" w:cs="Arial"/>
        </w:rPr>
        <w:t>says</w:t>
      </w:r>
      <w:proofErr w:type="gramEnd"/>
      <w:r w:rsidR="00566494">
        <w:rPr>
          <w:rFonts w:ascii="Arial" w:hAnsi="Arial" w:cs="Arial"/>
        </w:rPr>
        <w:t xml:space="preserve"> “no cost increase.” Feels the cost data should be shared (while avoiding any anti-trust concerns).</w:t>
      </w:r>
      <w:r w:rsidR="004C7777">
        <w:rPr>
          <w:rFonts w:ascii="Arial" w:hAnsi="Arial" w:cs="Arial"/>
        </w:rPr>
        <w:t xml:space="preserve"> Was originally in favor of the change, but now is reconsidering the vote.</w:t>
      </w:r>
    </w:p>
    <w:p w14:paraId="243166A1" w14:textId="4DDAD2DC" w:rsidR="00270E2C" w:rsidRDefault="00A036C8" w:rsidP="00AE2798">
      <w:pPr>
        <w:pStyle w:val="ListParagraph"/>
        <w:numPr>
          <w:ilvl w:val="0"/>
          <w:numId w:val="18"/>
        </w:numPr>
        <w:spacing w:after="0" w:line="240" w:lineRule="auto"/>
        <w:rPr>
          <w:rFonts w:ascii="Arial" w:hAnsi="Arial" w:cs="Arial"/>
        </w:rPr>
      </w:pPr>
      <w:r>
        <w:rPr>
          <w:rFonts w:ascii="Arial" w:hAnsi="Arial" w:cs="Arial"/>
        </w:rPr>
        <w:t xml:space="preserve">Michael J: There are multiple economic analyses. Did not want to confuse the SC with multiple </w:t>
      </w:r>
      <w:r w:rsidR="003D61B3">
        <w:rPr>
          <w:rFonts w:ascii="Arial" w:hAnsi="Arial" w:cs="Arial"/>
        </w:rPr>
        <w:t>analyses. Ideally, we would have had a singular analysis that could be widely shared.</w:t>
      </w:r>
    </w:p>
    <w:p w14:paraId="5ED8256D" w14:textId="33BE7716" w:rsidR="003D61B3" w:rsidRDefault="003D61B3" w:rsidP="00AE2798">
      <w:pPr>
        <w:pStyle w:val="ListParagraph"/>
        <w:numPr>
          <w:ilvl w:val="0"/>
          <w:numId w:val="18"/>
        </w:numPr>
        <w:spacing w:after="0" w:line="240" w:lineRule="auto"/>
        <w:rPr>
          <w:rFonts w:ascii="Arial" w:hAnsi="Arial" w:cs="Arial"/>
        </w:rPr>
      </w:pPr>
      <w:r>
        <w:rPr>
          <w:rFonts w:ascii="Arial" w:hAnsi="Arial" w:cs="Arial"/>
        </w:rPr>
        <w:t>Steve Rosenstock: A sensitivity analysis could have been shared.</w:t>
      </w:r>
    </w:p>
    <w:p w14:paraId="2CEB4449" w14:textId="61E8FC51" w:rsidR="003D61B3" w:rsidRDefault="003D61B3" w:rsidP="00AE2798">
      <w:pPr>
        <w:pStyle w:val="ListParagraph"/>
        <w:numPr>
          <w:ilvl w:val="0"/>
          <w:numId w:val="18"/>
        </w:numPr>
        <w:spacing w:after="0" w:line="240" w:lineRule="auto"/>
        <w:rPr>
          <w:rFonts w:ascii="Arial" w:hAnsi="Arial" w:cs="Arial"/>
        </w:rPr>
      </w:pPr>
      <w:r>
        <w:rPr>
          <w:rFonts w:ascii="Arial" w:hAnsi="Arial" w:cs="Arial"/>
        </w:rPr>
        <w:t xml:space="preserve">Joyce Kelly: Yes, Jack is correct with small offices, but this would be good in corridors which represents a </w:t>
      </w:r>
      <w:proofErr w:type="gramStart"/>
      <w:r>
        <w:rPr>
          <w:rFonts w:ascii="Arial" w:hAnsi="Arial" w:cs="Arial"/>
        </w:rPr>
        <w:t>lot</w:t>
      </w:r>
      <w:proofErr w:type="gramEnd"/>
      <w:r>
        <w:rPr>
          <w:rFonts w:ascii="Arial" w:hAnsi="Arial" w:cs="Arial"/>
        </w:rPr>
        <w:t xml:space="preserve"> real estate. Combination occupancy and daylight sensors make sense in corridors. </w:t>
      </w:r>
    </w:p>
    <w:p w14:paraId="422493D4" w14:textId="655D2587" w:rsidR="003D61B3" w:rsidRDefault="003D61B3" w:rsidP="00AE2798">
      <w:pPr>
        <w:pStyle w:val="ListParagraph"/>
        <w:numPr>
          <w:ilvl w:val="0"/>
          <w:numId w:val="18"/>
        </w:numPr>
        <w:spacing w:after="0" w:line="240" w:lineRule="auto"/>
        <w:rPr>
          <w:rFonts w:ascii="Arial" w:hAnsi="Arial" w:cs="Arial"/>
        </w:rPr>
      </w:pPr>
      <w:r>
        <w:rPr>
          <w:rFonts w:ascii="Arial" w:hAnsi="Arial" w:cs="Arial"/>
        </w:rPr>
        <w:t>Jon McHugh: The problem is that manufacturers are prohibited from sharing prices. We should focus on the range of prices. In general, the states with the highest labor costs are also the states with the highest energy costs. These costs are substantially higher than the U.S. average. If you use RS Means, the labor costs are 160% of the national average. In NYC, it is 180% of the national average.</w:t>
      </w:r>
      <w:r w:rsidR="004D009D">
        <w:rPr>
          <w:rFonts w:ascii="Arial" w:hAnsi="Arial" w:cs="Arial"/>
        </w:rPr>
        <w:t xml:space="preserve"> Affects spaces where the perimeter wall area is 15 – 40 feet. In general, small offices are going to be smaller than this value. There are many places (like hallways) where this makes sense. Supportive of the proposal as written and expects a public review comment. However, the cost numbers have been all over the place. The energy savings in the primary zone are significant. I spoke with a software developer, the first head height of the window, and he suggests the savings are 65% and the secondary is 35% with an average of 50%. In a corridor, this is only going to be the primary zone.</w:t>
      </w:r>
    </w:p>
    <w:p w14:paraId="3AF368D2" w14:textId="6A03E06D" w:rsidR="00270E2C" w:rsidRDefault="004D009D" w:rsidP="00981E69">
      <w:pPr>
        <w:pStyle w:val="ListParagraph"/>
        <w:numPr>
          <w:ilvl w:val="0"/>
          <w:numId w:val="18"/>
        </w:numPr>
        <w:spacing w:after="0" w:line="240" w:lineRule="auto"/>
        <w:rPr>
          <w:rFonts w:ascii="Arial" w:hAnsi="Arial" w:cs="Arial"/>
        </w:rPr>
      </w:pPr>
      <w:r>
        <w:rPr>
          <w:rFonts w:ascii="Arial" w:hAnsi="Arial" w:cs="Arial"/>
        </w:rPr>
        <w:t>Jack Bailey (One Lux): Agree with Steve</w:t>
      </w:r>
      <w:r w:rsidR="008E338D">
        <w:rPr>
          <w:rFonts w:ascii="Arial" w:hAnsi="Arial" w:cs="Arial"/>
        </w:rPr>
        <w:t xml:space="preserve"> and attempted to share </w:t>
      </w:r>
      <w:r w:rsidR="00046909">
        <w:rPr>
          <w:rFonts w:ascii="Arial" w:hAnsi="Arial" w:cs="Arial"/>
        </w:rPr>
        <w:t>data but</w:t>
      </w:r>
      <w:r w:rsidR="008E338D">
        <w:rPr>
          <w:rFonts w:ascii="Arial" w:hAnsi="Arial" w:cs="Arial"/>
        </w:rPr>
        <w:t xml:space="preserve"> was limited in what data could be shared (even public). </w:t>
      </w:r>
      <w:r w:rsidR="00046909">
        <w:rPr>
          <w:rFonts w:ascii="Arial" w:hAnsi="Arial" w:cs="Arial"/>
        </w:rPr>
        <w:t xml:space="preserve">As far as Jack can tell, Jack was the only one that shared cost data. In terms of room types, private offices, small offices, and most spaces under 300 ft2 required to have a manual-on occupancy sensor. Lobby and exercises would be required to have primary and secondary daylight zones. Provided prices for different spaces, corridors if less than 30’ is under 75 W and over 60’ is over 150 W. It makes sense in the </w:t>
      </w:r>
      <w:r w:rsidR="00783ABC">
        <w:rPr>
          <w:rFonts w:ascii="Arial" w:hAnsi="Arial" w:cs="Arial"/>
        </w:rPr>
        <w:t xml:space="preserve">30’ – 60’ wide. In accordance with 90.1, 90.1 </w:t>
      </w:r>
      <w:r w:rsidR="00981E69">
        <w:rPr>
          <w:rFonts w:ascii="Arial" w:hAnsi="Arial" w:cs="Arial"/>
        </w:rPr>
        <w:t>r</w:t>
      </w:r>
      <w:r w:rsidR="00981E69" w:rsidRPr="00981E69">
        <w:rPr>
          <w:rFonts w:ascii="Arial" w:hAnsi="Arial" w:cs="Arial"/>
        </w:rPr>
        <w:t>emoved the</w:t>
      </w:r>
      <w:r w:rsidR="00981E69">
        <w:rPr>
          <w:rFonts w:ascii="Arial" w:hAnsi="Arial" w:cs="Arial"/>
        </w:rPr>
        <w:t xml:space="preserve"> daylight requirement.</w:t>
      </w:r>
    </w:p>
    <w:p w14:paraId="31C5A1B8" w14:textId="00F58039" w:rsidR="00981E69" w:rsidRDefault="00981E69" w:rsidP="00981E69">
      <w:pPr>
        <w:pStyle w:val="ListParagraph"/>
        <w:numPr>
          <w:ilvl w:val="0"/>
          <w:numId w:val="18"/>
        </w:numPr>
        <w:spacing w:after="0" w:line="240" w:lineRule="auto"/>
        <w:rPr>
          <w:rFonts w:ascii="Arial" w:hAnsi="Arial" w:cs="Arial"/>
        </w:rPr>
      </w:pPr>
      <w:r>
        <w:rPr>
          <w:rFonts w:ascii="Arial" w:hAnsi="Arial" w:cs="Arial"/>
        </w:rPr>
        <w:t xml:space="preserve">Harold Jepsen (Legrand): Where do we set the baseline? Most buildings are using system </w:t>
      </w:r>
      <w:proofErr w:type="gramStart"/>
      <w:r>
        <w:rPr>
          <w:rFonts w:ascii="Arial" w:hAnsi="Arial" w:cs="Arial"/>
        </w:rPr>
        <w:t>designs?</w:t>
      </w:r>
      <w:proofErr w:type="gramEnd"/>
      <w:r>
        <w:rPr>
          <w:rFonts w:ascii="Arial" w:hAnsi="Arial" w:cs="Arial"/>
        </w:rPr>
        <w:t xml:space="preserve"> The baseline should be a system baseline. As a SC, where do we consider the baseline</w:t>
      </w:r>
      <w:r w:rsidR="00FE73FA">
        <w:rPr>
          <w:rFonts w:ascii="Arial" w:hAnsi="Arial" w:cs="Arial"/>
        </w:rPr>
        <w:t>? Will not discuss pricing</w:t>
      </w:r>
      <w:r w:rsidR="004926DC">
        <w:rPr>
          <w:rFonts w:ascii="Arial" w:hAnsi="Arial" w:cs="Arial"/>
        </w:rPr>
        <w:t xml:space="preserve"> in this meeting.</w:t>
      </w:r>
    </w:p>
    <w:p w14:paraId="48159D05" w14:textId="1DB48C93" w:rsidR="004926DC" w:rsidRDefault="00FE41DC" w:rsidP="00981E69">
      <w:pPr>
        <w:pStyle w:val="ListParagraph"/>
        <w:numPr>
          <w:ilvl w:val="0"/>
          <w:numId w:val="18"/>
        </w:numPr>
        <w:spacing w:after="0" w:line="240" w:lineRule="auto"/>
        <w:rPr>
          <w:rFonts w:ascii="Arial" w:hAnsi="Arial" w:cs="Arial"/>
        </w:rPr>
      </w:pPr>
      <w:r>
        <w:rPr>
          <w:rFonts w:ascii="Arial" w:hAnsi="Arial" w:cs="Arial"/>
        </w:rPr>
        <w:t>Michael J: If private offices are an issue, should they be an exemption?</w:t>
      </w:r>
    </w:p>
    <w:p w14:paraId="3281A125" w14:textId="19A34FB7" w:rsidR="00FE41DC" w:rsidRDefault="00FE41DC" w:rsidP="00981E69">
      <w:pPr>
        <w:pStyle w:val="ListParagraph"/>
        <w:numPr>
          <w:ilvl w:val="0"/>
          <w:numId w:val="18"/>
        </w:numPr>
        <w:spacing w:after="0" w:line="240" w:lineRule="auto"/>
        <w:rPr>
          <w:rFonts w:ascii="Arial" w:hAnsi="Arial" w:cs="Arial"/>
        </w:rPr>
      </w:pPr>
      <w:r>
        <w:rPr>
          <w:rFonts w:ascii="Arial" w:hAnsi="Arial" w:cs="Arial"/>
        </w:rPr>
        <w:t xml:space="preserve">Jack: The problem is the manual-on / auto-off occupancy sensors </w:t>
      </w:r>
      <w:r w:rsidR="004615F4">
        <w:rPr>
          <w:rFonts w:ascii="Arial" w:hAnsi="Arial" w:cs="Arial"/>
        </w:rPr>
        <w:t xml:space="preserve">which is required in spaces under 300 ft2. If you exempt all </w:t>
      </w:r>
      <w:r w:rsidR="004C7F78">
        <w:rPr>
          <w:rFonts w:ascii="Arial" w:hAnsi="Arial" w:cs="Arial"/>
        </w:rPr>
        <w:t>300 ft2, it exempts too much.</w:t>
      </w:r>
    </w:p>
    <w:p w14:paraId="2935EBE9" w14:textId="7AAB0F1E" w:rsidR="004C7F78" w:rsidRDefault="004C7F78" w:rsidP="00981E69">
      <w:pPr>
        <w:pStyle w:val="ListParagraph"/>
        <w:numPr>
          <w:ilvl w:val="0"/>
          <w:numId w:val="18"/>
        </w:numPr>
        <w:spacing w:after="0" w:line="240" w:lineRule="auto"/>
        <w:rPr>
          <w:rFonts w:ascii="Arial" w:hAnsi="Arial" w:cs="Arial"/>
        </w:rPr>
      </w:pPr>
      <w:r>
        <w:rPr>
          <w:rFonts w:ascii="Arial" w:hAnsi="Arial" w:cs="Arial"/>
        </w:rPr>
        <w:t>Jon McHugh:</w:t>
      </w:r>
      <w:r w:rsidR="00024452">
        <w:rPr>
          <w:rFonts w:ascii="Arial" w:hAnsi="Arial" w:cs="Arial"/>
        </w:rPr>
        <w:t xml:space="preserve"> Thought there was an exemption for small offices. Related to the discussion of alignment with 90.1, though there was an exception for </w:t>
      </w:r>
      <w:r w:rsidR="00DE506B">
        <w:rPr>
          <w:rFonts w:ascii="Arial" w:hAnsi="Arial" w:cs="Arial"/>
        </w:rPr>
        <w:t>small offices.</w:t>
      </w:r>
      <w:r w:rsidR="00017203">
        <w:rPr>
          <w:rFonts w:ascii="Arial" w:hAnsi="Arial" w:cs="Arial"/>
        </w:rPr>
        <w:t xml:space="preserve"> Would support an exception.</w:t>
      </w:r>
    </w:p>
    <w:p w14:paraId="19CE9BE2" w14:textId="5AE06931" w:rsidR="00017203" w:rsidRDefault="00017203" w:rsidP="00981E69">
      <w:pPr>
        <w:pStyle w:val="ListParagraph"/>
        <w:numPr>
          <w:ilvl w:val="0"/>
          <w:numId w:val="18"/>
        </w:numPr>
        <w:spacing w:after="0" w:line="240" w:lineRule="auto"/>
        <w:rPr>
          <w:rFonts w:ascii="Arial" w:hAnsi="Arial" w:cs="Arial"/>
        </w:rPr>
      </w:pPr>
      <w:r>
        <w:rPr>
          <w:rFonts w:ascii="Arial" w:hAnsi="Arial" w:cs="Arial"/>
        </w:rPr>
        <w:t>Bryan Holland: There is not wattage exception or limit for occupancy sensors. There is no metric for occupancy sensors. It makes more sense to turn off the lighting when the space is empty. This logic should apply to spaces where there is ample daylight. For occupancy sensors, there is no threshold.</w:t>
      </w:r>
      <w:r w:rsidR="00E94C2F">
        <w:rPr>
          <w:rFonts w:ascii="Arial" w:hAnsi="Arial" w:cs="Arial"/>
        </w:rPr>
        <w:t xml:space="preserve"> Mentions that C402 allows for more fenestration if there is more daylighting in C405. But reality can limit the use C405. Don’t just use cost effectiveness, there should be other metrics than just cost.</w:t>
      </w:r>
    </w:p>
    <w:p w14:paraId="6E307189" w14:textId="6598E18B" w:rsidR="00E94C2F" w:rsidRDefault="00E94C2F" w:rsidP="00981E69">
      <w:pPr>
        <w:pStyle w:val="ListParagraph"/>
        <w:numPr>
          <w:ilvl w:val="0"/>
          <w:numId w:val="18"/>
        </w:numPr>
        <w:spacing w:after="0" w:line="240" w:lineRule="auto"/>
        <w:rPr>
          <w:rFonts w:ascii="Arial" w:hAnsi="Arial" w:cs="Arial"/>
        </w:rPr>
      </w:pPr>
      <w:r>
        <w:rPr>
          <w:rFonts w:ascii="Arial" w:hAnsi="Arial" w:cs="Arial"/>
        </w:rPr>
        <w:t xml:space="preserve">Steve Rosenstock (EEI): </w:t>
      </w:r>
      <w:r w:rsidR="001D35AE">
        <w:rPr>
          <w:rFonts w:ascii="Arial" w:hAnsi="Arial" w:cs="Arial"/>
        </w:rPr>
        <w:t xml:space="preserve">Shared the link for </w:t>
      </w:r>
      <w:hyperlink r:id="rId18" w:history="1">
        <w:r w:rsidR="001D35AE" w:rsidRPr="001D35AE">
          <w:rPr>
            <w:rStyle w:val="Hyperlink"/>
            <w:rFonts w:ascii="Arial" w:hAnsi="Arial" w:cs="Arial"/>
          </w:rPr>
          <w:t>90.1 addendum O</w:t>
        </w:r>
      </w:hyperlink>
      <w:r w:rsidR="001D35AE">
        <w:rPr>
          <w:rFonts w:ascii="Arial" w:hAnsi="Arial" w:cs="Arial"/>
        </w:rPr>
        <w:t>. 90.1 exceptions: “</w:t>
      </w:r>
      <w:r w:rsidR="0011695A" w:rsidRPr="0011695A">
        <w:rPr>
          <w:rFonts w:ascii="Arial" w:hAnsi="Arial" w:cs="Arial"/>
        </w:rPr>
        <w:t>Exception to 9.4.1.1(e): The following areas are exempted from Section 9.4.1.1(e):</w:t>
      </w:r>
      <w:r w:rsidR="0011695A" w:rsidRPr="0011695A">
        <w:rPr>
          <w:rFonts w:ascii="Arial" w:hAnsi="Arial" w:cs="Arial"/>
        </w:rPr>
        <w:cr/>
      </w:r>
      <w:r w:rsidR="0011695A" w:rsidRPr="0011695A">
        <w:rPr>
          <w:rFonts w:ascii="Arial" w:hAnsi="Arial" w:cs="Arial"/>
        </w:rPr>
        <w:lastRenderedPageBreak/>
        <w:t xml:space="preserve">1. Primary </w:t>
      </w:r>
      <w:proofErr w:type="spellStart"/>
      <w:r w:rsidR="0011695A" w:rsidRPr="0011695A">
        <w:rPr>
          <w:rFonts w:ascii="Arial" w:hAnsi="Arial" w:cs="Arial"/>
        </w:rPr>
        <w:t>sidelighted</w:t>
      </w:r>
      <w:proofErr w:type="spellEnd"/>
      <w:r w:rsidR="0011695A" w:rsidRPr="0011695A">
        <w:rPr>
          <w:rFonts w:ascii="Arial" w:hAnsi="Arial" w:cs="Arial"/>
        </w:rPr>
        <w:t xml:space="preserve"> areas where the top of any existing adjacent structure or natural</w:t>
      </w:r>
      <w:r w:rsidR="0011695A" w:rsidRPr="0011695A">
        <w:rPr>
          <w:rFonts w:ascii="Arial" w:hAnsi="Arial" w:cs="Arial"/>
        </w:rPr>
        <w:cr/>
        <w:t>object is at least twice as high above the windows as its horizontal distance away</w:t>
      </w:r>
      <w:r w:rsidR="0011695A" w:rsidRPr="0011695A">
        <w:rPr>
          <w:rFonts w:ascii="Arial" w:hAnsi="Arial" w:cs="Arial"/>
        </w:rPr>
        <w:cr/>
        <w:t>from the windows.</w:t>
      </w:r>
      <w:r w:rsidR="0011695A" w:rsidRPr="0011695A">
        <w:rPr>
          <w:rFonts w:ascii="Arial" w:hAnsi="Arial" w:cs="Arial"/>
        </w:rPr>
        <w:cr/>
        <w:t xml:space="preserve">2. </w:t>
      </w:r>
      <w:proofErr w:type="spellStart"/>
      <w:r w:rsidR="0011695A" w:rsidRPr="0011695A">
        <w:rPr>
          <w:rFonts w:ascii="Arial" w:hAnsi="Arial" w:cs="Arial"/>
        </w:rPr>
        <w:t>Sidelighted</w:t>
      </w:r>
      <w:proofErr w:type="spellEnd"/>
      <w:r w:rsidR="0011695A" w:rsidRPr="0011695A">
        <w:rPr>
          <w:rFonts w:ascii="Arial" w:hAnsi="Arial" w:cs="Arial"/>
        </w:rPr>
        <w:t xml:space="preserve"> areas where the total glazing area is less than 20 ft</w:t>
      </w:r>
      <w:r w:rsidR="0011695A" w:rsidRPr="0011695A">
        <w:rPr>
          <w:rFonts w:ascii="Arial" w:hAnsi="Arial" w:cs="Arial"/>
          <w:vertAlign w:val="superscript"/>
        </w:rPr>
        <w:t>2</w:t>
      </w:r>
      <w:r w:rsidR="0011695A" w:rsidRPr="0011695A">
        <w:rPr>
          <w:rFonts w:ascii="Arial" w:hAnsi="Arial" w:cs="Arial"/>
        </w:rPr>
        <w:t>.</w:t>
      </w:r>
      <w:r w:rsidR="0011695A" w:rsidRPr="0011695A">
        <w:rPr>
          <w:rFonts w:ascii="Arial" w:hAnsi="Arial" w:cs="Arial"/>
        </w:rPr>
        <w:cr/>
        <w:t>3. Retail spaces.</w:t>
      </w:r>
      <w:r w:rsidR="0011695A" w:rsidRPr="0011695A">
        <w:rPr>
          <w:rFonts w:ascii="Arial" w:hAnsi="Arial" w:cs="Arial"/>
        </w:rPr>
        <w:cr/>
        <w:t xml:space="preserve">4. Primary </w:t>
      </w:r>
      <w:proofErr w:type="spellStart"/>
      <w:r w:rsidR="0011695A" w:rsidRPr="0011695A">
        <w:rPr>
          <w:rFonts w:ascii="Arial" w:hAnsi="Arial" w:cs="Arial"/>
        </w:rPr>
        <w:t>sidelighted</w:t>
      </w:r>
      <w:proofErr w:type="spellEnd"/>
      <w:r w:rsidR="0011695A" w:rsidRPr="0011695A">
        <w:rPr>
          <w:rFonts w:ascii="Arial" w:hAnsi="Arial" w:cs="Arial"/>
        </w:rPr>
        <w:t xml:space="preserve"> areas adjacent to vertical fenestration that have external pro-</w:t>
      </w:r>
      <w:r w:rsidR="0011695A" w:rsidRPr="0011695A">
        <w:rPr>
          <w:rFonts w:ascii="Arial" w:hAnsi="Arial" w:cs="Arial"/>
        </w:rPr>
        <w:cr/>
      </w:r>
      <w:proofErr w:type="spellStart"/>
      <w:r w:rsidR="0011695A" w:rsidRPr="0011695A">
        <w:rPr>
          <w:rFonts w:ascii="Arial" w:hAnsi="Arial" w:cs="Arial"/>
        </w:rPr>
        <w:t>jections</w:t>
      </w:r>
      <w:proofErr w:type="spellEnd"/>
      <w:r w:rsidR="0011695A" w:rsidRPr="0011695A">
        <w:rPr>
          <w:rFonts w:ascii="Arial" w:hAnsi="Arial" w:cs="Arial"/>
        </w:rPr>
        <w:t xml:space="preserve"> and no vertical fenestration above the external projection, where the </w:t>
      </w:r>
      <w:proofErr w:type="spellStart"/>
      <w:r w:rsidR="0011695A" w:rsidRPr="0011695A">
        <w:rPr>
          <w:rFonts w:ascii="Arial" w:hAnsi="Arial" w:cs="Arial"/>
        </w:rPr>
        <w:t>exter</w:t>
      </w:r>
      <w:proofErr w:type="spellEnd"/>
      <w:r w:rsidR="0011695A" w:rsidRPr="0011695A">
        <w:rPr>
          <w:rFonts w:ascii="Arial" w:hAnsi="Arial" w:cs="Arial"/>
        </w:rPr>
        <w:t>-</w:t>
      </w:r>
      <w:r w:rsidR="0011695A" w:rsidRPr="0011695A">
        <w:rPr>
          <w:rFonts w:ascii="Arial" w:hAnsi="Arial" w:cs="Arial"/>
        </w:rPr>
        <w:cr/>
      </w:r>
      <w:proofErr w:type="spellStart"/>
      <w:r w:rsidR="0011695A" w:rsidRPr="0011695A">
        <w:rPr>
          <w:rFonts w:ascii="Arial" w:hAnsi="Arial" w:cs="Arial"/>
        </w:rPr>
        <w:t>nal</w:t>
      </w:r>
      <w:proofErr w:type="spellEnd"/>
      <w:r w:rsidR="0011695A" w:rsidRPr="0011695A">
        <w:rPr>
          <w:rFonts w:ascii="Arial" w:hAnsi="Arial" w:cs="Arial"/>
        </w:rPr>
        <w:t xml:space="preserve"> projection has a projection factor greater than 1.0 for north-oriented projections</w:t>
      </w:r>
      <w:r w:rsidR="0011695A" w:rsidRPr="0011695A">
        <w:rPr>
          <w:rFonts w:ascii="Arial" w:hAnsi="Arial" w:cs="Arial"/>
        </w:rPr>
        <w:cr/>
        <w:t>or where the external projection has a projection factor greater than 1.5 for all other</w:t>
      </w:r>
      <w:r w:rsidR="0011695A" w:rsidRPr="0011695A">
        <w:rPr>
          <w:rFonts w:ascii="Arial" w:hAnsi="Arial" w:cs="Arial"/>
        </w:rPr>
        <w:cr/>
        <w:t>orientations (see Figure 3.2-6).</w:t>
      </w:r>
    </w:p>
    <w:p w14:paraId="0AE2394F" w14:textId="1995DDDD" w:rsidR="00D16246" w:rsidRDefault="00D16246" w:rsidP="00D16246">
      <w:pPr>
        <w:pStyle w:val="ListParagraph"/>
        <w:spacing w:after="0" w:line="240" w:lineRule="auto"/>
        <w:rPr>
          <w:rFonts w:ascii="Arial" w:hAnsi="Arial" w:cs="Arial"/>
        </w:rPr>
      </w:pPr>
      <w:r>
        <w:rPr>
          <w:rFonts w:ascii="Arial" w:hAnsi="Arial" w:cs="Arial"/>
        </w:rPr>
        <w:t>FYI, retail spaces exception was removed in the addendum</w:t>
      </w:r>
    </w:p>
    <w:p w14:paraId="256D1CC9" w14:textId="5E5CC8A5" w:rsidR="00D16246" w:rsidRDefault="00D16246" w:rsidP="00D16246">
      <w:pPr>
        <w:pStyle w:val="ListParagraph"/>
        <w:numPr>
          <w:ilvl w:val="0"/>
          <w:numId w:val="18"/>
        </w:numPr>
        <w:spacing w:after="0" w:line="240" w:lineRule="auto"/>
        <w:rPr>
          <w:rFonts w:ascii="Arial" w:hAnsi="Arial" w:cs="Arial"/>
        </w:rPr>
      </w:pPr>
      <w:r>
        <w:rPr>
          <w:rFonts w:ascii="Arial" w:hAnsi="Arial" w:cs="Arial"/>
        </w:rPr>
        <w:t>Harold: Most systems in the room are “digital in the room”. Allows for greater flexibility and the future. This is common in many offices.</w:t>
      </w:r>
      <w:r w:rsidR="006667FE">
        <w:rPr>
          <w:rFonts w:ascii="Arial" w:hAnsi="Arial" w:cs="Arial"/>
        </w:rPr>
        <w:t xml:space="preserve"> Detection at the high point is better than for geometry. Manual-on requirement, we have no requirement of “Manual-On” or “</w:t>
      </w:r>
      <w:r w:rsidR="00AB1EE8">
        <w:rPr>
          <w:rFonts w:ascii="Arial" w:hAnsi="Arial" w:cs="Arial"/>
        </w:rPr>
        <w:t>Automatic-on”. Harold is not aware of this as a requirement.</w:t>
      </w:r>
    </w:p>
    <w:p w14:paraId="288A51E3" w14:textId="2455E00F" w:rsidR="00AB1EE8" w:rsidRDefault="00AB1EE8" w:rsidP="00D16246">
      <w:pPr>
        <w:pStyle w:val="ListParagraph"/>
        <w:numPr>
          <w:ilvl w:val="0"/>
          <w:numId w:val="18"/>
        </w:numPr>
        <w:spacing w:after="0" w:line="240" w:lineRule="auto"/>
        <w:rPr>
          <w:rFonts w:ascii="Arial" w:hAnsi="Arial" w:cs="Arial"/>
        </w:rPr>
      </w:pPr>
      <w:r>
        <w:rPr>
          <w:rFonts w:ascii="Arial" w:hAnsi="Arial" w:cs="Arial"/>
        </w:rPr>
        <w:t xml:space="preserve">Jack Bailey: I have not just seen anyone do auto-on 50% in a </w:t>
      </w:r>
      <w:proofErr w:type="spellStart"/>
      <w:r>
        <w:rPr>
          <w:rFonts w:ascii="Arial" w:hAnsi="Arial" w:cs="Arial"/>
        </w:rPr>
        <w:t>wallbox</w:t>
      </w:r>
      <w:proofErr w:type="spellEnd"/>
      <w:r>
        <w:rPr>
          <w:rFonts w:ascii="Arial" w:hAnsi="Arial" w:cs="Arial"/>
        </w:rPr>
        <w:t xml:space="preserve"> occupancy. It may not even be cost effective in practice.</w:t>
      </w:r>
      <w:r w:rsidR="0095491C">
        <w:rPr>
          <w:rFonts w:ascii="Arial" w:hAnsi="Arial" w:cs="Arial"/>
        </w:rPr>
        <w:t xml:space="preserve"> When Jack started his analysis, he thought </w:t>
      </w:r>
      <w:r w:rsidR="009F1DBB">
        <w:rPr>
          <w:rFonts w:ascii="Arial" w:hAnsi="Arial" w:cs="Arial"/>
        </w:rPr>
        <w:t>100 W or 120 W may be better, but he has not found the cost-effective point. Burden of proof should be on the proponents to show cost effectiveness, not the burden on those that don’t want it to show the cost issues.</w:t>
      </w:r>
    </w:p>
    <w:p w14:paraId="01A3C95D" w14:textId="45CCF8A3" w:rsidR="009F1DBB" w:rsidRDefault="009F1DBB" w:rsidP="00D16246">
      <w:pPr>
        <w:pStyle w:val="ListParagraph"/>
        <w:numPr>
          <w:ilvl w:val="0"/>
          <w:numId w:val="18"/>
        </w:numPr>
        <w:spacing w:after="0" w:line="240" w:lineRule="auto"/>
        <w:rPr>
          <w:rFonts w:ascii="Arial" w:hAnsi="Arial" w:cs="Arial"/>
        </w:rPr>
      </w:pPr>
      <w:r>
        <w:rPr>
          <w:rFonts w:ascii="Arial" w:hAnsi="Arial" w:cs="Arial"/>
        </w:rPr>
        <w:t>Nick Ferzacca: Regarding schools, 50 – 60 rooms would fall into this category and 50% are no offices like bathrooms, corridors, small group</w:t>
      </w:r>
      <w:r w:rsidR="00C03A99">
        <w:rPr>
          <w:rFonts w:ascii="Arial" w:hAnsi="Arial" w:cs="Arial"/>
        </w:rPr>
        <w:t xml:space="preserve"> rooms, etc. This would be applied to spaces where the lighting would be turned off most of the time from occupancy sensors.</w:t>
      </w:r>
    </w:p>
    <w:p w14:paraId="636B5B9B" w14:textId="3A7053AC" w:rsidR="00C03A99" w:rsidRDefault="00C03A99" w:rsidP="00D16246">
      <w:pPr>
        <w:pStyle w:val="ListParagraph"/>
        <w:numPr>
          <w:ilvl w:val="0"/>
          <w:numId w:val="18"/>
        </w:numPr>
        <w:spacing w:after="0" w:line="240" w:lineRule="auto"/>
        <w:rPr>
          <w:rFonts w:ascii="Arial" w:hAnsi="Arial" w:cs="Arial"/>
        </w:rPr>
      </w:pPr>
      <w:r>
        <w:rPr>
          <w:rFonts w:ascii="Arial" w:hAnsi="Arial" w:cs="Arial"/>
        </w:rPr>
        <w:t xml:space="preserve">Michael J: </w:t>
      </w:r>
      <w:r w:rsidR="006D216A">
        <w:rPr>
          <w:rFonts w:ascii="Arial" w:hAnsi="Arial" w:cs="Arial"/>
        </w:rPr>
        <w:t>Are these spaces under the 150 W range?</w:t>
      </w:r>
    </w:p>
    <w:p w14:paraId="3A1E2683" w14:textId="276DDABC" w:rsidR="006D216A" w:rsidRDefault="006D216A" w:rsidP="006D216A">
      <w:pPr>
        <w:pStyle w:val="ListParagraph"/>
        <w:numPr>
          <w:ilvl w:val="0"/>
          <w:numId w:val="18"/>
        </w:numPr>
        <w:spacing w:after="0" w:line="240" w:lineRule="auto"/>
        <w:rPr>
          <w:rFonts w:ascii="Arial" w:hAnsi="Arial" w:cs="Arial"/>
        </w:rPr>
      </w:pPr>
      <w:r>
        <w:rPr>
          <w:rFonts w:ascii="Arial" w:hAnsi="Arial" w:cs="Arial"/>
        </w:rPr>
        <w:t>Nick Ferzacca: Yes, they would be under the 150 W.</w:t>
      </w:r>
    </w:p>
    <w:p w14:paraId="4FD520E6" w14:textId="535FFA94" w:rsidR="006D216A" w:rsidRDefault="006D216A" w:rsidP="006D216A">
      <w:pPr>
        <w:pStyle w:val="ListParagraph"/>
        <w:numPr>
          <w:ilvl w:val="0"/>
          <w:numId w:val="18"/>
        </w:numPr>
        <w:spacing w:after="0" w:line="240" w:lineRule="auto"/>
        <w:rPr>
          <w:rFonts w:ascii="Arial" w:hAnsi="Arial" w:cs="Arial"/>
        </w:rPr>
      </w:pPr>
      <w:r>
        <w:rPr>
          <w:rFonts w:ascii="Arial" w:hAnsi="Arial" w:cs="Arial"/>
        </w:rPr>
        <w:t>Jon McHugh: Are these small classrooms with an occupancy sensor?</w:t>
      </w:r>
    </w:p>
    <w:p w14:paraId="241CF2EF" w14:textId="4E61D9D5" w:rsidR="006D216A" w:rsidRDefault="00D6082E" w:rsidP="006D216A">
      <w:pPr>
        <w:pStyle w:val="ListParagraph"/>
        <w:numPr>
          <w:ilvl w:val="0"/>
          <w:numId w:val="18"/>
        </w:numPr>
        <w:spacing w:after="0" w:line="240" w:lineRule="auto"/>
        <w:rPr>
          <w:rFonts w:ascii="Arial" w:hAnsi="Arial" w:cs="Arial"/>
        </w:rPr>
      </w:pPr>
      <w:r>
        <w:rPr>
          <w:rFonts w:ascii="Arial" w:hAnsi="Arial" w:cs="Arial"/>
        </w:rPr>
        <w:t xml:space="preserve">Nick Ferzacca: </w:t>
      </w:r>
      <w:r w:rsidR="00892558">
        <w:rPr>
          <w:rFonts w:ascii="Arial" w:hAnsi="Arial" w:cs="Arial"/>
        </w:rPr>
        <w:t xml:space="preserve">I cannot imagine there would a lot of wattage that would be turned off or dimmed. These are 30 W linear </w:t>
      </w:r>
      <w:r w:rsidR="00D75E6A">
        <w:rPr>
          <w:rFonts w:ascii="Arial" w:hAnsi="Arial" w:cs="Arial"/>
        </w:rPr>
        <w:t>fixtures.</w:t>
      </w:r>
    </w:p>
    <w:p w14:paraId="1AEEA4C9" w14:textId="30832BDD" w:rsidR="00D75E6A" w:rsidRDefault="001066E5" w:rsidP="006D216A">
      <w:pPr>
        <w:pStyle w:val="ListParagraph"/>
        <w:numPr>
          <w:ilvl w:val="0"/>
          <w:numId w:val="18"/>
        </w:numPr>
        <w:spacing w:after="0" w:line="240" w:lineRule="auto"/>
        <w:rPr>
          <w:rFonts w:ascii="Arial" w:hAnsi="Arial" w:cs="Arial"/>
        </w:rPr>
      </w:pPr>
      <w:r>
        <w:rPr>
          <w:rFonts w:ascii="Arial" w:hAnsi="Arial" w:cs="Arial"/>
        </w:rPr>
        <w:t xml:space="preserve">Michael J: </w:t>
      </w:r>
      <w:r w:rsidR="004422BE">
        <w:rPr>
          <w:rFonts w:ascii="Arial" w:hAnsi="Arial" w:cs="Arial"/>
        </w:rPr>
        <w:t>Is there a number less than 150 W?</w:t>
      </w:r>
    </w:p>
    <w:p w14:paraId="33368C8F" w14:textId="632D6492" w:rsidR="004422BE" w:rsidRDefault="004422BE" w:rsidP="006D216A">
      <w:pPr>
        <w:pStyle w:val="ListParagraph"/>
        <w:numPr>
          <w:ilvl w:val="0"/>
          <w:numId w:val="18"/>
        </w:numPr>
        <w:spacing w:after="0" w:line="240" w:lineRule="auto"/>
        <w:rPr>
          <w:rFonts w:ascii="Arial" w:hAnsi="Arial" w:cs="Arial"/>
        </w:rPr>
      </w:pPr>
      <w:r>
        <w:rPr>
          <w:rFonts w:ascii="Arial" w:hAnsi="Arial" w:cs="Arial"/>
        </w:rPr>
        <w:t>Jack Bailey: I am not saying that there is not a number less than 150 W, but that number may not be there today.</w:t>
      </w:r>
    </w:p>
    <w:p w14:paraId="5F78153F" w14:textId="5CC7768B" w:rsidR="004422BE" w:rsidRDefault="00E97EE6" w:rsidP="006D216A">
      <w:pPr>
        <w:pStyle w:val="ListParagraph"/>
        <w:numPr>
          <w:ilvl w:val="0"/>
          <w:numId w:val="18"/>
        </w:numPr>
        <w:spacing w:after="0" w:line="240" w:lineRule="auto"/>
        <w:rPr>
          <w:rFonts w:ascii="Arial" w:hAnsi="Arial" w:cs="Arial"/>
        </w:rPr>
      </w:pPr>
      <w:r>
        <w:rPr>
          <w:rFonts w:ascii="Arial" w:hAnsi="Arial" w:cs="Arial"/>
        </w:rPr>
        <w:t>Jon McHugh: Straw poll for a proposed modif</w:t>
      </w:r>
      <w:r w:rsidR="00BB6093">
        <w:rPr>
          <w:rFonts w:ascii="Arial" w:hAnsi="Arial" w:cs="Arial"/>
        </w:rPr>
        <w:t>ication?</w:t>
      </w:r>
    </w:p>
    <w:p w14:paraId="6B1BAA4E" w14:textId="25AD01FB" w:rsidR="00BB6093" w:rsidRDefault="00BB6093" w:rsidP="006D216A">
      <w:pPr>
        <w:pStyle w:val="ListParagraph"/>
        <w:numPr>
          <w:ilvl w:val="0"/>
          <w:numId w:val="18"/>
        </w:numPr>
        <w:spacing w:after="0" w:line="240" w:lineRule="auto"/>
        <w:rPr>
          <w:rFonts w:ascii="Arial" w:hAnsi="Arial" w:cs="Arial"/>
        </w:rPr>
      </w:pPr>
      <w:r>
        <w:rPr>
          <w:rFonts w:ascii="Arial" w:hAnsi="Arial" w:cs="Arial"/>
        </w:rPr>
        <w:t>Motion for disapproval</w:t>
      </w:r>
      <w:r w:rsidR="004A002B">
        <w:rPr>
          <w:rFonts w:ascii="Arial" w:hAnsi="Arial" w:cs="Arial"/>
        </w:rPr>
        <w:t xml:space="preserve"> of CEPI-162</w:t>
      </w:r>
    </w:p>
    <w:p w14:paraId="7D408F03" w14:textId="32847F82" w:rsidR="000C0CCC" w:rsidRDefault="000C0CCC" w:rsidP="000C0CCC">
      <w:pPr>
        <w:pStyle w:val="ListParagraph"/>
        <w:numPr>
          <w:ilvl w:val="1"/>
          <w:numId w:val="18"/>
        </w:numPr>
        <w:spacing w:after="0" w:line="240" w:lineRule="auto"/>
        <w:rPr>
          <w:rFonts w:ascii="Arial" w:hAnsi="Arial" w:cs="Arial"/>
        </w:rPr>
      </w:pPr>
      <w:r>
        <w:rPr>
          <w:rFonts w:ascii="Arial" w:hAnsi="Arial" w:cs="Arial"/>
        </w:rPr>
        <w:t>1</w:t>
      </w:r>
      <w:r w:rsidRPr="000C0CCC">
        <w:rPr>
          <w:rFonts w:ascii="Arial" w:hAnsi="Arial" w:cs="Arial"/>
          <w:vertAlign w:val="superscript"/>
        </w:rPr>
        <w:t>st</w:t>
      </w:r>
      <w:r>
        <w:rPr>
          <w:rFonts w:ascii="Arial" w:hAnsi="Arial" w:cs="Arial"/>
        </w:rPr>
        <w:t xml:space="preserve"> </w:t>
      </w:r>
      <w:r w:rsidR="004A002B">
        <w:rPr>
          <w:rFonts w:ascii="Arial" w:hAnsi="Arial" w:cs="Arial"/>
        </w:rPr>
        <w:t xml:space="preserve">– </w:t>
      </w:r>
      <w:r>
        <w:rPr>
          <w:rFonts w:ascii="Arial" w:hAnsi="Arial" w:cs="Arial"/>
        </w:rPr>
        <w:t>Jack</w:t>
      </w:r>
      <w:r w:rsidR="004A002B">
        <w:rPr>
          <w:rFonts w:ascii="Arial" w:hAnsi="Arial" w:cs="Arial"/>
        </w:rPr>
        <w:t xml:space="preserve"> Bailey</w:t>
      </w:r>
    </w:p>
    <w:p w14:paraId="65F8F512" w14:textId="68B1173B" w:rsidR="000C0CCC" w:rsidRDefault="000C0CCC" w:rsidP="000C0CCC">
      <w:pPr>
        <w:pStyle w:val="ListParagraph"/>
        <w:numPr>
          <w:ilvl w:val="1"/>
          <w:numId w:val="18"/>
        </w:numPr>
        <w:spacing w:after="0" w:line="240" w:lineRule="auto"/>
        <w:rPr>
          <w:rFonts w:ascii="Arial" w:hAnsi="Arial" w:cs="Arial"/>
        </w:rPr>
      </w:pPr>
      <w:r>
        <w:rPr>
          <w:rFonts w:ascii="Arial" w:hAnsi="Arial" w:cs="Arial"/>
        </w:rPr>
        <w:t>2</w:t>
      </w:r>
      <w:r w:rsidRPr="000C0CCC">
        <w:rPr>
          <w:rFonts w:ascii="Arial" w:hAnsi="Arial" w:cs="Arial"/>
          <w:vertAlign w:val="superscript"/>
        </w:rPr>
        <w:t>nd</w:t>
      </w:r>
      <w:r>
        <w:rPr>
          <w:rFonts w:ascii="Arial" w:hAnsi="Arial" w:cs="Arial"/>
        </w:rPr>
        <w:t xml:space="preserve"> </w:t>
      </w:r>
      <w:r w:rsidR="004A002B">
        <w:rPr>
          <w:rFonts w:ascii="Arial" w:hAnsi="Arial" w:cs="Arial"/>
        </w:rPr>
        <w:t>– Steve Rosenstock</w:t>
      </w:r>
    </w:p>
    <w:p w14:paraId="6EC0660E" w14:textId="77777777" w:rsidR="00C10FC1" w:rsidRDefault="004A002B" w:rsidP="004A002B">
      <w:pPr>
        <w:pStyle w:val="ListParagraph"/>
        <w:numPr>
          <w:ilvl w:val="1"/>
          <w:numId w:val="18"/>
        </w:numPr>
        <w:spacing w:after="0" w:line="240" w:lineRule="auto"/>
        <w:rPr>
          <w:rFonts w:ascii="Arial" w:hAnsi="Arial" w:cs="Arial"/>
        </w:rPr>
      </w:pPr>
      <w:r>
        <w:rPr>
          <w:rFonts w:ascii="Arial" w:hAnsi="Arial" w:cs="Arial"/>
        </w:rPr>
        <w:t xml:space="preserve">Discussion: </w:t>
      </w:r>
    </w:p>
    <w:p w14:paraId="6C69162B" w14:textId="16845BBF" w:rsidR="00C10FC1" w:rsidRDefault="004A002B" w:rsidP="00C10FC1">
      <w:pPr>
        <w:pStyle w:val="ListParagraph"/>
        <w:numPr>
          <w:ilvl w:val="2"/>
          <w:numId w:val="18"/>
        </w:numPr>
        <w:spacing w:after="0" w:line="240" w:lineRule="auto"/>
        <w:rPr>
          <w:rFonts w:ascii="Arial" w:hAnsi="Arial" w:cs="Arial"/>
        </w:rPr>
      </w:pPr>
      <w:r>
        <w:rPr>
          <w:rFonts w:ascii="Arial" w:hAnsi="Arial" w:cs="Arial"/>
        </w:rPr>
        <w:t>Steve, there are issues with th</w:t>
      </w:r>
      <w:r w:rsidR="00C10FC1">
        <w:rPr>
          <w:rFonts w:ascii="Arial" w:hAnsi="Arial" w:cs="Arial"/>
        </w:rPr>
        <w:t xml:space="preserve">e exception. </w:t>
      </w:r>
    </w:p>
    <w:p w14:paraId="1A0DE688" w14:textId="24D40BF3" w:rsidR="004A002B" w:rsidRDefault="00C10FC1" w:rsidP="00C10FC1">
      <w:pPr>
        <w:pStyle w:val="ListParagraph"/>
        <w:numPr>
          <w:ilvl w:val="2"/>
          <w:numId w:val="18"/>
        </w:numPr>
        <w:spacing w:after="0" w:line="240" w:lineRule="auto"/>
        <w:rPr>
          <w:rFonts w:ascii="Arial" w:hAnsi="Arial" w:cs="Arial"/>
        </w:rPr>
      </w:pPr>
      <w:r>
        <w:rPr>
          <w:rFonts w:ascii="Arial" w:hAnsi="Arial" w:cs="Arial"/>
        </w:rPr>
        <w:t xml:space="preserve">Bryan Holland, vote in opposition. Public comments are the place for exceptions. </w:t>
      </w:r>
      <w:r w:rsidR="00414965">
        <w:rPr>
          <w:rFonts w:ascii="Arial" w:hAnsi="Arial" w:cs="Arial"/>
        </w:rPr>
        <w:t>These have been available for 6+ months and no comments to date.</w:t>
      </w:r>
    </w:p>
    <w:p w14:paraId="0B805BF2" w14:textId="6C6787CE" w:rsidR="004A002B" w:rsidRDefault="004A002B" w:rsidP="004A002B">
      <w:pPr>
        <w:pStyle w:val="ListParagraph"/>
        <w:numPr>
          <w:ilvl w:val="1"/>
          <w:numId w:val="18"/>
        </w:numPr>
        <w:spacing w:after="0" w:line="240" w:lineRule="auto"/>
        <w:rPr>
          <w:rFonts w:ascii="Arial" w:hAnsi="Arial" w:cs="Arial"/>
        </w:rPr>
      </w:pPr>
      <w:r>
        <w:rPr>
          <w:rFonts w:ascii="Arial" w:hAnsi="Arial" w:cs="Arial"/>
        </w:rPr>
        <w:t>Vote:</w:t>
      </w:r>
      <w:r w:rsidR="00414965">
        <w:rPr>
          <w:rFonts w:ascii="Arial" w:hAnsi="Arial" w:cs="Arial"/>
        </w:rPr>
        <w:t xml:space="preserve"> </w:t>
      </w:r>
      <w:r w:rsidR="00725780">
        <w:rPr>
          <w:rFonts w:ascii="Arial" w:hAnsi="Arial" w:cs="Arial"/>
        </w:rPr>
        <w:t>10</w:t>
      </w:r>
      <w:r w:rsidR="00414965">
        <w:rPr>
          <w:rFonts w:ascii="Arial" w:hAnsi="Arial" w:cs="Arial"/>
        </w:rPr>
        <w:t xml:space="preserve"> yes | </w:t>
      </w:r>
      <w:r w:rsidR="00725780">
        <w:rPr>
          <w:rFonts w:ascii="Arial" w:hAnsi="Arial" w:cs="Arial"/>
        </w:rPr>
        <w:t xml:space="preserve">7 </w:t>
      </w:r>
      <w:proofErr w:type="gramStart"/>
      <w:r w:rsidR="00725780">
        <w:rPr>
          <w:rFonts w:ascii="Arial" w:hAnsi="Arial" w:cs="Arial"/>
        </w:rPr>
        <w:t>no</w:t>
      </w:r>
      <w:proofErr w:type="gramEnd"/>
      <w:r w:rsidR="00725780">
        <w:rPr>
          <w:rFonts w:ascii="Arial" w:hAnsi="Arial" w:cs="Arial"/>
        </w:rPr>
        <w:t xml:space="preserve"> | </w:t>
      </w:r>
      <w:r w:rsidR="00470360">
        <w:rPr>
          <w:rFonts w:ascii="Arial" w:hAnsi="Arial" w:cs="Arial"/>
        </w:rPr>
        <w:t>1 abstain</w:t>
      </w:r>
    </w:p>
    <w:p w14:paraId="5AD1DFD9" w14:textId="7B8C425E" w:rsidR="00470360" w:rsidRDefault="00470360" w:rsidP="004A002B">
      <w:pPr>
        <w:pStyle w:val="ListParagraph"/>
        <w:numPr>
          <w:ilvl w:val="1"/>
          <w:numId w:val="18"/>
        </w:numPr>
        <w:spacing w:after="0" w:line="240" w:lineRule="auto"/>
        <w:rPr>
          <w:rFonts w:ascii="Arial" w:hAnsi="Arial" w:cs="Arial"/>
        </w:rPr>
      </w:pPr>
      <w:r>
        <w:rPr>
          <w:rFonts w:ascii="Arial" w:hAnsi="Arial" w:cs="Arial"/>
        </w:rPr>
        <w:t xml:space="preserve">Reason statement: </w:t>
      </w:r>
      <w:r w:rsidR="00407A89">
        <w:rPr>
          <w:rFonts w:ascii="Arial" w:hAnsi="Arial" w:cs="Arial"/>
        </w:rPr>
        <w:t>Proposed wattage limits are not demonstrated to be cost effective and concerns exist related to the current exceptions.</w:t>
      </w:r>
    </w:p>
    <w:p w14:paraId="6EBF1A33" w14:textId="77777777" w:rsidR="00C4246B" w:rsidRDefault="00C4246B" w:rsidP="00C4246B">
      <w:pPr>
        <w:pStyle w:val="ListParagraph"/>
        <w:spacing w:after="0" w:line="240" w:lineRule="auto"/>
        <w:ind w:left="1440"/>
        <w:rPr>
          <w:rFonts w:ascii="Arial" w:hAnsi="Arial" w:cs="Arial"/>
        </w:rPr>
      </w:pPr>
    </w:p>
    <w:p w14:paraId="14FEBE9A" w14:textId="793E1832" w:rsidR="00407A89" w:rsidRDefault="00407A89" w:rsidP="00407A89">
      <w:pPr>
        <w:pStyle w:val="ListParagraph"/>
        <w:numPr>
          <w:ilvl w:val="0"/>
          <w:numId w:val="18"/>
        </w:numPr>
        <w:spacing w:after="0" w:line="240" w:lineRule="auto"/>
        <w:rPr>
          <w:rFonts w:ascii="Arial" w:hAnsi="Arial" w:cs="Arial"/>
        </w:rPr>
      </w:pPr>
      <w:r>
        <w:rPr>
          <w:rFonts w:ascii="Arial" w:hAnsi="Arial" w:cs="Arial"/>
        </w:rPr>
        <w:t>Motion for disapproval of CEPI-16</w:t>
      </w:r>
      <w:r w:rsidR="00C4246B">
        <w:rPr>
          <w:rFonts w:ascii="Arial" w:hAnsi="Arial" w:cs="Arial"/>
        </w:rPr>
        <w:t>4</w:t>
      </w:r>
    </w:p>
    <w:p w14:paraId="0BE2D837" w14:textId="77777777" w:rsidR="00407A89" w:rsidRDefault="00407A89" w:rsidP="00407A89">
      <w:pPr>
        <w:pStyle w:val="ListParagraph"/>
        <w:numPr>
          <w:ilvl w:val="1"/>
          <w:numId w:val="18"/>
        </w:numPr>
        <w:spacing w:after="0" w:line="240" w:lineRule="auto"/>
        <w:rPr>
          <w:rFonts w:ascii="Arial" w:hAnsi="Arial" w:cs="Arial"/>
        </w:rPr>
      </w:pPr>
      <w:r>
        <w:rPr>
          <w:rFonts w:ascii="Arial" w:hAnsi="Arial" w:cs="Arial"/>
        </w:rPr>
        <w:t>1</w:t>
      </w:r>
      <w:r w:rsidRPr="000C0CCC">
        <w:rPr>
          <w:rFonts w:ascii="Arial" w:hAnsi="Arial" w:cs="Arial"/>
          <w:vertAlign w:val="superscript"/>
        </w:rPr>
        <w:t>st</w:t>
      </w:r>
      <w:r>
        <w:rPr>
          <w:rFonts w:ascii="Arial" w:hAnsi="Arial" w:cs="Arial"/>
        </w:rPr>
        <w:t xml:space="preserve"> – Jack Bailey</w:t>
      </w:r>
    </w:p>
    <w:p w14:paraId="188D6749" w14:textId="5AA21F80" w:rsidR="00407A89" w:rsidRDefault="00407A89" w:rsidP="00407A89">
      <w:pPr>
        <w:pStyle w:val="ListParagraph"/>
        <w:numPr>
          <w:ilvl w:val="1"/>
          <w:numId w:val="18"/>
        </w:numPr>
        <w:spacing w:after="0" w:line="240" w:lineRule="auto"/>
        <w:rPr>
          <w:rFonts w:ascii="Arial" w:hAnsi="Arial" w:cs="Arial"/>
        </w:rPr>
      </w:pPr>
      <w:r>
        <w:rPr>
          <w:rFonts w:ascii="Arial" w:hAnsi="Arial" w:cs="Arial"/>
        </w:rPr>
        <w:t>2</w:t>
      </w:r>
      <w:r w:rsidRPr="000C0CCC">
        <w:rPr>
          <w:rFonts w:ascii="Arial" w:hAnsi="Arial" w:cs="Arial"/>
          <w:vertAlign w:val="superscript"/>
        </w:rPr>
        <w:t>nd</w:t>
      </w:r>
      <w:r>
        <w:rPr>
          <w:rFonts w:ascii="Arial" w:hAnsi="Arial" w:cs="Arial"/>
        </w:rPr>
        <w:t xml:space="preserve"> – </w:t>
      </w:r>
      <w:r w:rsidR="001C5F2B">
        <w:rPr>
          <w:rFonts w:ascii="Arial" w:hAnsi="Arial" w:cs="Arial"/>
        </w:rPr>
        <w:t>Hope Medina</w:t>
      </w:r>
    </w:p>
    <w:p w14:paraId="03C022EE" w14:textId="2E049738" w:rsidR="00407A89" w:rsidRDefault="00407A89" w:rsidP="00407A89">
      <w:pPr>
        <w:pStyle w:val="ListParagraph"/>
        <w:numPr>
          <w:ilvl w:val="1"/>
          <w:numId w:val="18"/>
        </w:numPr>
        <w:spacing w:after="0" w:line="240" w:lineRule="auto"/>
        <w:rPr>
          <w:rFonts w:ascii="Arial" w:hAnsi="Arial" w:cs="Arial"/>
        </w:rPr>
      </w:pPr>
      <w:r>
        <w:rPr>
          <w:rFonts w:ascii="Arial" w:hAnsi="Arial" w:cs="Arial"/>
        </w:rPr>
        <w:t xml:space="preserve">Discussion: </w:t>
      </w:r>
      <w:r w:rsidR="001C5F2B">
        <w:rPr>
          <w:rFonts w:ascii="Arial" w:hAnsi="Arial" w:cs="Arial"/>
        </w:rPr>
        <w:t xml:space="preserve">Jon McHugh, this </w:t>
      </w:r>
      <w:r w:rsidR="00B111EB">
        <w:rPr>
          <w:rFonts w:ascii="Arial" w:hAnsi="Arial" w:cs="Arial"/>
        </w:rPr>
        <w:t xml:space="preserve">motion moved ahead of a separate proposal by Jon to align with 90.1 and include an exception. Steve Rosenstock, I am voting against, to see if a modification by NEMA would be amenable to </w:t>
      </w:r>
      <w:r w:rsidR="00893BF5">
        <w:rPr>
          <w:rFonts w:ascii="Arial" w:hAnsi="Arial" w:cs="Arial"/>
        </w:rPr>
        <w:t xml:space="preserve">amendments. </w:t>
      </w:r>
      <w:proofErr w:type="gramStart"/>
      <w:r w:rsidR="00893BF5">
        <w:rPr>
          <w:rFonts w:ascii="Arial" w:hAnsi="Arial" w:cs="Arial"/>
        </w:rPr>
        <w:lastRenderedPageBreak/>
        <w:t>Bryan Holland,</w:t>
      </w:r>
      <w:proofErr w:type="gramEnd"/>
      <w:r w:rsidR="00893BF5">
        <w:rPr>
          <w:rFonts w:ascii="Arial" w:hAnsi="Arial" w:cs="Arial"/>
        </w:rPr>
        <w:t xml:space="preserve"> argues to vote against disapproval and to allow for a modification to align with 90.1.</w:t>
      </w:r>
    </w:p>
    <w:p w14:paraId="4D50C0B9" w14:textId="3E19DAE7" w:rsidR="00407A89" w:rsidRDefault="00893BF5" w:rsidP="004A002B">
      <w:pPr>
        <w:pStyle w:val="ListParagraph"/>
        <w:numPr>
          <w:ilvl w:val="1"/>
          <w:numId w:val="18"/>
        </w:numPr>
        <w:spacing w:after="0" w:line="240" w:lineRule="auto"/>
        <w:rPr>
          <w:rFonts w:ascii="Arial" w:hAnsi="Arial" w:cs="Arial"/>
        </w:rPr>
      </w:pPr>
      <w:r>
        <w:rPr>
          <w:rFonts w:ascii="Arial" w:hAnsi="Arial" w:cs="Arial"/>
        </w:rPr>
        <w:t xml:space="preserve">Vote: </w:t>
      </w:r>
      <w:r w:rsidR="0094543B">
        <w:rPr>
          <w:rFonts w:ascii="Arial" w:hAnsi="Arial" w:cs="Arial"/>
        </w:rPr>
        <w:t xml:space="preserve">5 yes | 12 </w:t>
      </w:r>
      <w:proofErr w:type="gramStart"/>
      <w:r w:rsidR="0094543B">
        <w:rPr>
          <w:rFonts w:ascii="Arial" w:hAnsi="Arial" w:cs="Arial"/>
        </w:rPr>
        <w:t>no</w:t>
      </w:r>
      <w:proofErr w:type="gramEnd"/>
      <w:r w:rsidR="0094543B">
        <w:rPr>
          <w:rFonts w:ascii="Arial" w:hAnsi="Arial" w:cs="Arial"/>
        </w:rPr>
        <w:t xml:space="preserve"> | 2 abstain</w:t>
      </w:r>
    </w:p>
    <w:p w14:paraId="76AC091C" w14:textId="08AF34E9" w:rsidR="0094543B" w:rsidRDefault="0056703E" w:rsidP="0056703E">
      <w:pPr>
        <w:pStyle w:val="ListParagraph"/>
        <w:numPr>
          <w:ilvl w:val="0"/>
          <w:numId w:val="18"/>
        </w:numPr>
        <w:spacing w:after="0" w:line="240" w:lineRule="auto"/>
        <w:rPr>
          <w:rFonts w:ascii="Arial" w:hAnsi="Arial" w:cs="Arial"/>
        </w:rPr>
      </w:pPr>
      <w:r>
        <w:rPr>
          <w:rFonts w:ascii="Arial" w:hAnsi="Arial" w:cs="Arial"/>
        </w:rPr>
        <w:t>Proposal:</w:t>
      </w:r>
      <w:r w:rsidR="00D266FE">
        <w:rPr>
          <w:rFonts w:ascii="Arial" w:hAnsi="Arial" w:cs="Arial"/>
        </w:rPr>
        <w:t xml:space="preserve"> </w:t>
      </w:r>
      <w:r w:rsidR="00A85CE7">
        <w:rPr>
          <w:rFonts w:ascii="Arial" w:hAnsi="Arial" w:cs="Arial"/>
        </w:rPr>
        <w:t xml:space="preserve">Add “3. </w:t>
      </w:r>
      <w:r w:rsidR="00C26879">
        <w:rPr>
          <w:rFonts w:ascii="Arial" w:hAnsi="Arial" w:cs="Arial"/>
        </w:rPr>
        <w:t xml:space="preserve">Enclosed </w:t>
      </w:r>
      <w:r w:rsidR="0032047D">
        <w:rPr>
          <w:rFonts w:ascii="Arial" w:hAnsi="Arial" w:cs="Arial"/>
        </w:rPr>
        <w:t>o</w:t>
      </w:r>
      <w:r w:rsidR="00A85CE7">
        <w:rPr>
          <w:rFonts w:ascii="Arial" w:hAnsi="Arial" w:cs="Arial"/>
        </w:rPr>
        <w:t>ffice spaces less than 250 ft2.”</w:t>
      </w:r>
    </w:p>
    <w:p w14:paraId="0D683076" w14:textId="6D95DB5B" w:rsidR="00A85CE7" w:rsidRDefault="00A85CE7" w:rsidP="00A85CE7">
      <w:pPr>
        <w:pStyle w:val="ListParagraph"/>
        <w:numPr>
          <w:ilvl w:val="1"/>
          <w:numId w:val="18"/>
        </w:numPr>
        <w:spacing w:after="0" w:line="240" w:lineRule="auto"/>
        <w:rPr>
          <w:rFonts w:ascii="Arial" w:hAnsi="Arial" w:cs="Arial"/>
        </w:rPr>
      </w:pPr>
      <w:r>
        <w:rPr>
          <w:rFonts w:ascii="Arial" w:hAnsi="Arial" w:cs="Arial"/>
        </w:rPr>
        <w:t>1</w:t>
      </w:r>
      <w:r w:rsidRPr="00A85CE7">
        <w:rPr>
          <w:rFonts w:ascii="Arial" w:hAnsi="Arial" w:cs="Arial"/>
          <w:vertAlign w:val="superscript"/>
        </w:rPr>
        <w:t>st</w:t>
      </w:r>
      <w:r>
        <w:rPr>
          <w:rFonts w:ascii="Arial" w:hAnsi="Arial" w:cs="Arial"/>
        </w:rPr>
        <w:t xml:space="preserve"> – Jon</w:t>
      </w:r>
    </w:p>
    <w:p w14:paraId="290D28F9" w14:textId="4D0B1C32" w:rsidR="00A85CE7" w:rsidRDefault="00A85CE7" w:rsidP="00A85CE7">
      <w:pPr>
        <w:pStyle w:val="ListParagraph"/>
        <w:numPr>
          <w:ilvl w:val="1"/>
          <w:numId w:val="18"/>
        </w:numPr>
        <w:spacing w:after="0" w:line="240" w:lineRule="auto"/>
        <w:rPr>
          <w:rFonts w:ascii="Arial" w:hAnsi="Arial" w:cs="Arial"/>
        </w:rPr>
      </w:pPr>
      <w:r>
        <w:rPr>
          <w:rFonts w:ascii="Arial" w:hAnsi="Arial" w:cs="Arial"/>
        </w:rPr>
        <w:t>2</w:t>
      </w:r>
      <w:r w:rsidRPr="00A85CE7">
        <w:rPr>
          <w:rFonts w:ascii="Arial" w:hAnsi="Arial" w:cs="Arial"/>
          <w:vertAlign w:val="superscript"/>
        </w:rPr>
        <w:t>nd</w:t>
      </w:r>
      <w:r>
        <w:rPr>
          <w:rFonts w:ascii="Arial" w:hAnsi="Arial" w:cs="Arial"/>
        </w:rPr>
        <w:t xml:space="preserve"> </w:t>
      </w:r>
      <w:r w:rsidR="00AE47C4">
        <w:rPr>
          <w:rFonts w:ascii="Arial" w:hAnsi="Arial" w:cs="Arial"/>
        </w:rPr>
        <w:t>–</w:t>
      </w:r>
      <w:r>
        <w:rPr>
          <w:rFonts w:ascii="Arial" w:hAnsi="Arial" w:cs="Arial"/>
        </w:rPr>
        <w:t xml:space="preserve"> </w:t>
      </w:r>
      <w:r w:rsidR="00AE47C4">
        <w:rPr>
          <w:rFonts w:ascii="Arial" w:hAnsi="Arial" w:cs="Arial"/>
        </w:rPr>
        <w:t xml:space="preserve">Bernie </w:t>
      </w:r>
      <w:proofErr w:type="spellStart"/>
      <w:r w:rsidR="00AE47C4">
        <w:rPr>
          <w:rFonts w:ascii="Arial" w:hAnsi="Arial" w:cs="Arial"/>
        </w:rPr>
        <w:t>Baurer</w:t>
      </w:r>
      <w:proofErr w:type="spellEnd"/>
    </w:p>
    <w:p w14:paraId="3E45892C" w14:textId="5DF9BE90" w:rsidR="00C26879" w:rsidRDefault="00C26879" w:rsidP="00A85CE7">
      <w:pPr>
        <w:pStyle w:val="ListParagraph"/>
        <w:numPr>
          <w:ilvl w:val="1"/>
          <w:numId w:val="18"/>
        </w:numPr>
        <w:spacing w:after="0" w:line="240" w:lineRule="auto"/>
        <w:rPr>
          <w:rFonts w:ascii="Arial" w:hAnsi="Arial" w:cs="Arial"/>
        </w:rPr>
      </w:pPr>
      <w:r>
        <w:rPr>
          <w:rFonts w:ascii="Arial" w:hAnsi="Arial" w:cs="Arial"/>
        </w:rPr>
        <w:t>Discussion:</w:t>
      </w:r>
    </w:p>
    <w:p w14:paraId="7797FFE0" w14:textId="7A75FFB6" w:rsidR="00AE47C4" w:rsidRDefault="00AE47C4" w:rsidP="00A85CE7">
      <w:pPr>
        <w:pStyle w:val="ListParagraph"/>
        <w:numPr>
          <w:ilvl w:val="1"/>
          <w:numId w:val="18"/>
        </w:numPr>
        <w:spacing w:after="0" w:line="240" w:lineRule="auto"/>
        <w:rPr>
          <w:rFonts w:ascii="Arial" w:hAnsi="Arial" w:cs="Arial"/>
        </w:rPr>
      </w:pPr>
      <w:r>
        <w:rPr>
          <w:rFonts w:ascii="Arial" w:hAnsi="Arial" w:cs="Arial"/>
        </w:rPr>
        <w:t>Harold:</w:t>
      </w:r>
      <w:r w:rsidR="00C26879">
        <w:rPr>
          <w:rFonts w:ascii="Arial" w:hAnsi="Arial" w:cs="Arial"/>
        </w:rPr>
        <w:t xml:space="preserve"> Should we use the same term that matches the LPD </w:t>
      </w:r>
      <w:r w:rsidR="00100FD4">
        <w:rPr>
          <w:rFonts w:ascii="Arial" w:hAnsi="Arial" w:cs="Arial"/>
        </w:rPr>
        <w:t>table</w:t>
      </w:r>
    </w:p>
    <w:p w14:paraId="5D8F257B" w14:textId="216DDAFA" w:rsidR="00C26879" w:rsidRDefault="00C26879" w:rsidP="00A85CE7">
      <w:pPr>
        <w:pStyle w:val="ListParagraph"/>
        <w:numPr>
          <w:ilvl w:val="1"/>
          <w:numId w:val="18"/>
        </w:numPr>
        <w:spacing w:after="0" w:line="240" w:lineRule="auto"/>
        <w:rPr>
          <w:rFonts w:ascii="Arial" w:hAnsi="Arial" w:cs="Arial"/>
        </w:rPr>
      </w:pPr>
      <w:r>
        <w:rPr>
          <w:rFonts w:ascii="Arial" w:hAnsi="Arial" w:cs="Arial"/>
        </w:rPr>
        <w:t xml:space="preserve">Jack: </w:t>
      </w:r>
      <w:r w:rsidR="00100FD4">
        <w:rPr>
          <w:rFonts w:ascii="Arial" w:hAnsi="Arial" w:cs="Arial"/>
        </w:rPr>
        <w:t xml:space="preserve">Opposed to this modification because the cost effectiveness is identical for any manual-on space that is also less than 300 ft2. If creating the exception, consider applying to all spaces. Costs are even worse with spaces with a </w:t>
      </w:r>
      <w:proofErr w:type="spellStart"/>
      <w:r w:rsidR="00100FD4">
        <w:rPr>
          <w:rFonts w:ascii="Arial" w:hAnsi="Arial" w:cs="Arial"/>
        </w:rPr>
        <w:t>timeswitch</w:t>
      </w:r>
      <w:proofErr w:type="spellEnd"/>
      <w:r w:rsidR="00100FD4">
        <w:rPr>
          <w:rFonts w:ascii="Arial" w:hAnsi="Arial" w:cs="Arial"/>
        </w:rPr>
        <w:t xml:space="preserve"> baseline. This will hurt energy efficiency in spaces that are </w:t>
      </w:r>
      <w:r w:rsidR="00677A91">
        <w:rPr>
          <w:rFonts w:ascii="Arial" w:hAnsi="Arial" w:cs="Arial"/>
        </w:rPr>
        <w:t>already above 150 W (some small offices)</w:t>
      </w:r>
    </w:p>
    <w:p w14:paraId="0E7661B2" w14:textId="71F1AA86" w:rsidR="00677A91" w:rsidRDefault="00677A91" w:rsidP="00A85CE7">
      <w:pPr>
        <w:pStyle w:val="ListParagraph"/>
        <w:numPr>
          <w:ilvl w:val="1"/>
          <w:numId w:val="18"/>
        </w:numPr>
        <w:spacing w:after="0" w:line="240" w:lineRule="auto"/>
        <w:rPr>
          <w:rFonts w:ascii="Arial" w:hAnsi="Arial" w:cs="Arial"/>
        </w:rPr>
      </w:pPr>
      <w:r>
        <w:rPr>
          <w:rFonts w:ascii="Arial" w:hAnsi="Arial" w:cs="Arial"/>
        </w:rPr>
        <w:t xml:space="preserve">Jon: </w:t>
      </w:r>
      <w:r w:rsidR="00414E6B">
        <w:rPr>
          <w:rFonts w:ascii="Arial" w:hAnsi="Arial" w:cs="Arial"/>
        </w:rPr>
        <w:t xml:space="preserve">Not many offices would be greater than 150 W. </w:t>
      </w:r>
    </w:p>
    <w:p w14:paraId="5F27D468" w14:textId="31FC8E7A" w:rsidR="00414E6B" w:rsidRDefault="00414E6B" w:rsidP="00A85CE7">
      <w:pPr>
        <w:pStyle w:val="ListParagraph"/>
        <w:numPr>
          <w:ilvl w:val="1"/>
          <w:numId w:val="18"/>
        </w:numPr>
        <w:spacing w:after="0" w:line="240" w:lineRule="auto"/>
        <w:rPr>
          <w:rFonts w:ascii="Arial" w:hAnsi="Arial" w:cs="Arial"/>
        </w:rPr>
      </w:pPr>
      <w:r>
        <w:rPr>
          <w:rFonts w:ascii="Arial" w:hAnsi="Arial" w:cs="Arial"/>
        </w:rPr>
        <w:t>Jack: There are no prescriptive requirement in power for offices</w:t>
      </w:r>
      <w:r w:rsidR="00F02B61">
        <w:rPr>
          <w:rFonts w:ascii="Arial" w:hAnsi="Arial" w:cs="Arial"/>
        </w:rPr>
        <w:t xml:space="preserve"> or spaces. This is the wrong way to address the issue.</w:t>
      </w:r>
    </w:p>
    <w:p w14:paraId="40F2B90F" w14:textId="5F55ABD0" w:rsidR="00F02B61" w:rsidRDefault="00F02B61" w:rsidP="00A85CE7">
      <w:pPr>
        <w:pStyle w:val="ListParagraph"/>
        <w:numPr>
          <w:ilvl w:val="1"/>
          <w:numId w:val="18"/>
        </w:numPr>
        <w:spacing w:after="0" w:line="240" w:lineRule="auto"/>
        <w:rPr>
          <w:rFonts w:ascii="Arial" w:hAnsi="Arial" w:cs="Arial"/>
        </w:rPr>
      </w:pPr>
      <w:r>
        <w:rPr>
          <w:rFonts w:ascii="Arial" w:hAnsi="Arial" w:cs="Arial"/>
        </w:rPr>
        <w:t xml:space="preserve">Vote: </w:t>
      </w:r>
      <w:r w:rsidR="007A1655">
        <w:rPr>
          <w:rFonts w:ascii="Arial" w:hAnsi="Arial" w:cs="Arial"/>
        </w:rPr>
        <w:t xml:space="preserve">9 yes | </w:t>
      </w:r>
      <w:r w:rsidR="00E8360B">
        <w:rPr>
          <w:rFonts w:ascii="Arial" w:hAnsi="Arial" w:cs="Arial"/>
        </w:rPr>
        <w:t xml:space="preserve">6 </w:t>
      </w:r>
      <w:proofErr w:type="gramStart"/>
      <w:r w:rsidR="00E8360B">
        <w:rPr>
          <w:rFonts w:ascii="Arial" w:hAnsi="Arial" w:cs="Arial"/>
        </w:rPr>
        <w:t>no</w:t>
      </w:r>
      <w:proofErr w:type="gramEnd"/>
      <w:r w:rsidR="00E8360B">
        <w:rPr>
          <w:rFonts w:ascii="Arial" w:hAnsi="Arial" w:cs="Arial"/>
        </w:rPr>
        <w:t xml:space="preserve"> | 3 abstain</w:t>
      </w:r>
    </w:p>
    <w:p w14:paraId="74AD3628" w14:textId="372A48A2" w:rsidR="0032047D" w:rsidRDefault="0032047D" w:rsidP="0032047D">
      <w:pPr>
        <w:pStyle w:val="ListParagraph"/>
        <w:numPr>
          <w:ilvl w:val="0"/>
          <w:numId w:val="18"/>
        </w:numPr>
        <w:spacing w:after="0" w:line="240" w:lineRule="auto"/>
        <w:rPr>
          <w:rFonts w:ascii="Arial" w:hAnsi="Arial" w:cs="Arial"/>
        </w:rPr>
      </w:pPr>
      <w:r>
        <w:rPr>
          <w:rFonts w:ascii="Arial" w:hAnsi="Arial" w:cs="Arial"/>
        </w:rPr>
        <w:t>Proposal: Adopt modified CEPI-164</w:t>
      </w:r>
    </w:p>
    <w:p w14:paraId="6C3151E8" w14:textId="0F4D77DB" w:rsidR="0032047D" w:rsidRDefault="0032047D" w:rsidP="0032047D">
      <w:pPr>
        <w:pStyle w:val="ListParagraph"/>
        <w:numPr>
          <w:ilvl w:val="1"/>
          <w:numId w:val="18"/>
        </w:numPr>
        <w:spacing w:after="0" w:line="240" w:lineRule="auto"/>
        <w:rPr>
          <w:rFonts w:ascii="Arial" w:hAnsi="Arial" w:cs="Arial"/>
        </w:rPr>
      </w:pPr>
      <w:r>
        <w:rPr>
          <w:rFonts w:ascii="Arial" w:hAnsi="Arial" w:cs="Arial"/>
        </w:rPr>
        <w:t>1</w:t>
      </w:r>
      <w:r w:rsidRPr="0032047D">
        <w:rPr>
          <w:rFonts w:ascii="Arial" w:hAnsi="Arial" w:cs="Arial"/>
          <w:vertAlign w:val="superscript"/>
        </w:rPr>
        <w:t>st</w:t>
      </w:r>
      <w:r>
        <w:rPr>
          <w:rFonts w:ascii="Arial" w:hAnsi="Arial" w:cs="Arial"/>
        </w:rPr>
        <w:t xml:space="preserve"> </w:t>
      </w:r>
      <w:r w:rsidR="002019D4">
        <w:rPr>
          <w:rFonts w:ascii="Arial" w:hAnsi="Arial" w:cs="Arial"/>
        </w:rPr>
        <w:t>–</w:t>
      </w:r>
      <w:r>
        <w:rPr>
          <w:rFonts w:ascii="Arial" w:hAnsi="Arial" w:cs="Arial"/>
        </w:rPr>
        <w:t xml:space="preserve"> </w:t>
      </w:r>
      <w:r w:rsidR="002019D4">
        <w:rPr>
          <w:rFonts w:ascii="Arial" w:hAnsi="Arial" w:cs="Arial"/>
        </w:rPr>
        <w:t>Jon McHugh</w:t>
      </w:r>
    </w:p>
    <w:p w14:paraId="29FBCD13" w14:textId="0158A783" w:rsidR="002019D4" w:rsidRDefault="002019D4" w:rsidP="0032047D">
      <w:pPr>
        <w:pStyle w:val="ListParagraph"/>
        <w:numPr>
          <w:ilvl w:val="1"/>
          <w:numId w:val="18"/>
        </w:numPr>
        <w:spacing w:after="0" w:line="240" w:lineRule="auto"/>
        <w:rPr>
          <w:rFonts w:ascii="Arial" w:hAnsi="Arial" w:cs="Arial"/>
        </w:rPr>
      </w:pPr>
      <w:r>
        <w:rPr>
          <w:rFonts w:ascii="Arial" w:hAnsi="Arial" w:cs="Arial"/>
        </w:rPr>
        <w:t>2</w:t>
      </w:r>
      <w:r w:rsidRPr="002019D4">
        <w:rPr>
          <w:rFonts w:ascii="Arial" w:hAnsi="Arial" w:cs="Arial"/>
          <w:vertAlign w:val="superscript"/>
        </w:rPr>
        <w:t>nd</w:t>
      </w:r>
      <w:r>
        <w:rPr>
          <w:rFonts w:ascii="Arial" w:hAnsi="Arial" w:cs="Arial"/>
        </w:rPr>
        <w:t xml:space="preserve"> – Harold Jepsen</w:t>
      </w:r>
    </w:p>
    <w:p w14:paraId="411EEE62" w14:textId="202199C4" w:rsidR="002019D4" w:rsidRDefault="002019D4" w:rsidP="0032047D">
      <w:pPr>
        <w:pStyle w:val="ListParagraph"/>
        <w:numPr>
          <w:ilvl w:val="1"/>
          <w:numId w:val="18"/>
        </w:numPr>
        <w:spacing w:after="0" w:line="240" w:lineRule="auto"/>
        <w:rPr>
          <w:rFonts w:ascii="Arial" w:hAnsi="Arial" w:cs="Arial"/>
        </w:rPr>
      </w:pPr>
      <w:r>
        <w:rPr>
          <w:rFonts w:ascii="Arial" w:hAnsi="Arial" w:cs="Arial"/>
        </w:rPr>
        <w:t>Discussion: None</w:t>
      </w:r>
    </w:p>
    <w:p w14:paraId="4414BBC2" w14:textId="399C0B1E" w:rsidR="002019D4" w:rsidRDefault="002019D4" w:rsidP="0032047D">
      <w:pPr>
        <w:pStyle w:val="ListParagraph"/>
        <w:numPr>
          <w:ilvl w:val="1"/>
          <w:numId w:val="18"/>
        </w:numPr>
        <w:spacing w:after="0" w:line="240" w:lineRule="auto"/>
        <w:rPr>
          <w:rFonts w:ascii="Arial" w:hAnsi="Arial" w:cs="Arial"/>
        </w:rPr>
      </w:pPr>
      <w:r>
        <w:rPr>
          <w:rFonts w:ascii="Arial" w:hAnsi="Arial" w:cs="Arial"/>
        </w:rPr>
        <w:t xml:space="preserve">Vote: </w:t>
      </w:r>
      <w:r w:rsidR="008E476C">
        <w:rPr>
          <w:rFonts w:ascii="Arial" w:hAnsi="Arial" w:cs="Arial"/>
        </w:rPr>
        <w:t xml:space="preserve">11 yes | </w:t>
      </w:r>
      <w:r w:rsidR="00112B64">
        <w:rPr>
          <w:rFonts w:ascii="Arial" w:hAnsi="Arial" w:cs="Arial"/>
        </w:rPr>
        <w:t xml:space="preserve">4 no | </w:t>
      </w:r>
      <w:r w:rsidR="00F91C47">
        <w:rPr>
          <w:rFonts w:ascii="Arial" w:hAnsi="Arial" w:cs="Arial"/>
        </w:rPr>
        <w:t>4 abstain</w:t>
      </w:r>
    </w:p>
    <w:p w14:paraId="32635AD0" w14:textId="49F30258" w:rsidR="00F91C47" w:rsidRDefault="00F91C47" w:rsidP="0032047D">
      <w:pPr>
        <w:pStyle w:val="ListParagraph"/>
        <w:numPr>
          <w:ilvl w:val="1"/>
          <w:numId w:val="18"/>
        </w:numPr>
        <w:spacing w:after="0" w:line="240" w:lineRule="auto"/>
        <w:rPr>
          <w:rFonts w:ascii="Arial" w:hAnsi="Arial" w:cs="Arial"/>
        </w:rPr>
      </w:pPr>
      <w:r>
        <w:rPr>
          <w:rFonts w:ascii="Arial" w:hAnsi="Arial" w:cs="Arial"/>
        </w:rPr>
        <w:t xml:space="preserve">Reason statement: </w:t>
      </w:r>
      <w:r w:rsidR="0092239E">
        <w:rPr>
          <w:rFonts w:ascii="Arial" w:hAnsi="Arial" w:cs="Arial"/>
        </w:rPr>
        <w:t>The revised proposal more closely matches the daylighting requirements in ANSI/ASHRAE/IES Standard 90.1</w:t>
      </w:r>
      <w:r w:rsidR="00AD5387">
        <w:rPr>
          <w:rFonts w:ascii="Arial" w:hAnsi="Arial" w:cs="Arial"/>
        </w:rPr>
        <w:t xml:space="preserve"> and leads to more energy savings in IECC.</w:t>
      </w:r>
    </w:p>
    <w:p w14:paraId="4349CC56" w14:textId="77777777" w:rsidR="004D009D" w:rsidRPr="001E317B" w:rsidRDefault="004D009D" w:rsidP="00270E2C">
      <w:pPr>
        <w:pStyle w:val="ListParagraph"/>
        <w:spacing w:after="0" w:line="240" w:lineRule="auto"/>
        <w:rPr>
          <w:rFonts w:ascii="Arial" w:hAnsi="Arial" w:cs="Arial"/>
        </w:rPr>
      </w:pPr>
    </w:p>
    <w:tbl>
      <w:tblPr>
        <w:tblW w:w="0" w:type="auto"/>
        <w:tblInd w:w="-8" w:type="dxa"/>
        <w:tblCellMar>
          <w:left w:w="0" w:type="dxa"/>
          <w:right w:w="0" w:type="dxa"/>
        </w:tblCellMar>
        <w:tblLook w:val="04A0" w:firstRow="1" w:lastRow="0" w:firstColumn="1" w:lastColumn="0" w:noHBand="0" w:noVBand="1"/>
      </w:tblPr>
      <w:tblGrid>
        <w:gridCol w:w="1308"/>
        <w:gridCol w:w="5967"/>
      </w:tblGrid>
      <w:tr w:rsidR="007706D1" w:rsidRPr="009D1188" w14:paraId="00D95476"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0D0C0E8A" w14:textId="77777777" w:rsidR="007706D1" w:rsidRPr="009D1188" w:rsidRDefault="007706D1" w:rsidP="00364527">
            <w:pPr>
              <w:spacing w:line="240" w:lineRule="auto"/>
              <w:rPr>
                <w:b/>
                <w:bCs/>
              </w:rPr>
            </w:pPr>
            <w:r>
              <w:rPr>
                <w:b/>
                <w:bCs/>
              </w:rPr>
              <w:t>Number</w:t>
            </w:r>
          </w:p>
        </w:tc>
        <w:tc>
          <w:tcPr>
            <w:tcW w:w="596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2296737D" w14:textId="77777777" w:rsidR="007706D1" w:rsidRPr="009D1188" w:rsidRDefault="007706D1" w:rsidP="00364527">
            <w:pPr>
              <w:spacing w:line="240" w:lineRule="auto"/>
              <w:rPr>
                <w:b/>
                <w:bCs/>
              </w:rPr>
            </w:pPr>
            <w:r>
              <w:rPr>
                <w:b/>
                <w:bCs/>
              </w:rPr>
              <w:t>Standalone Proposals (2)</w:t>
            </w:r>
          </w:p>
        </w:tc>
      </w:tr>
      <w:tr w:rsidR="007706D1" w:rsidRPr="009D1188" w14:paraId="4BF1DC9C"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3E481CAF" w14:textId="77777777" w:rsidR="007706D1" w:rsidRPr="009D1188" w:rsidRDefault="007706D1" w:rsidP="00364527">
            <w:pPr>
              <w:spacing w:line="240" w:lineRule="auto"/>
              <w:rPr>
                <w:b/>
                <w:bCs/>
              </w:rPr>
            </w:pPr>
            <w:r w:rsidRPr="009D1188">
              <w:rPr>
                <w:b/>
                <w:bCs/>
              </w:rPr>
              <w:t>CEPI-133-21</w:t>
            </w:r>
          </w:p>
        </w:tc>
        <w:tc>
          <w:tcPr>
            <w:tcW w:w="596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6F813C44" w14:textId="77777777" w:rsidR="007706D1" w:rsidRPr="009D1188" w:rsidRDefault="007706D1" w:rsidP="00364527">
            <w:pPr>
              <w:spacing w:line="240" w:lineRule="auto"/>
              <w:rPr>
                <w:b/>
                <w:bCs/>
              </w:rPr>
            </w:pPr>
            <w:r w:rsidRPr="009D1188">
              <w:rPr>
                <w:b/>
                <w:bCs/>
              </w:rPr>
              <w:t>Lighting general scope</w:t>
            </w:r>
          </w:p>
        </w:tc>
      </w:tr>
      <w:tr w:rsidR="007706D1" w:rsidRPr="009D1188" w14:paraId="253964BE" w14:textId="77777777" w:rsidTr="007706D1">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18A939B2" w14:textId="77777777" w:rsidR="007706D1" w:rsidRPr="009D1188" w:rsidRDefault="007706D1" w:rsidP="00364527">
            <w:pPr>
              <w:spacing w:line="240" w:lineRule="auto"/>
              <w:rPr>
                <w:b/>
                <w:bCs/>
              </w:rPr>
            </w:pPr>
          </w:p>
        </w:tc>
        <w:tc>
          <w:tcPr>
            <w:tcW w:w="596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2F172028" w14:textId="77777777" w:rsidR="007706D1" w:rsidRPr="009D1188" w:rsidRDefault="007706D1" w:rsidP="00364527">
            <w:pPr>
              <w:spacing w:line="240" w:lineRule="auto"/>
              <w:rPr>
                <w:b/>
                <w:bCs/>
              </w:rPr>
            </w:pPr>
            <w:r w:rsidRPr="00727B9F">
              <w:rPr>
                <w:b/>
                <w:bCs/>
              </w:rPr>
              <w:t>[end by 1:</w:t>
            </w:r>
            <w:r>
              <w:rPr>
                <w:b/>
                <w:bCs/>
              </w:rPr>
              <w:t>50</w:t>
            </w:r>
            <w:r w:rsidRPr="00727B9F">
              <w:rPr>
                <w:b/>
                <w:bCs/>
              </w:rPr>
              <w:t xml:space="preserve"> pm]</w:t>
            </w:r>
          </w:p>
        </w:tc>
      </w:tr>
    </w:tbl>
    <w:p w14:paraId="5B05EAC3" w14:textId="77777777" w:rsidR="007706D1" w:rsidRDefault="007706D1" w:rsidP="00AE2798">
      <w:pPr>
        <w:spacing w:after="0" w:line="240" w:lineRule="auto"/>
        <w:rPr>
          <w:rFonts w:ascii="Arial" w:hAnsi="Arial" w:cs="Arial"/>
        </w:rPr>
      </w:pPr>
    </w:p>
    <w:p w14:paraId="56380B76" w14:textId="3F1C914C" w:rsidR="006543AD" w:rsidRDefault="006543AD" w:rsidP="00AE2798">
      <w:pPr>
        <w:spacing w:after="0" w:line="240" w:lineRule="auto"/>
        <w:rPr>
          <w:rFonts w:ascii="Arial" w:hAnsi="Arial" w:cs="Arial"/>
        </w:rPr>
      </w:pPr>
    </w:p>
    <w:p w14:paraId="5CC740BB" w14:textId="77777777" w:rsidR="000D65B5" w:rsidRDefault="000D65B5" w:rsidP="000D65B5">
      <w:pPr>
        <w:spacing w:after="0" w:line="240" w:lineRule="auto"/>
        <w:rPr>
          <w:rFonts w:ascii="Arial" w:hAnsi="Arial" w:cs="Arial"/>
        </w:rPr>
      </w:pPr>
    </w:p>
    <w:p w14:paraId="630B3859" w14:textId="77777777" w:rsidR="000D65B5" w:rsidRPr="000D65B5" w:rsidRDefault="000D65B5" w:rsidP="000D65B5">
      <w:pPr>
        <w:spacing w:after="0" w:line="240" w:lineRule="auto"/>
        <w:rPr>
          <w:rFonts w:ascii="Arial" w:hAnsi="Arial" w:cs="Arial"/>
        </w:rPr>
      </w:pPr>
      <w:r>
        <w:rPr>
          <w:rFonts w:ascii="Arial" w:hAnsi="Arial" w:cs="Arial"/>
        </w:rPr>
        <w:t>CEPI-133</w:t>
      </w:r>
    </w:p>
    <w:p w14:paraId="3E9DAE7D" w14:textId="27BD6323" w:rsidR="00FD1858" w:rsidRDefault="00FD1858" w:rsidP="000D65B5">
      <w:pPr>
        <w:pStyle w:val="ListParagraph"/>
        <w:numPr>
          <w:ilvl w:val="0"/>
          <w:numId w:val="18"/>
        </w:numPr>
        <w:spacing w:after="0" w:line="240" w:lineRule="auto"/>
        <w:rPr>
          <w:rFonts w:ascii="Arial" w:hAnsi="Arial" w:cs="Arial"/>
        </w:rPr>
      </w:pPr>
      <w:r>
        <w:rPr>
          <w:rFonts w:ascii="Arial" w:hAnsi="Arial" w:cs="Arial"/>
        </w:rPr>
        <w:t>Proposal: Approve as modified</w:t>
      </w:r>
    </w:p>
    <w:p w14:paraId="2790EB37" w14:textId="58A7E2C5" w:rsidR="00FD1858" w:rsidRDefault="00AE27BB" w:rsidP="00AE27BB">
      <w:pPr>
        <w:pStyle w:val="ListParagraph"/>
        <w:numPr>
          <w:ilvl w:val="1"/>
          <w:numId w:val="18"/>
        </w:numPr>
        <w:spacing w:after="0" w:line="240" w:lineRule="auto"/>
        <w:rPr>
          <w:rFonts w:ascii="Arial" w:hAnsi="Arial" w:cs="Arial"/>
        </w:rPr>
      </w:pPr>
      <w:r>
        <w:rPr>
          <w:rFonts w:ascii="Arial" w:hAnsi="Arial" w:cs="Arial"/>
        </w:rPr>
        <w:t>1</w:t>
      </w:r>
      <w:r w:rsidRPr="00AE27BB">
        <w:rPr>
          <w:rFonts w:ascii="Arial" w:hAnsi="Arial" w:cs="Arial"/>
          <w:vertAlign w:val="superscript"/>
        </w:rPr>
        <w:t>st</w:t>
      </w:r>
      <w:r>
        <w:rPr>
          <w:rFonts w:ascii="Arial" w:hAnsi="Arial" w:cs="Arial"/>
        </w:rPr>
        <w:t xml:space="preserve"> – Harold Jepsen</w:t>
      </w:r>
    </w:p>
    <w:p w14:paraId="3BB388B1" w14:textId="20837745" w:rsidR="00AE27BB" w:rsidRDefault="00AE27BB" w:rsidP="00AE27BB">
      <w:pPr>
        <w:pStyle w:val="ListParagraph"/>
        <w:numPr>
          <w:ilvl w:val="1"/>
          <w:numId w:val="18"/>
        </w:numPr>
        <w:spacing w:after="0" w:line="240" w:lineRule="auto"/>
        <w:rPr>
          <w:rFonts w:ascii="Arial" w:hAnsi="Arial" w:cs="Arial"/>
        </w:rPr>
      </w:pPr>
      <w:r>
        <w:rPr>
          <w:rFonts w:ascii="Arial" w:hAnsi="Arial" w:cs="Arial"/>
        </w:rPr>
        <w:t>2</w:t>
      </w:r>
      <w:r w:rsidRPr="00AE27BB">
        <w:rPr>
          <w:rFonts w:ascii="Arial" w:hAnsi="Arial" w:cs="Arial"/>
          <w:vertAlign w:val="superscript"/>
        </w:rPr>
        <w:t>nd</w:t>
      </w:r>
      <w:r>
        <w:rPr>
          <w:rFonts w:ascii="Arial" w:hAnsi="Arial" w:cs="Arial"/>
        </w:rPr>
        <w:t xml:space="preserve"> – Bryan Holland</w:t>
      </w:r>
    </w:p>
    <w:p w14:paraId="407D962F" w14:textId="465ED1A6" w:rsidR="000D65B5" w:rsidRDefault="000D65B5" w:rsidP="00AE27BB">
      <w:pPr>
        <w:pStyle w:val="ListParagraph"/>
        <w:numPr>
          <w:ilvl w:val="1"/>
          <w:numId w:val="18"/>
        </w:numPr>
        <w:spacing w:after="0" w:line="240" w:lineRule="auto"/>
        <w:rPr>
          <w:rFonts w:ascii="Arial" w:hAnsi="Arial" w:cs="Arial"/>
        </w:rPr>
      </w:pPr>
      <w:r>
        <w:rPr>
          <w:rFonts w:ascii="Arial" w:hAnsi="Arial" w:cs="Arial"/>
        </w:rPr>
        <w:t>V</w:t>
      </w:r>
      <w:r w:rsidR="009D3E37">
        <w:rPr>
          <w:rFonts w:ascii="Arial" w:hAnsi="Arial" w:cs="Arial"/>
        </w:rPr>
        <w:t xml:space="preserve">ote </w:t>
      </w:r>
      <w:r w:rsidR="00BE0EDE">
        <w:rPr>
          <w:rFonts w:ascii="Arial" w:hAnsi="Arial" w:cs="Arial"/>
        </w:rPr>
        <w:t>17 yes |</w:t>
      </w:r>
      <w:r w:rsidR="00FD1858">
        <w:rPr>
          <w:rFonts w:ascii="Arial" w:hAnsi="Arial" w:cs="Arial"/>
        </w:rPr>
        <w:t xml:space="preserve"> </w:t>
      </w:r>
      <w:r w:rsidR="00BE0EDE">
        <w:rPr>
          <w:rFonts w:ascii="Arial" w:hAnsi="Arial" w:cs="Arial"/>
        </w:rPr>
        <w:t>0 n</w:t>
      </w:r>
      <w:r w:rsidR="00FD1858">
        <w:rPr>
          <w:rFonts w:ascii="Arial" w:hAnsi="Arial" w:cs="Arial"/>
        </w:rPr>
        <w:t>o | 1 abstain</w:t>
      </w:r>
    </w:p>
    <w:p w14:paraId="2CF75979" w14:textId="77777777" w:rsidR="000D65B5" w:rsidRPr="00A85CE7" w:rsidRDefault="000D65B5" w:rsidP="00AE27BB">
      <w:pPr>
        <w:pStyle w:val="ListParagraph"/>
        <w:numPr>
          <w:ilvl w:val="1"/>
          <w:numId w:val="18"/>
        </w:numPr>
        <w:spacing w:after="0" w:line="240" w:lineRule="auto"/>
        <w:rPr>
          <w:rFonts w:ascii="Arial" w:hAnsi="Arial" w:cs="Arial"/>
        </w:rPr>
      </w:pPr>
      <w:r>
        <w:rPr>
          <w:rFonts w:ascii="Arial" w:hAnsi="Arial" w:cs="Arial"/>
        </w:rPr>
        <w:t>Reason statement: Provides clarity to scope of C405</w:t>
      </w:r>
    </w:p>
    <w:p w14:paraId="45FEEBDF" w14:textId="5FABACFE" w:rsidR="006543AD" w:rsidRDefault="006543AD" w:rsidP="00AE2798">
      <w:pPr>
        <w:spacing w:after="0" w:line="240" w:lineRule="auto"/>
        <w:rPr>
          <w:rFonts w:ascii="Arial" w:hAnsi="Arial" w:cs="Arial"/>
        </w:rPr>
      </w:pPr>
    </w:p>
    <w:p w14:paraId="58186417" w14:textId="3AC49BB3" w:rsidR="006543AD" w:rsidRDefault="006543AD" w:rsidP="00AE2798">
      <w:pPr>
        <w:spacing w:after="0" w:line="240" w:lineRule="auto"/>
        <w:rPr>
          <w:rFonts w:ascii="Arial" w:hAnsi="Arial" w:cs="Arial"/>
        </w:rPr>
      </w:pPr>
    </w:p>
    <w:p w14:paraId="2395F799" w14:textId="4B486CB1" w:rsidR="006543AD" w:rsidRDefault="006543AD" w:rsidP="00AE2798">
      <w:pPr>
        <w:spacing w:after="0" w:line="240" w:lineRule="auto"/>
        <w:rPr>
          <w:rFonts w:ascii="Arial" w:hAnsi="Arial" w:cs="Arial"/>
        </w:rPr>
      </w:pPr>
    </w:p>
    <w:p w14:paraId="347EA069" w14:textId="78DCBB60" w:rsidR="006543AD" w:rsidRDefault="006543AD" w:rsidP="00AE2798">
      <w:pPr>
        <w:spacing w:after="0" w:line="240" w:lineRule="auto"/>
        <w:rPr>
          <w:rFonts w:ascii="Arial" w:hAnsi="Arial" w:cs="Arial"/>
        </w:rPr>
      </w:pPr>
    </w:p>
    <w:p w14:paraId="470D4CE8" w14:textId="644C4402" w:rsidR="006543AD" w:rsidRDefault="006543AD" w:rsidP="00AE2798">
      <w:pPr>
        <w:spacing w:after="0" w:line="240" w:lineRule="auto"/>
        <w:rPr>
          <w:rFonts w:ascii="Arial" w:hAnsi="Arial" w:cs="Arial"/>
        </w:rPr>
      </w:pPr>
    </w:p>
    <w:p w14:paraId="5CD9F7DC" w14:textId="3106ABC8" w:rsidR="006543AD" w:rsidRDefault="006543AD" w:rsidP="00AE2798">
      <w:pPr>
        <w:spacing w:after="0" w:line="240" w:lineRule="auto"/>
        <w:rPr>
          <w:rFonts w:ascii="Arial" w:hAnsi="Arial" w:cs="Arial"/>
        </w:rPr>
      </w:pPr>
    </w:p>
    <w:p w14:paraId="67F8F0F8" w14:textId="77777777" w:rsidR="006543AD" w:rsidRDefault="006543AD" w:rsidP="00AE2798">
      <w:pPr>
        <w:spacing w:after="0" w:line="240" w:lineRule="auto"/>
        <w:rPr>
          <w:rFonts w:ascii="Arial" w:hAnsi="Arial" w:cs="Arial"/>
        </w:rPr>
      </w:pPr>
    </w:p>
    <w:p w14:paraId="6F1F4211" w14:textId="6FE9F468" w:rsidR="00AE2798" w:rsidRDefault="00AE2798" w:rsidP="00AE2798">
      <w:pPr>
        <w:spacing w:after="0" w:line="240" w:lineRule="auto"/>
        <w:rPr>
          <w:rFonts w:ascii="Arial" w:hAnsi="Arial" w:cs="Arial"/>
          <w:b/>
          <w:bCs/>
        </w:rPr>
      </w:pPr>
      <w:r>
        <w:rPr>
          <w:rFonts w:ascii="Arial" w:hAnsi="Arial" w:cs="Arial"/>
        </w:rPr>
        <w:t xml:space="preserve">8. </w:t>
      </w:r>
      <w:r w:rsidRPr="00AE2798">
        <w:rPr>
          <w:rFonts w:ascii="Arial" w:hAnsi="Arial" w:cs="Arial"/>
        </w:rPr>
        <w:t>Other business</w:t>
      </w:r>
      <w:r w:rsidR="002D3106">
        <w:rPr>
          <w:rFonts w:ascii="Arial" w:hAnsi="Arial" w:cs="Arial"/>
        </w:rPr>
        <w:t xml:space="preserve"> </w:t>
      </w:r>
      <w:r w:rsidR="00FE2FC0">
        <w:rPr>
          <w:rFonts w:ascii="Arial" w:hAnsi="Arial" w:cs="Arial"/>
        </w:rPr>
        <w:t>–</w:t>
      </w:r>
      <w:r w:rsidR="002D3106">
        <w:rPr>
          <w:rFonts w:ascii="Arial" w:hAnsi="Arial" w:cs="Arial"/>
        </w:rPr>
        <w:t xml:space="preserve"> Jouaneh</w:t>
      </w:r>
      <w:r w:rsidR="008008B8">
        <w:rPr>
          <w:rFonts w:ascii="Arial" w:hAnsi="Arial" w:cs="Arial"/>
        </w:rPr>
        <w:t xml:space="preserve"> </w:t>
      </w:r>
      <w:r w:rsidR="00D52B61" w:rsidRPr="00D52B61">
        <w:rPr>
          <w:rFonts w:ascii="Arial" w:hAnsi="Arial" w:cs="Arial"/>
          <w:b/>
          <w:bCs/>
        </w:rPr>
        <w:t>[end by 1:59 pm]</w:t>
      </w:r>
    </w:p>
    <w:p w14:paraId="27C8F647" w14:textId="77777777" w:rsidR="0068299C" w:rsidRDefault="0068299C" w:rsidP="00AE2798">
      <w:pPr>
        <w:spacing w:after="0" w:line="240" w:lineRule="auto"/>
        <w:rPr>
          <w:rFonts w:ascii="Arial" w:hAnsi="Arial" w:cs="Arial"/>
          <w:b/>
          <w:bCs/>
        </w:rPr>
      </w:pPr>
    </w:p>
    <w:p w14:paraId="130A4E61" w14:textId="31719995" w:rsidR="0068299C" w:rsidRPr="00A17B7D" w:rsidRDefault="001564F4" w:rsidP="0068299C">
      <w:pPr>
        <w:pStyle w:val="ListParagraph"/>
        <w:numPr>
          <w:ilvl w:val="0"/>
          <w:numId w:val="20"/>
        </w:numPr>
        <w:spacing w:after="0" w:line="240" w:lineRule="auto"/>
        <w:rPr>
          <w:rStyle w:val="Hyperlink"/>
          <w:rFonts w:ascii="Arial" w:hAnsi="Arial" w:cs="Arial"/>
          <w:color w:val="auto"/>
          <w:u w:val="none"/>
        </w:rPr>
      </w:pPr>
      <w:hyperlink r:id="rId19" w:history="1">
        <w:r w:rsidR="0068299C">
          <w:rPr>
            <w:rStyle w:val="Hyperlink"/>
          </w:rPr>
          <w:t>Teams site</w:t>
        </w:r>
      </w:hyperlink>
    </w:p>
    <w:p w14:paraId="2A412234" w14:textId="1B98E2AA" w:rsidR="00A17B7D" w:rsidRPr="00A4496D" w:rsidRDefault="00A17B7D" w:rsidP="0068299C">
      <w:pPr>
        <w:pStyle w:val="ListParagraph"/>
        <w:numPr>
          <w:ilvl w:val="0"/>
          <w:numId w:val="20"/>
        </w:numPr>
        <w:spacing w:after="0" w:line="240" w:lineRule="auto"/>
        <w:rPr>
          <w:rStyle w:val="Hyperlink"/>
          <w:rFonts w:ascii="Arial" w:hAnsi="Arial" w:cs="Arial"/>
          <w:color w:val="auto"/>
          <w:u w:val="none"/>
        </w:rPr>
      </w:pPr>
      <w:r>
        <w:rPr>
          <w:rStyle w:val="Hyperlink"/>
          <w:color w:val="auto"/>
          <w:u w:val="none"/>
        </w:rPr>
        <w:t>Withdrawals</w:t>
      </w:r>
      <w:r w:rsidR="001A52CE">
        <w:rPr>
          <w:rStyle w:val="Hyperlink"/>
          <w:color w:val="auto"/>
          <w:u w:val="none"/>
        </w:rPr>
        <w:t xml:space="preserve">:  CEPI </w:t>
      </w:r>
      <w:r w:rsidR="007C6AFD">
        <w:rPr>
          <w:rStyle w:val="Hyperlink"/>
          <w:color w:val="auto"/>
          <w:u w:val="none"/>
        </w:rPr>
        <w:t xml:space="preserve">005, </w:t>
      </w:r>
      <w:r w:rsidR="00AD392C">
        <w:rPr>
          <w:rStyle w:val="Hyperlink"/>
          <w:color w:val="auto"/>
          <w:u w:val="none"/>
        </w:rPr>
        <w:t xml:space="preserve">026, </w:t>
      </w:r>
      <w:r w:rsidR="000A2868">
        <w:rPr>
          <w:rStyle w:val="Hyperlink"/>
          <w:color w:val="auto"/>
          <w:u w:val="none"/>
        </w:rPr>
        <w:t xml:space="preserve">143, </w:t>
      </w:r>
      <w:r w:rsidR="00677850">
        <w:rPr>
          <w:rStyle w:val="Hyperlink"/>
          <w:color w:val="auto"/>
          <w:u w:val="none"/>
        </w:rPr>
        <w:t xml:space="preserve">144, </w:t>
      </w:r>
      <w:r w:rsidR="00234A7B">
        <w:rPr>
          <w:rStyle w:val="Hyperlink"/>
          <w:color w:val="auto"/>
          <w:u w:val="none"/>
        </w:rPr>
        <w:t xml:space="preserve">151, </w:t>
      </w:r>
      <w:r w:rsidR="001A52CE">
        <w:rPr>
          <w:rStyle w:val="Hyperlink"/>
          <w:color w:val="auto"/>
          <w:u w:val="none"/>
        </w:rPr>
        <w:t xml:space="preserve">155, </w:t>
      </w:r>
      <w:r w:rsidR="000C2959">
        <w:rPr>
          <w:rStyle w:val="Hyperlink"/>
          <w:color w:val="auto"/>
          <w:u w:val="none"/>
        </w:rPr>
        <w:t xml:space="preserve">157, </w:t>
      </w:r>
      <w:r w:rsidR="00C33470">
        <w:rPr>
          <w:rStyle w:val="Hyperlink"/>
          <w:color w:val="auto"/>
          <w:u w:val="none"/>
        </w:rPr>
        <w:t>158,</w:t>
      </w:r>
      <w:r w:rsidR="003B4D8A">
        <w:rPr>
          <w:rStyle w:val="Hyperlink"/>
          <w:color w:val="auto"/>
          <w:u w:val="none"/>
        </w:rPr>
        <w:t xml:space="preserve"> </w:t>
      </w:r>
      <w:r w:rsidR="00021ECD">
        <w:rPr>
          <w:rStyle w:val="Hyperlink"/>
          <w:color w:val="auto"/>
          <w:u w:val="none"/>
        </w:rPr>
        <w:t xml:space="preserve">159, </w:t>
      </w:r>
      <w:r w:rsidR="003B4D8A">
        <w:rPr>
          <w:rStyle w:val="Hyperlink"/>
          <w:color w:val="auto"/>
          <w:u w:val="none"/>
        </w:rPr>
        <w:t>160</w:t>
      </w:r>
      <w:r w:rsidR="004A1083">
        <w:rPr>
          <w:rStyle w:val="Hyperlink"/>
          <w:color w:val="auto"/>
          <w:u w:val="none"/>
        </w:rPr>
        <w:t xml:space="preserve">, </w:t>
      </w:r>
      <w:r w:rsidR="00D90E19">
        <w:rPr>
          <w:rStyle w:val="Hyperlink"/>
          <w:color w:val="auto"/>
          <w:u w:val="none"/>
        </w:rPr>
        <w:t xml:space="preserve">165, </w:t>
      </w:r>
      <w:r w:rsidR="00772BF3">
        <w:rPr>
          <w:rStyle w:val="Hyperlink"/>
          <w:color w:val="auto"/>
          <w:u w:val="none"/>
        </w:rPr>
        <w:t xml:space="preserve">170, </w:t>
      </w:r>
      <w:r w:rsidR="00270B2D">
        <w:rPr>
          <w:rStyle w:val="Hyperlink"/>
          <w:color w:val="auto"/>
          <w:u w:val="none"/>
        </w:rPr>
        <w:t xml:space="preserve">190, </w:t>
      </w:r>
      <w:r w:rsidR="007C6AFD">
        <w:rPr>
          <w:rStyle w:val="Hyperlink"/>
          <w:color w:val="auto"/>
          <w:u w:val="none"/>
        </w:rPr>
        <w:t xml:space="preserve">191, </w:t>
      </w:r>
      <w:r w:rsidR="003003B0">
        <w:rPr>
          <w:rStyle w:val="Hyperlink"/>
          <w:color w:val="auto"/>
          <w:u w:val="none"/>
        </w:rPr>
        <w:t xml:space="preserve">201, </w:t>
      </w:r>
      <w:r w:rsidR="004A1083">
        <w:rPr>
          <w:rStyle w:val="Hyperlink"/>
          <w:color w:val="auto"/>
          <w:u w:val="none"/>
        </w:rPr>
        <w:t>258</w:t>
      </w:r>
      <w:r w:rsidR="006543AD">
        <w:rPr>
          <w:rStyle w:val="Hyperlink"/>
          <w:color w:val="auto"/>
          <w:u w:val="none"/>
        </w:rPr>
        <w:t xml:space="preserve">, and 202 </w:t>
      </w:r>
    </w:p>
    <w:p w14:paraId="598FC4F5" w14:textId="02C3D650" w:rsidR="00A4496D" w:rsidRPr="0044231E" w:rsidRDefault="00A4496D" w:rsidP="0068299C">
      <w:pPr>
        <w:pStyle w:val="ListParagraph"/>
        <w:numPr>
          <w:ilvl w:val="0"/>
          <w:numId w:val="20"/>
        </w:numPr>
        <w:spacing w:after="0" w:line="240" w:lineRule="auto"/>
        <w:rPr>
          <w:rStyle w:val="Hyperlink"/>
          <w:rFonts w:ascii="Arial" w:hAnsi="Arial" w:cs="Arial"/>
          <w:color w:val="auto"/>
          <w:u w:val="none"/>
        </w:rPr>
      </w:pPr>
      <w:r>
        <w:rPr>
          <w:rStyle w:val="Hyperlink"/>
          <w:color w:val="auto"/>
          <w:u w:val="none"/>
        </w:rPr>
        <w:t xml:space="preserve">Proposals for PNNL cost effective analysis:  </w:t>
      </w:r>
      <w:r w:rsidR="00C42052">
        <w:rPr>
          <w:rStyle w:val="Hyperlink"/>
          <w:color w:val="auto"/>
          <w:u w:val="none"/>
        </w:rPr>
        <w:t>CEPI</w:t>
      </w:r>
      <w:r w:rsidR="00D45DE6">
        <w:rPr>
          <w:rStyle w:val="Hyperlink"/>
          <w:color w:val="auto"/>
          <w:u w:val="none"/>
        </w:rPr>
        <w:t xml:space="preserve"> </w:t>
      </w:r>
      <w:r w:rsidR="00BB4846">
        <w:rPr>
          <w:rStyle w:val="Hyperlink"/>
          <w:color w:val="auto"/>
          <w:u w:val="none"/>
        </w:rPr>
        <w:t>162/164</w:t>
      </w:r>
      <w:r w:rsidR="00C861A0">
        <w:rPr>
          <w:rStyle w:val="Hyperlink"/>
          <w:color w:val="auto"/>
          <w:u w:val="none"/>
        </w:rPr>
        <w:t>, 176</w:t>
      </w:r>
    </w:p>
    <w:p w14:paraId="6EBC9C41" w14:textId="64955638" w:rsidR="00FB010C" w:rsidRPr="00A17B7D" w:rsidRDefault="00FB010C" w:rsidP="0068299C">
      <w:pPr>
        <w:pStyle w:val="ListParagraph"/>
        <w:numPr>
          <w:ilvl w:val="0"/>
          <w:numId w:val="20"/>
        </w:numPr>
        <w:spacing w:after="0" w:line="240" w:lineRule="auto"/>
        <w:rPr>
          <w:rStyle w:val="Hyperlink"/>
          <w:rFonts w:ascii="Arial" w:hAnsi="Arial" w:cs="Arial"/>
          <w:color w:val="auto"/>
          <w:u w:val="none"/>
        </w:rPr>
      </w:pPr>
      <w:r>
        <w:rPr>
          <w:rStyle w:val="Hyperlink"/>
          <w:color w:val="auto"/>
          <w:u w:val="none"/>
        </w:rPr>
        <w:t>Potential summer items</w:t>
      </w:r>
    </w:p>
    <w:p w14:paraId="73F0EDE0" w14:textId="77777777" w:rsidR="00604FC2" w:rsidRDefault="00604FC2" w:rsidP="00604FC2">
      <w:pPr>
        <w:pStyle w:val="ListParagraph"/>
        <w:spacing w:after="0" w:line="240" w:lineRule="auto"/>
        <w:rPr>
          <w:rFonts w:ascii="Arial" w:hAnsi="Arial" w:cs="Arial"/>
        </w:rPr>
      </w:pPr>
    </w:p>
    <w:p w14:paraId="1D36784B" w14:textId="23476A07" w:rsidR="00AE2798" w:rsidRPr="00C10556" w:rsidRDefault="008C7EBE" w:rsidP="008C7EBE">
      <w:pPr>
        <w:spacing w:after="0" w:line="240" w:lineRule="auto"/>
        <w:rPr>
          <w:rFonts w:ascii="Arial" w:hAnsi="Arial" w:cs="Arial"/>
        </w:rPr>
      </w:pPr>
      <w:r>
        <w:rPr>
          <w:rFonts w:ascii="Arial" w:hAnsi="Arial" w:cs="Arial"/>
        </w:rPr>
        <w:t xml:space="preserve">9. </w:t>
      </w:r>
      <w:r w:rsidR="00AE2798" w:rsidRPr="00AE2798">
        <w:rPr>
          <w:rFonts w:ascii="Arial" w:hAnsi="Arial" w:cs="Arial"/>
        </w:rPr>
        <w:t xml:space="preserve">Future meeting:  </w:t>
      </w:r>
      <w:r w:rsidR="00AE2798" w:rsidRPr="005E6AFD">
        <w:rPr>
          <w:rFonts w:ascii="Arial" w:hAnsi="Arial" w:cs="Arial"/>
          <w:b/>
          <w:bCs/>
        </w:rPr>
        <w:t xml:space="preserve">11:00 am – </w:t>
      </w:r>
      <w:r w:rsidR="00FE10E6" w:rsidRPr="005E6AFD">
        <w:rPr>
          <w:rFonts w:ascii="Arial" w:hAnsi="Arial" w:cs="Arial"/>
          <w:b/>
          <w:bCs/>
        </w:rPr>
        <w:t>1</w:t>
      </w:r>
      <w:r w:rsidR="00AE2798" w:rsidRPr="005E6AFD">
        <w:rPr>
          <w:rFonts w:ascii="Arial" w:hAnsi="Arial" w:cs="Arial"/>
          <w:b/>
          <w:bCs/>
        </w:rPr>
        <w:t xml:space="preserve">:00 pm ET on </w:t>
      </w:r>
      <w:r w:rsidR="00035E7C" w:rsidRPr="005E6AFD">
        <w:rPr>
          <w:rFonts w:ascii="Arial" w:hAnsi="Arial" w:cs="Arial"/>
          <w:b/>
          <w:bCs/>
        </w:rPr>
        <w:t xml:space="preserve">Friday </w:t>
      </w:r>
      <w:r w:rsidR="007835E1" w:rsidRPr="005E6AFD">
        <w:rPr>
          <w:rFonts w:ascii="Arial" w:hAnsi="Arial" w:cs="Arial"/>
          <w:b/>
          <w:bCs/>
        </w:rPr>
        <w:t>June 13</w:t>
      </w:r>
      <w:r w:rsidR="00AE2798" w:rsidRPr="005E6AFD">
        <w:rPr>
          <w:rFonts w:ascii="Arial" w:hAnsi="Arial" w:cs="Arial"/>
          <w:b/>
          <w:bCs/>
        </w:rPr>
        <w:t>, 202</w:t>
      </w:r>
      <w:r w:rsidR="003E7D2D" w:rsidRPr="005E6AFD">
        <w:rPr>
          <w:rFonts w:ascii="Arial" w:hAnsi="Arial" w:cs="Arial"/>
          <w:b/>
          <w:bCs/>
        </w:rPr>
        <w:t>2</w:t>
      </w:r>
      <w:r w:rsidR="00035E7C" w:rsidRPr="005E6AFD">
        <w:rPr>
          <w:rFonts w:ascii="Arial" w:hAnsi="Arial" w:cs="Arial"/>
          <w:b/>
          <w:bCs/>
        </w:rPr>
        <w:t xml:space="preserve"> </w:t>
      </w:r>
      <w:r w:rsidR="00FE10E6" w:rsidRPr="000B5A01">
        <w:rPr>
          <w:rFonts w:ascii="Arial" w:hAnsi="Arial" w:cs="Arial"/>
          <w:b/>
          <w:bCs/>
          <w:color w:val="FF0000"/>
        </w:rPr>
        <w:t>[</w:t>
      </w:r>
      <w:r w:rsidR="005E6AFD" w:rsidRPr="000B5A01">
        <w:rPr>
          <w:rFonts w:ascii="Arial" w:hAnsi="Arial" w:cs="Arial"/>
          <w:b/>
          <w:bCs/>
          <w:color w:val="FF0000"/>
        </w:rPr>
        <w:t xml:space="preserve">back to </w:t>
      </w:r>
      <w:r w:rsidR="00FE10E6" w:rsidRPr="000B5A01">
        <w:rPr>
          <w:rFonts w:ascii="Arial" w:hAnsi="Arial" w:cs="Arial"/>
          <w:b/>
          <w:bCs/>
          <w:color w:val="FF0000"/>
        </w:rPr>
        <w:t>2-hours]</w:t>
      </w:r>
    </w:p>
    <w:p w14:paraId="2226BB5C" w14:textId="77777777" w:rsidR="00AE2798" w:rsidRDefault="00AE2798" w:rsidP="007E302C">
      <w:pPr>
        <w:spacing w:after="0" w:line="240" w:lineRule="auto"/>
        <w:rPr>
          <w:rFonts w:ascii="Arial" w:hAnsi="Arial" w:cs="Arial"/>
        </w:rPr>
      </w:pPr>
    </w:p>
    <w:p w14:paraId="00399AF3" w14:textId="5F6DC531" w:rsidR="00C94CEB" w:rsidRPr="007E302C" w:rsidRDefault="008C7EBE" w:rsidP="007E302C">
      <w:pPr>
        <w:spacing w:after="0" w:line="240" w:lineRule="auto"/>
        <w:rPr>
          <w:rFonts w:ascii="Arial" w:hAnsi="Arial" w:cs="Arial"/>
        </w:rPr>
      </w:pPr>
      <w:r>
        <w:rPr>
          <w:rFonts w:ascii="Arial" w:hAnsi="Arial" w:cs="Arial"/>
        </w:rPr>
        <w:t>10</w:t>
      </w:r>
      <w:r w:rsidR="00C94CEB" w:rsidRPr="007E302C">
        <w:rPr>
          <w:rFonts w:ascii="Arial" w:hAnsi="Arial" w:cs="Arial"/>
        </w:rPr>
        <w:t xml:space="preserve">. Adjourn </w:t>
      </w:r>
      <w:r w:rsidR="004D7742" w:rsidRPr="004D7742">
        <w:rPr>
          <w:rFonts w:ascii="Arial" w:hAnsi="Arial" w:cs="Arial"/>
          <w:b/>
          <w:bCs/>
        </w:rPr>
        <w:t>[</w:t>
      </w:r>
      <w:r w:rsidR="00885A6A">
        <w:rPr>
          <w:rFonts w:ascii="Arial" w:hAnsi="Arial" w:cs="Arial"/>
          <w:b/>
          <w:bCs/>
        </w:rPr>
        <w:t>2</w:t>
      </w:r>
      <w:r w:rsidR="004D7742" w:rsidRPr="004D7742">
        <w:rPr>
          <w:rFonts w:ascii="Arial" w:hAnsi="Arial" w:cs="Arial"/>
          <w:b/>
          <w:bCs/>
        </w:rPr>
        <w:t>:00 pm]</w:t>
      </w:r>
    </w:p>
    <w:p w14:paraId="7F4548BC" w14:textId="77777777" w:rsidR="007424A6" w:rsidRDefault="007424A6" w:rsidP="007E302C">
      <w:pPr>
        <w:spacing w:after="0" w:line="240" w:lineRule="auto"/>
        <w:rPr>
          <w:rFonts w:ascii="Arial" w:hAnsi="Arial" w:cs="Arial"/>
        </w:rPr>
      </w:pPr>
    </w:p>
    <w:p w14:paraId="0CE9984F" w14:textId="35BF1995"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1564F4" w:rsidP="0068611F">
      <w:pPr>
        <w:spacing w:after="0" w:line="240" w:lineRule="auto"/>
        <w:rPr>
          <w:rFonts w:ascii="Arial" w:hAnsi="Arial" w:cs="Arial"/>
        </w:rPr>
      </w:pPr>
      <w:hyperlink r:id="rId20" w:history="1">
        <w:r w:rsidR="0068611F" w:rsidRPr="00C537D2">
          <w:rPr>
            <w:rStyle w:val="Hyperlink"/>
            <w:rFonts w:ascii="Arial" w:hAnsi="Arial" w:cs="Arial"/>
          </w:rPr>
          <w:t>ICC Energy webpage</w:t>
        </w:r>
      </w:hyperlink>
    </w:p>
    <w:p w14:paraId="48374C20" w14:textId="49CC2D4D" w:rsidR="0068611F" w:rsidRPr="007E302C" w:rsidRDefault="001564F4" w:rsidP="007E302C">
      <w:pPr>
        <w:spacing w:after="0" w:line="240" w:lineRule="auto"/>
        <w:rPr>
          <w:rFonts w:ascii="Arial" w:hAnsi="Arial" w:cs="Arial"/>
        </w:rPr>
      </w:pPr>
      <w:hyperlink r:id="rId21"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36D4FBD5" w14:textId="4881887A" w:rsidR="007E302C"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824BBA" w14:textId="4BD0ED77" w:rsidR="00702CE0" w:rsidRDefault="00C537D2" w:rsidP="007E302C">
      <w:pPr>
        <w:spacing w:after="0" w:line="240" w:lineRule="auto"/>
        <w:rPr>
          <w:rFonts w:ascii="Arial" w:hAnsi="Arial" w:cs="Arial"/>
        </w:rPr>
      </w:pPr>
      <w:r>
        <w:rPr>
          <w:rFonts w:ascii="Arial" w:hAnsi="Arial" w:cs="Arial"/>
        </w:rPr>
        <w:t>Subcommittee Chair</w:t>
      </w:r>
    </w:p>
    <w:p w14:paraId="726970A9" w14:textId="77777777" w:rsidR="00574AE6" w:rsidRDefault="00574AE6" w:rsidP="007E302C">
      <w:pPr>
        <w:spacing w:after="0" w:line="240" w:lineRule="auto"/>
        <w:rPr>
          <w:rFonts w:ascii="Arial" w:hAnsi="Arial" w:cs="Arial"/>
        </w:rPr>
      </w:pPr>
    </w:p>
    <w:p w14:paraId="633CE8F3" w14:textId="5AE51B3D" w:rsidR="00574AE6" w:rsidRPr="007E302C" w:rsidRDefault="0090406C" w:rsidP="007E302C">
      <w:pPr>
        <w:spacing w:after="0" w:line="240" w:lineRule="auto"/>
        <w:rPr>
          <w:rFonts w:ascii="Arial" w:hAnsi="Arial" w:cs="Arial"/>
        </w:rPr>
      </w:pPr>
      <w:r>
        <w:rPr>
          <w:rFonts w:ascii="Arial" w:hAnsi="Arial" w:cs="Arial"/>
        </w:rPr>
        <w:object w:dxaOrig="1508" w:dyaOrig="984" w14:anchorId="21E8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2" o:title=""/>
          </v:shape>
          <o:OLEObject Type="Embed" ProgID="Package" ShapeID="_x0000_i1025" DrawAspect="Icon" ObjectID="_1714839663" r:id="rId23"/>
        </w:object>
      </w:r>
      <w:r>
        <w:rPr>
          <w:rFonts w:ascii="Arial" w:hAnsi="Arial" w:cs="Arial"/>
        </w:rPr>
        <w:object w:dxaOrig="1508" w:dyaOrig="984" w14:anchorId="2252CCB4">
          <v:shape id="_x0000_i1026" type="#_x0000_t75" style="width:75.5pt;height:49pt" o:ole="">
            <v:imagedata r:id="rId24" o:title=""/>
          </v:shape>
          <o:OLEObject Type="Embed" ProgID="PowerPoint.Show.12" ShapeID="_x0000_i1026" DrawAspect="Icon" ObjectID="_1714839664" r:id="rId25"/>
        </w:object>
      </w:r>
    </w:p>
    <w:sectPr w:rsidR="00574AE6" w:rsidRPr="007E302C" w:rsidSect="0050641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CDC5" w14:textId="77777777" w:rsidR="00C56606" w:rsidRDefault="00C56606" w:rsidP="008E1B5B">
      <w:pPr>
        <w:spacing w:after="0" w:line="240" w:lineRule="auto"/>
      </w:pPr>
      <w:r>
        <w:separator/>
      </w:r>
    </w:p>
  </w:endnote>
  <w:endnote w:type="continuationSeparator" w:id="0">
    <w:p w14:paraId="7A3D462D" w14:textId="77777777" w:rsidR="00C56606" w:rsidRDefault="00C56606" w:rsidP="008E1B5B">
      <w:pPr>
        <w:spacing w:after="0" w:line="240" w:lineRule="auto"/>
      </w:pPr>
      <w:r>
        <w:continuationSeparator/>
      </w:r>
    </w:p>
  </w:endnote>
  <w:endnote w:type="continuationNotice" w:id="1">
    <w:p w14:paraId="50F5876A" w14:textId="77777777" w:rsidR="00C56606" w:rsidRDefault="00C56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02164C2E"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50641D">
      <w:rPr>
        <w:rFonts w:ascii="Arial" w:hAnsi="Arial" w:cs="Arial"/>
        <w:b/>
      </w:rPr>
      <w:t>2</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4C17" w14:textId="77777777" w:rsidR="00C56606" w:rsidRDefault="00C56606" w:rsidP="008E1B5B">
      <w:pPr>
        <w:spacing w:after="0" w:line="240" w:lineRule="auto"/>
      </w:pPr>
      <w:r>
        <w:separator/>
      </w:r>
    </w:p>
  </w:footnote>
  <w:footnote w:type="continuationSeparator" w:id="0">
    <w:p w14:paraId="0E6CFC5E" w14:textId="77777777" w:rsidR="00C56606" w:rsidRDefault="00C56606" w:rsidP="008E1B5B">
      <w:pPr>
        <w:spacing w:after="0" w:line="240" w:lineRule="auto"/>
      </w:pPr>
      <w:r>
        <w:continuationSeparator/>
      </w:r>
    </w:p>
  </w:footnote>
  <w:footnote w:type="continuationNotice" w:id="1">
    <w:p w14:paraId="39E3BD5A" w14:textId="77777777" w:rsidR="00C56606" w:rsidRDefault="00C566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61E"/>
    <w:multiLevelType w:val="hybridMultilevel"/>
    <w:tmpl w:val="3DB25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438C"/>
    <w:multiLevelType w:val="hybridMultilevel"/>
    <w:tmpl w:val="4B68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65F89"/>
    <w:multiLevelType w:val="hybridMultilevel"/>
    <w:tmpl w:val="8E8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339EB"/>
    <w:multiLevelType w:val="hybridMultilevel"/>
    <w:tmpl w:val="2E945EEC"/>
    <w:lvl w:ilvl="0" w:tplc="768099F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51CB"/>
    <w:multiLevelType w:val="hybridMultilevel"/>
    <w:tmpl w:val="3022DA70"/>
    <w:lvl w:ilvl="0" w:tplc="73481232">
      <w:start w:val="1"/>
      <w:numFmt w:val="decimal"/>
      <w:lvlText w:val="%1."/>
      <w:lvlJc w:val="left"/>
      <w:pPr>
        <w:tabs>
          <w:tab w:val="num" w:pos="360"/>
        </w:tabs>
        <w:ind w:left="360" w:hanging="360"/>
      </w:pPr>
    </w:lvl>
    <w:lvl w:ilvl="1" w:tplc="632E613C">
      <w:start w:val="1"/>
      <w:numFmt w:val="decimal"/>
      <w:lvlText w:val="%2."/>
      <w:lvlJc w:val="left"/>
      <w:pPr>
        <w:tabs>
          <w:tab w:val="num" w:pos="1080"/>
        </w:tabs>
        <w:ind w:left="1080" w:hanging="360"/>
      </w:pPr>
    </w:lvl>
    <w:lvl w:ilvl="2" w:tplc="C7127CFA">
      <w:numFmt w:val="bullet"/>
      <w:lvlText w:val="•"/>
      <w:lvlJc w:val="left"/>
      <w:pPr>
        <w:tabs>
          <w:tab w:val="num" w:pos="1800"/>
        </w:tabs>
        <w:ind w:left="1800" w:hanging="360"/>
      </w:pPr>
      <w:rPr>
        <w:rFonts w:ascii="Arial" w:hAnsi="Arial" w:hint="default"/>
      </w:rPr>
    </w:lvl>
    <w:lvl w:ilvl="3" w:tplc="E7B2256C" w:tentative="1">
      <w:start w:val="1"/>
      <w:numFmt w:val="decimal"/>
      <w:lvlText w:val="%4."/>
      <w:lvlJc w:val="left"/>
      <w:pPr>
        <w:tabs>
          <w:tab w:val="num" w:pos="2520"/>
        </w:tabs>
        <w:ind w:left="2520" w:hanging="360"/>
      </w:pPr>
    </w:lvl>
    <w:lvl w:ilvl="4" w:tplc="E820D376" w:tentative="1">
      <w:start w:val="1"/>
      <w:numFmt w:val="decimal"/>
      <w:lvlText w:val="%5."/>
      <w:lvlJc w:val="left"/>
      <w:pPr>
        <w:tabs>
          <w:tab w:val="num" w:pos="3240"/>
        </w:tabs>
        <w:ind w:left="3240" w:hanging="360"/>
      </w:pPr>
    </w:lvl>
    <w:lvl w:ilvl="5" w:tplc="E5F4778E" w:tentative="1">
      <w:start w:val="1"/>
      <w:numFmt w:val="decimal"/>
      <w:lvlText w:val="%6."/>
      <w:lvlJc w:val="left"/>
      <w:pPr>
        <w:tabs>
          <w:tab w:val="num" w:pos="3960"/>
        </w:tabs>
        <w:ind w:left="3960" w:hanging="360"/>
      </w:pPr>
    </w:lvl>
    <w:lvl w:ilvl="6" w:tplc="168E9608" w:tentative="1">
      <w:start w:val="1"/>
      <w:numFmt w:val="decimal"/>
      <w:lvlText w:val="%7."/>
      <w:lvlJc w:val="left"/>
      <w:pPr>
        <w:tabs>
          <w:tab w:val="num" w:pos="4680"/>
        </w:tabs>
        <w:ind w:left="4680" w:hanging="360"/>
      </w:pPr>
    </w:lvl>
    <w:lvl w:ilvl="7" w:tplc="42066D4A" w:tentative="1">
      <w:start w:val="1"/>
      <w:numFmt w:val="decimal"/>
      <w:lvlText w:val="%8."/>
      <w:lvlJc w:val="left"/>
      <w:pPr>
        <w:tabs>
          <w:tab w:val="num" w:pos="5400"/>
        </w:tabs>
        <w:ind w:left="5400" w:hanging="360"/>
      </w:pPr>
    </w:lvl>
    <w:lvl w:ilvl="8" w:tplc="10F4C5A4" w:tentative="1">
      <w:start w:val="1"/>
      <w:numFmt w:val="decimal"/>
      <w:lvlText w:val="%9."/>
      <w:lvlJc w:val="left"/>
      <w:pPr>
        <w:tabs>
          <w:tab w:val="num" w:pos="6120"/>
        </w:tabs>
        <w:ind w:left="6120" w:hanging="360"/>
      </w:pPr>
    </w:lvl>
  </w:abstractNum>
  <w:abstractNum w:abstractNumId="6" w15:restartNumberingAfterBreak="0">
    <w:nsid w:val="2C586A01"/>
    <w:multiLevelType w:val="hybridMultilevel"/>
    <w:tmpl w:val="5740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B52C6"/>
    <w:multiLevelType w:val="hybridMultilevel"/>
    <w:tmpl w:val="60B8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314DB"/>
    <w:multiLevelType w:val="hybridMultilevel"/>
    <w:tmpl w:val="A45AB7F8"/>
    <w:lvl w:ilvl="0" w:tplc="FC6668F6">
      <w:start w:val="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13ECB"/>
    <w:multiLevelType w:val="hybridMultilevel"/>
    <w:tmpl w:val="4404BA22"/>
    <w:lvl w:ilvl="0" w:tplc="3EDA7F28">
      <w:start w:val="1"/>
      <w:numFmt w:val="decimal"/>
      <w:lvlText w:val="%1."/>
      <w:lvlJc w:val="left"/>
      <w:pPr>
        <w:tabs>
          <w:tab w:val="num" w:pos="720"/>
        </w:tabs>
        <w:ind w:left="720" w:hanging="360"/>
      </w:pPr>
    </w:lvl>
    <w:lvl w:ilvl="1" w:tplc="878EBFEC" w:tentative="1">
      <w:start w:val="1"/>
      <w:numFmt w:val="decimal"/>
      <w:lvlText w:val="%2."/>
      <w:lvlJc w:val="left"/>
      <w:pPr>
        <w:tabs>
          <w:tab w:val="num" w:pos="1440"/>
        </w:tabs>
        <w:ind w:left="1440" w:hanging="360"/>
      </w:pPr>
    </w:lvl>
    <w:lvl w:ilvl="2" w:tplc="72BAD8F6">
      <w:numFmt w:val="bullet"/>
      <w:lvlText w:val="•"/>
      <w:lvlJc w:val="left"/>
      <w:pPr>
        <w:tabs>
          <w:tab w:val="num" w:pos="2160"/>
        </w:tabs>
        <w:ind w:left="2160" w:hanging="360"/>
      </w:pPr>
      <w:rPr>
        <w:rFonts w:ascii="Arial" w:hAnsi="Arial" w:hint="default"/>
      </w:rPr>
    </w:lvl>
    <w:lvl w:ilvl="3" w:tplc="D9C0369A" w:tentative="1">
      <w:start w:val="1"/>
      <w:numFmt w:val="decimal"/>
      <w:lvlText w:val="%4."/>
      <w:lvlJc w:val="left"/>
      <w:pPr>
        <w:tabs>
          <w:tab w:val="num" w:pos="2880"/>
        </w:tabs>
        <w:ind w:left="2880" w:hanging="360"/>
      </w:pPr>
    </w:lvl>
    <w:lvl w:ilvl="4" w:tplc="295860A4" w:tentative="1">
      <w:start w:val="1"/>
      <w:numFmt w:val="decimal"/>
      <w:lvlText w:val="%5."/>
      <w:lvlJc w:val="left"/>
      <w:pPr>
        <w:tabs>
          <w:tab w:val="num" w:pos="3600"/>
        </w:tabs>
        <w:ind w:left="3600" w:hanging="360"/>
      </w:pPr>
    </w:lvl>
    <w:lvl w:ilvl="5" w:tplc="0A3E5014" w:tentative="1">
      <w:start w:val="1"/>
      <w:numFmt w:val="decimal"/>
      <w:lvlText w:val="%6."/>
      <w:lvlJc w:val="left"/>
      <w:pPr>
        <w:tabs>
          <w:tab w:val="num" w:pos="4320"/>
        </w:tabs>
        <w:ind w:left="4320" w:hanging="360"/>
      </w:pPr>
    </w:lvl>
    <w:lvl w:ilvl="6" w:tplc="95020BD0" w:tentative="1">
      <w:start w:val="1"/>
      <w:numFmt w:val="decimal"/>
      <w:lvlText w:val="%7."/>
      <w:lvlJc w:val="left"/>
      <w:pPr>
        <w:tabs>
          <w:tab w:val="num" w:pos="5040"/>
        </w:tabs>
        <w:ind w:left="5040" w:hanging="360"/>
      </w:pPr>
    </w:lvl>
    <w:lvl w:ilvl="7" w:tplc="ABA43980" w:tentative="1">
      <w:start w:val="1"/>
      <w:numFmt w:val="decimal"/>
      <w:lvlText w:val="%8."/>
      <w:lvlJc w:val="left"/>
      <w:pPr>
        <w:tabs>
          <w:tab w:val="num" w:pos="5760"/>
        </w:tabs>
        <w:ind w:left="5760" w:hanging="360"/>
      </w:pPr>
    </w:lvl>
    <w:lvl w:ilvl="8" w:tplc="4CD29082" w:tentative="1">
      <w:start w:val="1"/>
      <w:numFmt w:val="decimal"/>
      <w:lvlText w:val="%9."/>
      <w:lvlJc w:val="left"/>
      <w:pPr>
        <w:tabs>
          <w:tab w:val="num" w:pos="6480"/>
        </w:tabs>
        <w:ind w:left="6480" w:hanging="360"/>
      </w:pPr>
    </w:lvl>
  </w:abstractNum>
  <w:abstractNum w:abstractNumId="10" w15:restartNumberingAfterBreak="0">
    <w:nsid w:val="478D1D25"/>
    <w:multiLevelType w:val="hybridMultilevel"/>
    <w:tmpl w:val="B6A8C78A"/>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16B4E"/>
    <w:multiLevelType w:val="hybridMultilevel"/>
    <w:tmpl w:val="17D82FA2"/>
    <w:lvl w:ilvl="0" w:tplc="1C182AD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B3AE9"/>
    <w:multiLevelType w:val="hybridMultilevel"/>
    <w:tmpl w:val="4AD680D2"/>
    <w:lvl w:ilvl="0" w:tplc="AE243CE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AF57D1"/>
    <w:multiLevelType w:val="hybridMultilevel"/>
    <w:tmpl w:val="82DA86FA"/>
    <w:lvl w:ilvl="0" w:tplc="B914B542">
      <w:start w:val="1"/>
      <w:numFmt w:val="decimal"/>
      <w:lvlText w:val="%1."/>
      <w:lvlJc w:val="left"/>
      <w:pPr>
        <w:tabs>
          <w:tab w:val="num" w:pos="720"/>
        </w:tabs>
        <w:ind w:left="720" w:hanging="360"/>
      </w:pPr>
    </w:lvl>
    <w:lvl w:ilvl="1" w:tplc="39A26928">
      <w:start w:val="1"/>
      <w:numFmt w:val="decimal"/>
      <w:lvlText w:val="%2."/>
      <w:lvlJc w:val="left"/>
      <w:pPr>
        <w:tabs>
          <w:tab w:val="num" w:pos="1440"/>
        </w:tabs>
        <w:ind w:left="1440" w:hanging="360"/>
      </w:pPr>
    </w:lvl>
    <w:lvl w:ilvl="2" w:tplc="C50048B8">
      <w:numFmt w:val="bullet"/>
      <w:lvlText w:val="•"/>
      <w:lvlJc w:val="left"/>
      <w:pPr>
        <w:tabs>
          <w:tab w:val="num" w:pos="2160"/>
        </w:tabs>
        <w:ind w:left="2160" w:hanging="360"/>
      </w:pPr>
      <w:rPr>
        <w:rFonts w:ascii="Arial" w:hAnsi="Arial" w:hint="default"/>
      </w:rPr>
    </w:lvl>
    <w:lvl w:ilvl="3" w:tplc="31A6F9F4" w:tentative="1">
      <w:start w:val="1"/>
      <w:numFmt w:val="decimal"/>
      <w:lvlText w:val="%4."/>
      <w:lvlJc w:val="left"/>
      <w:pPr>
        <w:tabs>
          <w:tab w:val="num" w:pos="2880"/>
        </w:tabs>
        <w:ind w:left="2880" w:hanging="360"/>
      </w:pPr>
    </w:lvl>
    <w:lvl w:ilvl="4" w:tplc="BB44C0F2" w:tentative="1">
      <w:start w:val="1"/>
      <w:numFmt w:val="decimal"/>
      <w:lvlText w:val="%5."/>
      <w:lvlJc w:val="left"/>
      <w:pPr>
        <w:tabs>
          <w:tab w:val="num" w:pos="3600"/>
        </w:tabs>
        <w:ind w:left="3600" w:hanging="360"/>
      </w:pPr>
    </w:lvl>
    <w:lvl w:ilvl="5" w:tplc="75F6B81A" w:tentative="1">
      <w:start w:val="1"/>
      <w:numFmt w:val="decimal"/>
      <w:lvlText w:val="%6."/>
      <w:lvlJc w:val="left"/>
      <w:pPr>
        <w:tabs>
          <w:tab w:val="num" w:pos="4320"/>
        </w:tabs>
        <w:ind w:left="4320" w:hanging="360"/>
      </w:pPr>
    </w:lvl>
    <w:lvl w:ilvl="6" w:tplc="5CF6DD94" w:tentative="1">
      <w:start w:val="1"/>
      <w:numFmt w:val="decimal"/>
      <w:lvlText w:val="%7."/>
      <w:lvlJc w:val="left"/>
      <w:pPr>
        <w:tabs>
          <w:tab w:val="num" w:pos="5040"/>
        </w:tabs>
        <w:ind w:left="5040" w:hanging="360"/>
      </w:pPr>
    </w:lvl>
    <w:lvl w:ilvl="7" w:tplc="212AB0C4" w:tentative="1">
      <w:start w:val="1"/>
      <w:numFmt w:val="decimal"/>
      <w:lvlText w:val="%8."/>
      <w:lvlJc w:val="left"/>
      <w:pPr>
        <w:tabs>
          <w:tab w:val="num" w:pos="5760"/>
        </w:tabs>
        <w:ind w:left="5760" w:hanging="360"/>
      </w:pPr>
    </w:lvl>
    <w:lvl w:ilvl="8" w:tplc="CD4695C8" w:tentative="1">
      <w:start w:val="1"/>
      <w:numFmt w:val="decimal"/>
      <w:lvlText w:val="%9."/>
      <w:lvlJc w:val="left"/>
      <w:pPr>
        <w:tabs>
          <w:tab w:val="num" w:pos="6480"/>
        </w:tabs>
        <w:ind w:left="6480" w:hanging="360"/>
      </w:pPr>
    </w:lvl>
  </w:abstractNum>
  <w:abstractNum w:abstractNumId="14" w15:restartNumberingAfterBreak="0">
    <w:nsid w:val="67335300"/>
    <w:multiLevelType w:val="hybridMultilevel"/>
    <w:tmpl w:val="1AC2C720"/>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71383"/>
    <w:multiLevelType w:val="hybridMultilevel"/>
    <w:tmpl w:val="9E104ACE"/>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66C7E"/>
    <w:multiLevelType w:val="hybridMultilevel"/>
    <w:tmpl w:val="FE605EC0"/>
    <w:lvl w:ilvl="0" w:tplc="C3623FCC">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DB5C5B"/>
    <w:multiLevelType w:val="hybridMultilevel"/>
    <w:tmpl w:val="BC8E2298"/>
    <w:lvl w:ilvl="0" w:tplc="664E5A02">
      <w:start w:val="1"/>
      <w:numFmt w:val="decimal"/>
      <w:lvlText w:val="%1."/>
      <w:lvlJc w:val="left"/>
      <w:pPr>
        <w:tabs>
          <w:tab w:val="num" w:pos="720"/>
        </w:tabs>
        <w:ind w:left="720" w:hanging="360"/>
      </w:pPr>
    </w:lvl>
    <w:lvl w:ilvl="1" w:tplc="777C587A" w:tentative="1">
      <w:start w:val="1"/>
      <w:numFmt w:val="decimal"/>
      <w:lvlText w:val="%2."/>
      <w:lvlJc w:val="left"/>
      <w:pPr>
        <w:tabs>
          <w:tab w:val="num" w:pos="1440"/>
        </w:tabs>
        <w:ind w:left="1440" w:hanging="360"/>
      </w:pPr>
    </w:lvl>
    <w:lvl w:ilvl="2" w:tplc="DB96999C" w:tentative="1">
      <w:start w:val="1"/>
      <w:numFmt w:val="decimal"/>
      <w:lvlText w:val="%3."/>
      <w:lvlJc w:val="left"/>
      <w:pPr>
        <w:tabs>
          <w:tab w:val="num" w:pos="2160"/>
        </w:tabs>
        <w:ind w:left="2160" w:hanging="360"/>
      </w:pPr>
    </w:lvl>
    <w:lvl w:ilvl="3" w:tplc="85E0555A" w:tentative="1">
      <w:start w:val="1"/>
      <w:numFmt w:val="decimal"/>
      <w:lvlText w:val="%4."/>
      <w:lvlJc w:val="left"/>
      <w:pPr>
        <w:tabs>
          <w:tab w:val="num" w:pos="2880"/>
        </w:tabs>
        <w:ind w:left="2880" w:hanging="360"/>
      </w:pPr>
    </w:lvl>
    <w:lvl w:ilvl="4" w:tplc="ADD65648" w:tentative="1">
      <w:start w:val="1"/>
      <w:numFmt w:val="decimal"/>
      <w:lvlText w:val="%5."/>
      <w:lvlJc w:val="left"/>
      <w:pPr>
        <w:tabs>
          <w:tab w:val="num" w:pos="3600"/>
        </w:tabs>
        <w:ind w:left="3600" w:hanging="360"/>
      </w:pPr>
    </w:lvl>
    <w:lvl w:ilvl="5" w:tplc="5E5AFBEA" w:tentative="1">
      <w:start w:val="1"/>
      <w:numFmt w:val="decimal"/>
      <w:lvlText w:val="%6."/>
      <w:lvlJc w:val="left"/>
      <w:pPr>
        <w:tabs>
          <w:tab w:val="num" w:pos="4320"/>
        </w:tabs>
        <w:ind w:left="4320" w:hanging="360"/>
      </w:pPr>
    </w:lvl>
    <w:lvl w:ilvl="6" w:tplc="0A7C7112" w:tentative="1">
      <w:start w:val="1"/>
      <w:numFmt w:val="decimal"/>
      <w:lvlText w:val="%7."/>
      <w:lvlJc w:val="left"/>
      <w:pPr>
        <w:tabs>
          <w:tab w:val="num" w:pos="5040"/>
        </w:tabs>
        <w:ind w:left="5040" w:hanging="360"/>
      </w:pPr>
    </w:lvl>
    <w:lvl w:ilvl="7" w:tplc="292E39A4" w:tentative="1">
      <w:start w:val="1"/>
      <w:numFmt w:val="decimal"/>
      <w:lvlText w:val="%8."/>
      <w:lvlJc w:val="left"/>
      <w:pPr>
        <w:tabs>
          <w:tab w:val="num" w:pos="5760"/>
        </w:tabs>
        <w:ind w:left="5760" w:hanging="360"/>
      </w:pPr>
    </w:lvl>
    <w:lvl w:ilvl="8" w:tplc="9560F630" w:tentative="1">
      <w:start w:val="1"/>
      <w:numFmt w:val="decimal"/>
      <w:lvlText w:val="%9."/>
      <w:lvlJc w:val="left"/>
      <w:pPr>
        <w:tabs>
          <w:tab w:val="num" w:pos="6480"/>
        </w:tabs>
        <w:ind w:left="6480" w:hanging="360"/>
      </w:pPr>
    </w:lvl>
  </w:abstractNum>
  <w:abstractNum w:abstractNumId="18" w15:restartNumberingAfterBreak="0">
    <w:nsid w:val="7DCA045D"/>
    <w:multiLevelType w:val="hybridMultilevel"/>
    <w:tmpl w:val="32927F1C"/>
    <w:lvl w:ilvl="0" w:tplc="FC6668F6">
      <w:start w:val="2"/>
      <w:numFmt w:val="bullet"/>
      <w:lvlText w:val=""/>
      <w:lvlJc w:val="left"/>
      <w:pPr>
        <w:tabs>
          <w:tab w:val="num" w:pos="720"/>
        </w:tabs>
        <w:ind w:left="720" w:hanging="360"/>
      </w:pPr>
      <w:rPr>
        <w:rFonts w:ascii="Symbol" w:eastAsiaTheme="minorHAnsi" w:hAnsi="Symbol" w:cs="Arial" w:hint="default"/>
      </w:rPr>
    </w:lvl>
    <w:lvl w:ilvl="1" w:tplc="39A26928">
      <w:start w:val="1"/>
      <w:numFmt w:val="decimal"/>
      <w:lvlText w:val="%2."/>
      <w:lvlJc w:val="left"/>
      <w:pPr>
        <w:tabs>
          <w:tab w:val="num" w:pos="1440"/>
        </w:tabs>
        <w:ind w:left="1440" w:hanging="360"/>
      </w:pPr>
    </w:lvl>
    <w:lvl w:ilvl="2" w:tplc="C50048B8">
      <w:numFmt w:val="bullet"/>
      <w:lvlText w:val="•"/>
      <w:lvlJc w:val="left"/>
      <w:pPr>
        <w:tabs>
          <w:tab w:val="num" w:pos="2160"/>
        </w:tabs>
        <w:ind w:left="2160" w:hanging="360"/>
      </w:pPr>
      <w:rPr>
        <w:rFonts w:ascii="Arial" w:hAnsi="Arial" w:hint="default"/>
      </w:rPr>
    </w:lvl>
    <w:lvl w:ilvl="3" w:tplc="31A6F9F4" w:tentative="1">
      <w:start w:val="1"/>
      <w:numFmt w:val="decimal"/>
      <w:lvlText w:val="%4."/>
      <w:lvlJc w:val="left"/>
      <w:pPr>
        <w:tabs>
          <w:tab w:val="num" w:pos="2880"/>
        </w:tabs>
        <w:ind w:left="2880" w:hanging="360"/>
      </w:pPr>
    </w:lvl>
    <w:lvl w:ilvl="4" w:tplc="BB44C0F2" w:tentative="1">
      <w:start w:val="1"/>
      <w:numFmt w:val="decimal"/>
      <w:lvlText w:val="%5."/>
      <w:lvlJc w:val="left"/>
      <w:pPr>
        <w:tabs>
          <w:tab w:val="num" w:pos="3600"/>
        </w:tabs>
        <w:ind w:left="3600" w:hanging="360"/>
      </w:pPr>
    </w:lvl>
    <w:lvl w:ilvl="5" w:tplc="75F6B81A" w:tentative="1">
      <w:start w:val="1"/>
      <w:numFmt w:val="decimal"/>
      <w:lvlText w:val="%6."/>
      <w:lvlJc w:val="left"/>
      <w:pPr>
        <w:tabs>
          <w:tab w:val="num" w:pos="4320"/>
        </w:tabs>
        <w:ind w:left="4320" w:hanging="360"/>
      </w:pPr>
    </w:lvl>
    <w:lvl w:ilvl="6" w:tplc="5CF6DD94" w:tentative="1">
      <w:start w:val="1"/>
      <w:numFmt w:val="decimal"/>
      <w:lvlText w:val="%7."/>
      <w:lvlJc w:val="left"/>
      <w:pPr>
        <w:tabs>
          <w:tab w:val="num" w:pos="5040"/>
        </w:tabs>
        <w:ind w:left="5040" w:hanging="360"/>
      </w:pPr>
    </w:lvl>
    <w:lvl w:ilvl="7" w:tplc="212AB0C4" w:tentative="1">
      <w:start w:val="1"/>
      <w:numFmt w:val="decimal"/>
      <w:lvlText w:val="%8."/>
      <w:lvlJc w:val="left"/>
      <w:pPr>
        <w:tabs>
          <w:tab w:val="num" w:pos="5760"/>
        </w:tabs>
        <w:ind w:left="5760" w:hanging="360"/>
      </w:pPr>
    </w:lvl>
    <w:lvl w:ilvl="8" w:tplc="CD4695C8" w:tentative="1">
      <w:start w:val="1"/>
      <w:numFmt w:val="decimal"/>
      <w:lvlText w:val="%9."/>
      <w:lvlJc w:val="left"/>
      <w:pPr>
        <w:tabs>
          <w:tab w:val="num" w:pos="6480"/>
        </w:tabs>
        <w:ind w:left="6480" w:hanging="360"/>
      </w:pPr>
    </w:lvl>
  </w:abstractNum>
  <w:abstractNum w:abstractNumId="19" w15:restartNumberingAfterBreak="0">
    <w:nsid w:val="7FE82BF4"/>
    <w:multiLevelType w:val="hybridMultilevel"/>
    <w:tmpl w:val="F0F44910"/>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num>
  <w:num w:numId="5">
    <w:abstractNumId w:val="4"/>
  </w:num>
  <w:num w:numId="6">
    <w:abstractNumId w:val="12"/>
  </w:num>
  <w:num w:numId="7">
    <w:abstractNumId w:val="14"/>
  </w:num>
  <w:num w:numId="8">
    <w:abstractNumId w:val="17"/>
  </w:num>
  <w:num w:numId="9">
    <w:abstractNumId w:val="15"/>
  </w:num>
  <w:num w:numId="10">
    <w:abstractNumId w:val="9"/>
  </w:num>
  <w:num w:numId="11">
    <w:abstractNumId w:val="19"/>
  </w:num>
  <w:num w:numId="12">
    <w:abstractNumId w:val="8"/>
  </w:num>
  <w:num w:numId="13">
    <w:abstractNumId w:val="13"/>
  </w:num>
  <w:num w:numId="14">
    <w:abstractNumId w:val="18"/>
  </w:num>
  <w:num w:numId="15">
    <w:abstractNumId w:val="5"/>
  </w:num>
  <w:num w:numId="16">
    <w:abstractNumId w:val="10"/>
  </w:num>
  <w:num w:numId="17">
    <w:abstractNumId w:val="3"/>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02645"/>
    <w:rsid w:val="00005B39"/>
    <w:rsid w:val="000074AF"/>
    <w:rsid w:val="00011895"/>
    <w:rsid w:val="00012F6F"/>
    <w:rsid w:val="00017203"/>
    <w:rsid w:val="00017B7A"/>
    <w:rsid w:val="00020419"/>
    <w:rsid w:val="00021223"/>
    <w:rsid w:val="00021ECD"/>
    <w:rsid w:val="00024452"/>
    <w:rsid w:val="0002497E"/>
    <w:rsid w:val="000275C7"/>
    <w:rsid w:val="00032C6E"/>
    <w:rsid w:val="00035E7C"/>
    <w:rsid w:val="00035EC9"/>
    <w:rsid w:val="00046909"/>
    <w:rsid w:val="00050519"/>
    <w:rsid w:val="000505F8"/>
    <w:rsid w:val="00054154"/>
    <w:rsid w:val="00057553"/>
    <w:rsid w:val="0006333D"/>
    <w:rsid w:val="00073F57"/>
    <w:rsid w:val="0007445F"/>
    <w:rsid w:val="00077FED"/>
    <w:rsid w:val="0008071D"/>
    <w:rsid w:val="000932F9"/>
    <w:rsid w:val="000941B9"/>
    <w:rsid w:val="00096B0C"/>
    <w:rsid w:val="000A178C"/>
    <w:rsid w:val="000A2868"/>
    <w:rsid w:val="000A332D"/>
    <w:rsid w:val="000A4EBD"/>
    <w:rsid w:val="000A6794"/>
    <w:rsid w:val="000B5A01"/>
    <w:rsid w:val="000C0CCC"/>
    <w:rsid w:val="000C15CB"/>
    <w:rsid w:val="000C1792"/>
    <w:rsid w:val="000C25D8"/>
    <w:rsid w:val="000C2959"/>
    <w:rsid w:val="000C5BEB"/>
    <w:rsid w:val="000D098B"/>
    <w:rsid w:val="000D65B5"/>
    <w:rsid w:val="000E1255"/>
    <w:rsid w:val="000E1CA6"/>
    <w:rsid w:val="000E381F"/>
    <w:rsid w:val="000E5C08"/>
    <w:rsid w:val="000F411C"/>
    <w:rsid w:val="000F4A99"/>
    <w:rsid w:val="000F550D"/>
    <w:rsid w:val="000F56EA"/>
    <w:rsid w:val="001004E3"/>
    <w:rsid w:val="00100FD4"/>
    <w:rsid w:val="00103EFB"/>
    <w:rsid w:val="0010599F"/>
    <w:rsid w:val="001060C4"/>
    <w:rsid w:val="001066E5"/>
    <w:rsid w:val="001068C5"/>
    <w:rsid w:val="00106963"/>
    <w:rsid w:val="00112B64"/>
    <w:rsid w:val="00115B11"/>
    <w:rsid w:val="0011695A"/>
    <w:rsid w:val="00124814"/>
    <w:rsid w:val="00125F53"/>
    <w:rsid w:val="00136AD8"/>
    <w:rsid w:val="001411E2"/>
    <w:rsid w:val="001419B7"/>
    <w:rsid w:val="0014295F"/>
    <w:rsid w:val="00143215"/>
    <w:rsid w:val="00150B36"/>
    <w:rsid w:val="00152571"/>
    <w:rsid w:val="001539DF"/>
    <w:rsid w:val="00155ADB"/>
    <w:rsid w:val="001618DA"/>
    <w:rsid w:val="0016201C"/>
    <w:rsid w:val="00164535"/>
    <w:rsid w:val="001817B0"/>
    <w:rsid w:val="00187A35"/>
    <w:rsid w:val="0019301B"/>
    <w:rsid w:val="001939FD"/>
    <w:rsid w:val="00194056"/>
    <w:rsid w:val="001A04EB"/>
    <w:rsid w:val="001A3ACA"/>
    <w:rsid w:val="001A4534"/>
    <w:rsid w:val="001A52CE"/>
    <w:rsid w:val="001B268A"/>
    <w:rsid w:val="001B51AB"/>
    <w:rsid w:val="001C1DE3"/>
    <w:rsid w:val="001C5F2B"/>
    <w:rsid w:val="001D35AE"/>
    <w:rsid w:val="001D4FCE"/>
    <w:rsid w:val="001E1917"/>
    <w:rsid w:val="001E2E5A"/>
    <w:rsid w:val="001E317B"/>
    <w:rsid w:val="001E427B"/>
    <w:rsid w:val="001E544A"/>
    <w:rsid w:val="001F0A18"/>
    <w:rsid w:val="002019D4"/>
    <w:rsid w:val="00202F28"/>
    <w:rsid w:val="00205709"/>
    <w:rsid w:val="00206273"/>
    <w:rsid w:val="00212183"/>
    <w:rsid w:val="0022148C"/>
    <w:rsid w:val="00234A7B"/>
    <w:rsid w:val="002407D8"/>
    <w:rsid w:val="00247F35"/>
    <w:rsid w:val="00250312"/>
    <w:rsid w:val="002535C3"/>
    <w:rsid w:val="00260654"/>
    <w:rsid w:val="00262FCD"/>
    <w:rsid w:val="00264406"/>
    <w:rsid w:val="002666A6"/>
    <w:rsid w:val="00270B2D"/>
    <w:rsid w:val="00270E2C"/>
    <w:rsid w:val="00284CB0"/>
    <w:rsid w:val="00287FEB"/>
    <w:rsid w:val="00290010"/>
    <w:rsid w:val="0029010E"/>
    <w:rsid w:val="002A26C0"/>
    <w:rsid w:val="002A3893"/>
    <w:rsid w:val="002A4D9B"/>
    <w:rsid w:val="002A5EBE"/>
    <w:rsid w:val="002B006C"/>
    <w:rsid w:val="002B1C32"/>
    <w:rsid w:val="002C15FA"/>
    <w:rsid w:val="002D3106"/>
    <w:rsid w:val="002D38E4"/>
    <w:rsid w:val="002D71DE"/>
    <w:rsid w:val="002E0D3B"/>
    <w:rsid w:val="002E30B4"/>
    <w:rsid w:val="002E52DC"/>
    <w:rsid w:val="002F330E"/>
    <w:rsid w:val="003003B0"/>
    <w:rsid w:val="0032047D"/>
    <w:rsid w:val="0033090C"/>
    <w:rsid w:val="00331490"/>
    <w:rsid w:val="003345E6"/>
    <w:rsid w:val="00335FC1"/>
    <w:rsid w:val="0033623A"/>
    <w:rsid w:val="00337AF5"/>
    <w:rsid w:val="00340133"/>
    <w:rsid w:val="00340B5E"/>
    <w:rsid w:val="0034388E"/>
    <w:rsid w:val="00351E62"/>
    <w:rsid w:val="00355BAE"/>
    <w:rsid w:val="00357C45"/>
    <w:rsid w:val="00367560"/>
    <w:rsid w:val="003707CF"/>
    <w:rsid w:val="00381122"/>
    <w:rsid w:val="003935D3"/>
    <w:rsid w:val="0039599C"/>
    <w:rsid w:val="003B06B9"/>
    <w:rsid w:val="003B4967"/>
    <w:rsid w:val="003B4CF8"/>
    <w:rsid w:val="003B4D8A"/>
    <w:rsid w:val="003B538C"/>
    <w:rsid w:val="003C1DB7"/>
    <w:rsid w:val="003C7545"/>
    <w:rsid w:val="003D61B3"/>
    <w:rsid w:val="003E30F5"/>
    <w:rsid w:val="003E4070"/>
    <w:rsid w:val="003E4609"/>
    <w:rsid w:val="003E7D2D"/>
    <w:rsid w:val="003E7F6C"/>
    <w:rsid w:val="003F5252"/>
    <w:rsid w:val="003F78EE"/>
    <w:rsid w:val="004005EE"/>
    <w:rsid w:val="004028DF"/>
    <w:rsid w:val="00407A89"/>
    <w:rsid w:val="00410319"/>
    <w:rsid w:val="00412AA3"/>
    <w:rsid w:val="00413BA8"/>
    <w:rsid w:val="00414965"/>
    <w:rsid w:val="00414E6B"/>
    <w:rsid w:val="004211A5"/>
    <w:rsid w:val="00421F92"/>
    <w:rsid w:val="00433C04"/>
    <w:rsid w:val="00433ED2"/>
    <w:rsid w:val="004422BE"/>
    <w:rsid w:val="0044231E"/>
    <w:rsid w:val="00451136"/>
    <w:rsid w:val="00452F45"/>
    <w:rsid w:val="004542B7"/>
    <w:rsid w:val="00455135"/>
    <w:rsid w:val="00455604"/>
    <w:rsid w:val="00457260"/>
    <w:rsid w:val="004615F4"/>
    <w:rsid w:val="00462DF1"/>
    <w:rsid w:val="00464E22"/>
    <w:rsid w:val="00470360"/>
    <w:rsid w:val="0047257C"/>
    <w:rsid w:val="00473B1C"/>
    <w:rsid w:val="0047407E"/>
    <w:rsid w:val="00487743"/>
    <w:rsid w:val="00491679"/>
    <w:rsid w:val="004926DC"/>
    <w:rsid w:val="0049502E"/>
    <w:rsid w:val="004A002B"/>
    <w:rsid w:val="004A1083"/>
    <w:rsid w:val="004A2F66"/>
    <w:rsid w:val="004A430C"/>
    <w:rsid w:val="004A509F"/>
    <w:rsid w:val="004B167A"/>
    <w:rsid w:val="004B18A4"/>
    <w:rsid w:val="004B468B"/>
    <w:rsid w:val="004C1952"/>
    <w:rsid w:val="004C2BB0"/>
    <w:rsid w:val="004C3128"/>
    <w:rsid w:val="004C44BC"/>
    <w:rsid w:val="004C7777"/>
    <w:rsid w:val="004C7F78"/>
    <w:rsid w:val="004D009D"/>
    <w:rsid w:val="004D0780"/>
    <w:rsid w:val="004D3267"/>
    <w:rsid w:val="004D7742"/>
    <w:rsid w:val="004E3209"/>
    <w:rsid w:val="004E3D76"/>
    <w:rsid w:val="004E4FEE"/>
    <w:rsid w:val="004F192E"/>
    <w:rsid w:val="0050641D"/>
    <w:rsid w:val="00507983"/>
    <w:rsid w:val="005118E5"/>
    <w:rsid w:val="00513750"/>
    <w:rsid w:val="00514F47"/>
    <w:rsid w:val="00521C73"/>
    <w:rsid w:val="00521F10"/>
    <w:rsid w:val="0052397D"/>
    <w:rsid w:val="005241DC"/>
    <w:rsid w:val="00524A28"/>
    <w:rsid w:val="005256F3"/>
    <w:rsid w:val="005321AA"/>
    <w:rsid w:val="0053262B"/>
    <w:rsid w:val="00532A9D"/>
    <w:rsid w:val="00537C85"/>
    <w:rsid w:val="00550F05"/>
    <w:rsid w:val="00555A0C"/>
    <w:rsid w:val="005640CB"/>
    <w:rsid w:val="00564189"/>
    <w:rsid w:val="0056457B"/>
    <w:rsid w:val="00564B17"/>
    <w:rsid w:val="00566494"/>
    <w:rsid w:val="0056703E"/>
    <w:rsid w:val="00572F47"/>
    <w:rsid w:val="00573CD5"/>
    <w:rsid w:val="00574AE6"/>
    <w:rsid w:val="005751CC"/>
    <w:rsid w:val="00575858"/>
    <w:rsid w:val="005803AE"/>
    <w:rsid w:val="00583288"/>
    <w:rsid w:val="005850F6"/>
    <w:rsid w:val="0059123C"/>
    <w:rsid w:val="00592840"/>
    <w:rsid w:val="00597FF5"/>
    <w:rsid w:val="005A4531"/>
    <w:rsid w:val="005B6E41"/>
    <w:rsid w:val="005C0C7C"/>
    <w:rsid w:val="005C25CC"/>
    <w:rsid w:val="005C79A0"/>
    <w:rsid w:val="005D10AB"/>
    <w:rsid w:val="005D7C6B"/>
    <w:rsid w:val="005E112B"/>
    <w:rsid w:val="005E3832"/>
    <w:rsid w:val="005E6AFD"/>
    <w:rsid w:val="005F7739"/>
    <w:rsid w:val="00604FC2"/>
    <w:rsid w:val="00615A3D"/>
    <w:rsid w:val="00625403"/>
    <w:rsid w:val="00627F4E"/>
    <w:rsid w:val="006302CE"/>
    <w:rsid w:val="00634E56"/>
    <w:rsid w:val="00635119"/>
    <w:rsid w:val="00642CB8"/>
    <w:rsid w:val="00645705"/>
    <w:rsid w:val="00645C18"/>
    <w:rsid w:val="006474E3"/>
    <w:rsid w:val="006474EB"/>
    <w:rsid w:val="006543AD"/>
    <w:rsid w:val="00656447"/>
    <w:rsid w:val="00660BDA"/>
    <w:rsid w:val="006667FE"/>
    <w:rsid w:val="00677850"/>
    <w:rsid w:val="00677A91"/>
    <w:rsid w:val="0068299C"/>
    <w:rsid w:val="0068611F"/>
    <w:rsid w:val="0068793C"/>
    <w:rsid w:val="006923D5"/>
    <w:rsid w:val="00692858"/>
    <w:rsid w:val="006957FB"/>
    <w:rsid w:val="006A74AA"/>
    <w:rsid w:val="006B183F"/>
    <w:rsid w:val="006B350A"/>
    <w:rsid w:val="006B57B7"/>
    <w:rsid w:val="006B7DE6"/>
    <w:rsid w:val="006C254A"/>
    <w:rsid w:val="006C4460"/>
    <w:rsid w:val="006C4C15"/>
    <w:rsid w:val="006C6305"/>
    <w:rsid w:val="006D216A"/>
    <w:rsid w:val="006E0AC3"/>
    <w:rsid w:val="006E55C8"/>
    <w:rsid w:val="006F089F"/>
    <w:rsid w:val="006F370B"/>
    <w:rsid w:val="006F4284"/>
    <w:rsid w:val="00702CE0"/>
    <w:rsid w:val="0070416A"/>
    <w:rsid w:val="0070504D"/>
    <w:rsid w:val="0071676A"/>
    <w:rsid w:val="00717458"/>
    <w:rsid w:val="00720330"/>
    <w:rsid w:val="00725780"/>
    <w:rsid w:val="00727B9F"/>
    <w:rsid w:val="007323B2"/>
    <w:rsid w:val="007379B7"/>
    <w:rsid w:val="007424A6"/>
    <w:rsid w:val="00743A04"/>
    <w:rsid w:val="00744D3F"/>
    <w:rsid w:val="00745895"/>
    <w:rsid w:val="0075242A"/>
    <w:rsid w:val="00757CE6"/>
    <w:rsid w:val="00761989"/>
    <w:rsid w:val="00761B28"/>
    <w:rsid w:val="007706D1"/>
    <w:rsid w:val="00770EF4"/>
    <w:rsid w:val="00772BF3"/>
    <w:rsid w:val="007774F9"/>
    <w:rsid w:val="00780860"/>
    <w:rsid w:val="007835E1"/>
    <w:rsid w:val="00783ABC"/>
    <w:rsid w:val="00790CF8"/>
    <w:rsid w:val="00796A18"/>
    <w:rsid w:val="007A10CF"/>
    <w:rsid w:val="007A1655"/>
    <w:rsid w:val="007A5B6B"/>
    <w:rsid w:val="007A7784"/>
    <w:rsid w:val="007B4047"/>
    <w:rsid w:val="007B7314"/>
    <w:rsid w:val="007C156D"/>
    <w:rsid w:val="007C6AFD"/>
    <w:rsid w:val="007C7433"/>
    <w:rsid w:val="007E302C"/>
    <w:rsid w:val="007F1056"/>
    <w:rsid w:val="007F3A4E"/>
    <w:rsid w:val="007F4103"/>
    <w:rsid w:val="008004EB"/>
    <w:rsid w:val="008008B8"/>
    <w:rsid w:val="00800D40"/>
    <w:rsid w:val="00801128"/>
    <w:rsid w:val="00803A7B"/>
    <w:rsid w:val="00807202"/>
    <w:rsid w:val="00813232"/>
    <w:rsid w:val="008139AC"/>
    <w:rsid w:val="008140F7"/>
    <w:rsid w:val="00820160"/>
    <w:rsid w:val="00826F33"/>
    <w:rsid w:val="008308DE"/>
    <w:rsid w:val="00830F53"/>
    <w:rsid w:val="00832BE6"/>
    <w:rsid w:val="0084299E"/>
    <w:rsid w:val="008463B4"/>
    <w:rsid w:val="008511C8"/>
    <w:rsid w:val="00855778"/>
    <w:rsid w:val="00860491"/>
    <w:rsid w:val="00861BC9"/>
    <w:rsid w:val="00863EF5"/>
    <w:rsid w:val="008650CC"/>
    <w:rsid w:val="00865BBD"/>
    <w:rsid w:val="00866DD4"/>
    <w:rsid w:val="00874326"/>
    <w:rsid w:val="008758E6"/>
    <w:rsid w:val="00885A6A"/>
    <w:rsid w:val="00892558"/>
    <w:rsid w:val="00893BF5"/>
    <w:rsid w:val="008945D2"/>
    <w:rsid w:val="008948EB"/>
    <w:rsid w:val="00895D04"/>
    <w:rsid w:val="008963F9"/>
    <w:rsid w:val="00896C1C"/>
    <w:rsid w:val="008A2946"/>
    <w:rsid w:val="008A3DD6"/>
    <w:rsid w:val="008A47FD"/>
    <w:rsid w:val="008B2531"/>
    <w:rsid w:val="008C2CD7"/>
    <w:rsid w:val="008C4C25"/>
    <w:rsid w:val="008C5C8C"/>
    <w:rsid w:val="008C7EBE"/>
    <w:rsid w:val="008D41DD"/>
    <w:rsid w:val="008D4431"/>
    <w:rsid w:val="008D7AAF"/>
    <w:rsid w:val="008E038D"/>
    <w:rsid w:val="008E1B5B"/>
    <w:rsid w:val="008E338D"/>
    <w:rsid w:val="008E476C"/>
    <w:rsid w:val="008E4B62"/>
    <w:rsid w:val="008F17DF"/>
    <w:rsid w:val="008F70E4"/>
    <w:rsid w:val="008F7A4C"/>
    <w:rsid w:val="0090026D"/>
    <w:rsid w:val="0090296E"/>
    <w:rsid w:val="00903782"/>
    <w:rsid w:val="0090406C"/>
    <w:rsid w:val="00906554"/>
    <w:rsid w:val="00906F5E"/>
    <w:rsid w:val="00907B6D"/>
    <w:rsid w:val="00907E3B"/>
    <w:rsid w:val="00911B4C"/>
    <w:rsid w:val="0092239E"/>
    <w:rsid w:val="00923C6D"/>
    <w:rsid w:val="009330FC"/>
    <w:rsid w:val="009353EF"/>
    <w:rsid w:val="00936BC2"/>
    <w:rsid w:val="009378DE"/>
    <w:rsid w:val="00941E87"/>
    <w:rsid w:val="00943037"/>
    <w:rsid w:val="0094543B"/>
    <w:rsid w:val="009463CD"/>
    <w:rsid w:val="00946CF1"/>
    <w:rsid w:val="0095491C"/>
    <w:rsid w:val="00964E62"/>
    <w:rsid w:val="0098196B"/>
    <w:rsid w:val="00981E69"/>
    <w:rsid w:val="009822E5"/>
    <w:rsid w:val="00982FFE"/>
    <w:rsid w:val="00983CFC"/>
    <w:rsid w:val="0098502D"/>
    <w:rsid w:val="00987E02"/>
    <w:rsid w:val="00994BDD"/>
    <w:rsid w:val="00996063"/>
    <w:rsid w:val="009A0B0E"/>
    <w:rsid w:val="009A2516"/>
    <w:rsid w:val="009A2978"/>
    <w:rsid w:val="009A7192"/>
    <w:rsid w:val="009B72E7"/>
    <w:rsid w:val="009B7849"/>
    <w:rsid w:val="009C28D6"/>
    <w:rsid w:val="009C776F"/>
    <w:rsid w:val="009D0418"/>
    <w:rsid w:val="009D1188"/>
    <w:rsid w:val="009D3E37"/>
    <w:rsid w:val="009E0C39"/>
    <w:rsid w:val="009E37C9"/>
    <w:rsid w:val="009F1DBB"/>
    <w:rsid w:val="009F2EBF"/>
    <w:rsid w:val="009F3429"/>
    <w:rsid w:val="009F5BE9"/>
    <w:rsid w:val="009F694D"/>
    <w:rsid w:val="00A036C8"/>
    <w:rsid w:val="00A15F17"/>
    <w:rsid w:val="00A17B7D"/>
    <w:rsid w:val="00A21F85"/>
    <w:rsid w:val="00A33093"/>
    <w:rsid w:val="00A4496D"/>
    <w:rsid w:val="00A52202"/>
    <w:rsid w:val="00A57605"/>
    <w:rsid w:val="00A61006"/>
    <w:rsid w:val="00A63D0B"/>
    <w:rsid w:val="00A64688"/>
    <w:rsid w:val="00A665B4"/>
    <w:rsid w:val="00A67D61"/>
    <w:rsid w:val="00A76903"/>
    <w:rsid w:val="00A8051D"/>
    <w:rsid w:val="00A81567"/>
    <w:rsid w:val="00A85CE7"/>
    <w:rsid w:val="00A96337"/>
    <w:rsid w:val="00AA0C4A"/>
    <w:rsid w:val="00AA66BA"/>
    <w:rsid w:val="00AB1CE4"/>
    <w:rsid w:val="00AB1EE8"/>
    <w:rsid w:val="00AB2099"/>
    <w:rsid w:val="00AB43EE"/>
    <w:rsid w:val="00AB4CDF"/>
    <w:rsid w:val="00AB5319"/>
    <w:rsid w:val="00AC4E6F"/>
    <w:rsid w:val="00AC573B"/>
    <w:rsid w:val="00AC7562"/>
    <w:rsid w:val="00AC777A"/>
    <w:rsid w:val="00AD0E4F"/>
    <w:rsid w:val="00AD1D57"/>
    <w:rsid w:val="00AD2AC4"/>
    <w:rsid w:val="00AD3475"/>
    <w:rsid w:val="00AD392C"/>
    <w:rsid w:val="00AD5387"/>
    <w:rsid w:val="00AE2798"/>
    <w:rsid w:val="00AE27BB"/>
    <w:rsid w:val="00AE47C4"/>
    <w:rsid w:val="00AF2FEF"/>
    <w:rsid w:val="00AF5A67"/>
    <w:rsid w:val="00B01EA3"/>
    <w:rsid w:val="00B036C5"/>
    <w:rsid w:val="00B06713"/>
    <w:rsid w:val="00B07AD9"/>
    <w:rsid w:val="00B111EB"/>
    <w:rsid w:val="00B2163D"/>
    <w:rsid w:val="00B24571"/>
    <w:rsid w:val="00B36740"/>
    <w:rsid w:val="00B40383"/>
    <w:rsid w:val="00B40C6B"/>
    <w:rsid w:val="00B429ED"/>
    <w:rsid w:val="00B45322"/>
    <w:rsid w:val="00B50E70"/>
    <w:rsid w:val="00B544DD"/>
    <w:rsid w:val="00B56BB6"/>
    <w:rsid w:val="00B57A16"/>
    <w:rsid w:val="00B61D1D"/>
    <w:rsid w:val="00B7088C"/>
    <w:rsid w:val="00B76181"/>
    <w:rsid w:val="00B800D7"/>
    <w:rsid w:val="00B8183E"/>
    <w:rsid w:val="00B84E62"/>
    <w:rsid w:val="00B92653"/>
    <w:rsid w:val="00B9776F"/>
    <w:rsid w:val="00BA1484"/>
    <w:rsid w:val="00BA5766"/>
    <w:rsid w:val="00BA62E7"/>
    <w:rsid w:val="00BA6B7A"/>
    <w:rsid w:val="00BB4846"/>
    <w:rsid w:val="00BB5B9A"/>
    <w:rsid w:val="00BB6093"/>
    <w:rsid w:val="00BC401B"/>
    <w:rsid w:val="00BC6726"/>
    <w:rsid w:val="00BD25FA"/>
    <w:rsid w:val="00BD48D1"/>
    <w:rsid w:val="00BD7E73"/>
    <w:rsid w:val="00BE0EDE"/>
    <w:rsid w:val="00BF5919"/>
    <w:rsid w:val="00BF72B3"/>
    <w:rsid w:val="00C00BAA"/>
    <w:rsid w:val="00C02AD0"/>
    <w:rsid w:val="00C03A99"/>
    <w:rsid w:val="00C04074"/>
    <w:rsid w:val="00C05333"/>
    <w:rsid w:val="00C071F8"/>
    <w:rsid w:val="00C10556"/>
    <w:rsid w:val="00C10FC1"/>
    <w:rsid w:val="00C250D0"/>
    <w:rsid w:val="00C25E26"/>
    <w:rsid w:val="00C26879"/>
    <w:rsid w:val="00C30FE7"/>
    <w:rsid w:val="00C33470"/>
    <w:rsid w:val="00C33EC1"/>
    <w:rsid w:val="00C350D4"/>
    <w:rsid w:val="00C35811"/>
    <w:rsid w:val="00C3718D"/>
    <w:rsid w:val="00C40622"/>
    <w:rsid w:val="00C42052"/>
    <w:rsid w:val="00C4246B"/>
    <w:rsid w:val="00C43125"/>
    <w:rsid w:val="00C45CBC"/>
    <w:rsid w:val="00C537D2"/>
    <w:rsid w:val="00C56606"/>
    <w:rsid w:val="00C63DF5"/>
    <w:rsid w:val="00C65F68"/>
    <w:rsid w:val="00C71165"/>
    <w:rsid w:val="00C7791E"/>
    <w:rsid w:val="00C861A0"/>
    <w:rsid w:val="00C939FB"/>
    <w:rsid w:val="00C93DC9"/>
    <w:rsid w:val="00C94CEB"/>
    <w:rsid w:val="00C94D29"/>
    <w:rsid w:val="00C97C2E"/>
    <w:rsid w:val="00CA57CF"/>
    <w:rsid w:val="00CB1DC5"/>
    <w:rsid w:val="00CB2600"/>
    <w:rsid w:val="00CB300D"/>
    <w:rsid w:val="00CB5434"/>
    <w:rsid w:val="00CC0CED"/>
    <w:rsid w:val="00CC24A1"/>
    <w:rsid w:val="00CC5DC4"/>
    <w:rsid w:val="00CD3FA1"/>
    <w:rsid w:val="00CD65F0"/>
    <w:rsid w:val="00CE2A5F"/>
    <w:rsid w:val="00CE3D19"/>
    <w:rsid w:val="00CE5AA3"/>
    <w:rsid w:val="00CF4855"/>
    <w:rsid w:val="00CF51DA"/>
    <w:rsid w:val="00D06FDC"/>
    <w:rsid w:val="00D14134"/>
    <w:rsid w:val="00D16246"/>
    <w:rsid w:val="00D266FE"/>
    <w:rsid w:val="00D40B91"/>
    <w:rsid w:val="00D45DE6"/>
    <w:rsid w:val="00D51FB5"/>
    <w:rsid w:val="00D52B61"/>
    <w:rsid w:val="00D5492E"/>
    <w:rsid w:val="00D6082E"/>
    <w:rsid w:val="00D60832"/>
    <w:rsid w:val="00D630B6"/>
    <w:rsid w:val="00D701E9"/>
    <w:rsid w:val="00D75E6A"/>
    <w:rsid w:val="00D8629A"/>
    <w:rsid w:val="00D87DA0"/>
    <w:rsid w:val="00D90E19"/>
    <w:rsid w:val="00D91AEC"/>
    <w:rsid w:val="00D9226C"/>
    <w:rsid w:val="00D94A7C"/>
    <w:rsid w:val="00D977FB"/>
    <w:rsid w:val="00DA3D24"/>
    <w:rsid w:val="00DA53DA"/>
    <w:rsid w:val="00DB1CBB"/>
    <w:rsid w:val="00DC04E3"/>
    <w:rsid w:val="00DC22AF"/>
    <w:rsid w:val="00DC5257"/>
    <w:rsid w:val="00DC7E25"/>
    <w:rsid w:val="00DE397D"/>
    <w:rsid w:val="00DE506B"/>
    <w:rsid w:val="00DE734E"/>
    <w:rsid w:val="00DF4500"/>
    <w:rsid w:val="00DF72DB"/>
    <w:rsid w:val="00E00042"/>
    <w:rsid w:val="00E14668"/>
    <w:rsid w:val="00E16960"/>
    <w:rsid w:val="00E20FC4"/>
    <w:rsid w:val="00E24B78"/>
    <w:rsid w:val="00E329D3"/>
    <w:rsid w:val="00E34D9B"/>
    <w:rsid w:val="00E40173"/>
    <w:rsid w:val="00E40A4C"/>
    <w:rsid w:val="00E42227"/>
    <w:rsid w:val="00E45F7A"/>
    <w:rsid w:val="00E5480F"/>
    <w:rsid w:val="00E54AF5"/>
    <w:rsid w:val="00E648A8"/>
    <w:rsid w:val="00E71433"/>
    <w:rsid w:val="00E73563"/>
    <w:rsid w:val="00E74C25"/>
    <w:rsid w:val="00E80C9F"/>
    <w:rsid w:val="00E82C66"/>
    <w:rsid w:val="00E8360B"/>
    <w:rsid w:val="00E83F9B"/>
    <w:rsid w:val="00E8675B"/>
    <w:rsid w:val="00E86A0C"/>
    <w:rsid w:val="00E879C8"/>
    <w:rsid w:val="00E9111C"/>
    <w:rsid w:val="00E94C2F"/>
    <w:rsid w:val="00E961A4"/>
    <w:rsid w:val="00E97EE6"/>
    <w:rsid w:val="00EA4A15"/>
    <w:rsid w:val="00EB0036"/>
    <w:rsid w:val="00EB2B3A"/>
    <w:rsid w:val="00ED6814"/>
    <w:rsid w:val="00EE676F"/>
    <w:rsid w:val="00EF70B5"/>
    <w:rsid w:val="00F02B61"/>
    <w:rsid w:val="00F13F04"/>
    <w:rsid w:val="00F1591A"/>
    <w:rsid w:val="00F21524"/>
    <w:rsid w:val="00F21A1D"/>
    <w:rsid w:val="00F21E8A"/>
    <w:rsid w:val="00F27D45"/>
    <w:rsid w:val="00F30643"/>
    <w:rsid w:val="00F31CEE"/>
    <w:rsid w:val="00F326CE"/>
    <w:rsid w:val="00F32E47"/>
    <w:rsid w:val="00F36BCB"/>
    <w:rsid w:val="00F4050C"/>
    <w:rsid w:val="00F41BB7"/>
    <w:rsid w:val="00F4383E"/>
    <w:rsid w:val="00F46235"/>
    <w:rsid w:val="00F538E8"/>
    <w:rsid w:val="00F547CE"/>
    <w:rsid w:val="00F55419"/>
    <w:rsid w:val="00F60A7E"/>
    <w:rsid w:val="00F669FF"/>
    <w:rsid w:val="00F72663"/>
    <w:rsid w:val="00F73E19"/>
    <w:rsid w:val="00F76421"/>
    <w:rsid w:val="00F76EFF"/>
    <w:rsid w:val="00F77F3F"/>
    <w:rsid w:val="00F825B0"/>
    <w:rsid w:val="00F87671"/>
    <w:rsid w:val="00F91C47"/>
    <w:rsid w:val="00F97B90"/>
    <w:rsid w:val="00FA5FE2"/>
    <w:rsid w:val="00FA77EA"/>
    <w:rsid w:val="00FB010C"/>
    <w:rsid w:val="00FB4285"/>
    <w:rsid w:val="00FB67F9"/>
    <w:rsid w:val="00FC76C1"/>
    <w:rsid w:val="00FC78F8"/>
    <w:rsid w:val="00FD14C8"/>
    <w:rsid w:val="00FD1858"/>
    <w:rsid w:val="00FD2ACB"/>
    <w:rsid w:val="00FD53D5"/>
    <w:rsid w:val="00FE10E6"/>
    <w:rsid w:val="00FE2FC0"/>
    <w:rsid w:val="00FE41DC"/>
    <w:rsid w:val="00FE73FA"/>
    <w:rsid w:val="00FF2B5F"/>
    <w:rsid w:val="00FF6CAE"/>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419">
      <w:bodyDiv w:val="1"/>
      <w:marLeft w:val="0"/>
      <w:marRight w:val="0"/>
      <w:marTop w:val="0"/>
      <w:marBottom w:val="0"/>
      <w:divBdr>
        <w:top w:val="none" w:sz="0" w:space="0" w:color="auto"/>
        <w:left w:val="none" w:sz="0" w:space="0" w:color="auto"/>
        <w:bottom w:val="none" w:sz="0" w:space="0" w:color="auto"/>
        <w:right w:val="none" w:sz="0" w:space="0" w:color="auto"/>
      </w:divBdr>
    </w:div>
    <w:div w:id="179705102">
      <w:bodyDiv w:val="1"/>
      <w:marLeft w:val="0"/>
      <w:marRight w:val="0"/>
      <w:marTop w:val="0"/>
      <w:marBottom w:val="0"/>
      <w:divBdr>
        <w:top w:val="none" w:sz="0" w:space="0" w:color="auto"/>
        <w:left w:val="none" w:sz="0" w:space="0" w:color="auto"/>
        <w:bottom w:val="none" w:sz="0" w:space="0" w:color="auto"/>
        <w:right w:val="none" w:sz="0" w:space="0" w:color="auto"/>
      </w:divBdr>
      <w:divsChild>
        <w:div w:id="1653756791">
          <w:marLeft w:val="720"/>
          <w:marRight w:val="0"/>
          <w:marTop w:val="0"/>
          <w:marBottom w:val="0"/>
          <w:divBdr>
            <w:top w:val="none" w:sz="0" w:space="0" w:color="auto"/>
            <w:left w:val="none" w:sz="0" w:space="0" w:color="auto"/>
            <w:bottom w:val="none" w:sz="0" w:space="0" w:color="auto"/>
            <w:right w:val="none" w:sz="0" w:space="0" w:color="auto"/>
          </w:divBdr>
        </w:div>
        <w:div w:id="422340361">
          <w:marLeft w:val="1800"/>
          <w:marRight w:val="0"/>
          <w:marTop w:val="100"/>
          <w:marBottom w:val="0"/>
          <w:divBdr>
            <w:top w:val="none" w:sz="0" w:space="0" w:color="auto"/>
            <w:left w:val="none" w:sz="0" w:space="0" w:color="auto"/>
            <w:bottom w:val="none" w:sz="0" w:space="0" w:color="auto"/>
            <w:right w:val="none" w:sz="0" w:space="0" w:color="auto"/>
          </w:divBdr>
        </w:div>
        <w:div w:id="1583224418">
          <w:marLeft w:val="1800"/>
          <w:marRight w:val="0"/>
          <w:marTop w:val="100"/>
          <w:marBottom w:val="0"/>
          <w:divBdr>
            <w:top w:val="none" w:sz="0" w:space="0" w:color="auto"/>
            <w:left w:val="none" w:sz="0" w:space="0" w:color="auto"/>
            <w:bottom w:val="none" w:sz="0" w:space="0" w:color="auto"/>
            <w:right w:val="none" w:sz="0" w:space="0" w:color="auto"/>
          </w:divBdr>
        </w:div>
        <w:div w:id="1150829469">
          <w:marLeft w:val="1800"/>
          <w:marRight w:val="0"/>
          <w:marTop w:val="100"/>
          <w:marBottom w:val="0"/>
          <w:divBdr>
            <w:top w:val="none" w:sz="0" w:space="0" w:color="auto"/>
            <w:left w:val="none" w:sz="0" w:space="0" w:color="auto"/>
            <w:bottom w:val="none" w:sz="0" w:space="0" w:color="auto"/>
            <w:right w:val="none" w:sz="0" w:space="0" w:color="auto"/>
          </w:divBdr>
        </w:div>
      </w:divsChild>
    </w:div>
    <w:div w:id="532962119">
      <w:bodyDiv w:val="1"/>
      <w:marLeft w:val="0"/>
      <w:marRight w:val="0"/>
      <w:marTop w:val="0"/>
      <w:marBottom w:val="0"/>
      <w:divBdr>
        <w:top w:val="none" w:sz="0" w:space="0" w:color="auto"/>
        <w:left w:val="none" w:sz="0" w:space="0" w:color="auto"/>
        <w:bottom w:val="none" w:sz="0" w:space="0" w:color="auto"/>
        <w:right w:val="none" w:sz="0" w:space="0" w:color="auto"/>
      </w:divBdr>
      <w:divsChild>
        <w:div w:id="1877426418">
          <w:marLeft w:val="720"/>
          <w:marRight w:val="0"/>
          <w:marTop w:val="0"/>
          <w:marBottom w:val="0"/>
          <w:divBdr>
            <w:top w:val="none" w:sz="0" w:space="0" w:color="auto"/>
            <w:left w:val="none" w:sz="0" w:space="0" w:color="auto"/>
            <w:bottom w:val="none" w:sz="0" w:space="0" w:color="auto"/>
            <w:right w:val="none" w:sz="0" w:space="0" w:color="auto"/>
          </w:divBdr>
        </w:div>
        <w:div w:id="79453300">
          <w:marLeft w:val="1800"/>
          <w:marRight w:val="0"/>
          <w:marTop w:val="100"/>
          <w:marBottom w:val="0"/>
          <w:divBdr>
            <w:top w:val="none" w:sz="0" w:space="0" w:color="auto"/>
            <w:left w:val="none" w:sz="0" w:space="0" w:color="auto"/>
            <w:bottom w:val="none" w:sz="0" w:space="0" w:color="auto"/>
            <w:right w:val="none" w:sz="0" w:space="0" w:color="auto"/>
          </w:divBdr>
        </w:div>
        <w:div w:id="2052535490">
          <w:marLeft w:val="1800"/>
          <w:marRight w:val="0"/>
          <w:marTop w:val="100"/>
          <w:marBottom w:val="0"/>
          <w:divBdr>
            <w:top w:val="none" w:sz="0" w:space="0" w:color="auto"/>
            <w:left w:val="none" w:sz="0" w:space="0" w:color="auto"/>
            <w:bottom w:val="none" w:sz="0" w:space="0" w:color="auto"/>
            <w:right w:val="none" w:sz="0" w:space="0" w:color="auto"/>
          </w:divBdr>
        </w:div>
        <w:div w:id="568426252">
          <w:marLeft w:val="1800"/>
          <w:marRight w:val="0"/>
          <w:marTop w:val="100"/>
          <w:marBottom w:val="0"/>
          <w:divBdr>
            <w:top w:val="none" w:sz="0" w:space="0" w:color="auto"/>
            <w:left w:val="none" w:sz="0" w:space="0" w:color="auto"/>
            <w:bottom w:val="none" w:sz="0" w:space="0" w:color="auto"/>
            <w:right w:val="none" w:sz="0" w:space="0" w:color="auto"/>
          </w:divBdr>
        </w:div>
        <w:div w:id="810249293">
          <w:marLeft w:val="1800"/>
          <w:marRight w:val="0"/>
          <w:marTop w:val="100"/>
          <w:marBottom w:val="0"/>
          <w:divBdr>
            <w:top w:val="none" w:sz="0" w:space="0" w:color="auto"/>
            <w:left w:val="none" w:sz="0" w:space="0" w:color="auto"/>
            <w:bottom w:val="none" w:sz="0" w:space="0" w:color="auto"/>
            <w:right w:val="none" w:sz="0" w:space="0" w:color="auto"/>
          </w:divBdr>
        </w:div>
        <w:div w:id="1614939527">
          <w:marLeft w:val="1800"/>
          <w:marRight w:val="0"/>
          <w:marTop w:val="100"/>
          <w:marBottom w:val="0"/>
          <w:divBdr>
            <w:top w:val="none" w:sz="0" w:space="0" w:color="auto"/>
            <w:left w:val="none" w:sz="0" w:space="0" w:color="auto"/>
            <w:bottom w:val="none" w:sz="0" w:space="0" w:color="auto"/>
            <w:right w:val="none" w:sz="0" w:space="0" w:color="auto"/>
          </w:divBdr>
        </w:div>
      </w:divsChild>
    </w:div>
    <w:div w:id="665791924">
      <w:bodyDiv w:val="1"/>
      <w:marLeft w:val="0"/>
      <w:marRight w:val="0"/>
      <w:marTop w:val="0"/>
      <w:marBottom w:val="0"/>
      <w:divBdr>
        <w:top w:val="none" w:sz="0" w:space="0" w:color="auto"/>
        <w:left w:val="none" w:sz="0" w:space="0" w:color="auto"/>
        <w:bottom w:val="none" w:sz="0" w:space="0" w:color="auto"/>
        <w:right w:val="none" w:sz="0" w:space="0" w:color="auto"/>
      </w:divBdr>
    </w:div>
    <w:div w:id="701443317">
      <w:bodyDiv w:val="1"/>
      <w:marLeft w:val="0"/>
      <w:marRight w:val="0"/>
      <w:marTop w:val="0"/>
      <w:marBottom w:val="0"/>
      <w:divBdr>
        <w:top w:val="none" w:sz="0" w:space="0" w:color="auto"/>
        <w:left w:val="none" w:sz="0" w:space="0" w:color="auto"/>
        <w:bottom w:val="none" w:sz="0" w:space="0" w:color="auto"/>
        <w:right w:val="none" w:sz="0" w:space="0" w:color="auto"/>
      </w:divBdr>
      <w:divsChild>
        <w:div w:id="209417148">
          <w:marLeft w:val="0"/>
          <w:marRight w:val="0"/>
          <w:marTop w:val="0"/>
          <w:marBottom w:val="0"/>
          <w:divBdr>
            <w:top w:val="none" w:sz="0" w:space="0" w:color="auto"/>
            <w:left w:val="none" w:sz="0" w:space="0" w:color="auto"/>
            <w:bottom w:val="none" w:sz="0" w:space="0" w:color="auto"/>
            <w:right w:val="none" w:sz="0" w:space="0" w:color="auto"/>
          </w:divBdr>
        </w:div>
      </w:divsChild>
    </w:div>
    <w:div w:id="709576799">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960108745">
      <w:bodyDiv w:val="1"/>
      <w:marLeft w:val="0"/>
      <w:marRight w:val="0"/>
      <w:marTop w:val="0"/>
      <w:marBottom w:val="0"/>
      <w:divBdr>
        <w:top w:val="none" w:sz="0" w:space="0" w:color="auto"/>
        <w:left w:val="none" w:sz="0" w:space="0" w:color="auto"/>
        <w:bottom w:val="none" w:sz="0" w:space="0" w:color="auto"/>
        <w:right w:val="none" w:sz="0" w:space="0" w:color="auto"/>
      </w:divBdr>
    </w:div>
    <w:div w:id="1089691288">
      <w:bodyDiv w:val="1"/>
      <w:marLeft w:val="0"/>
      <w:marRight w:val="0"/>
      <w:marTop w:val="0"/>
      <w:marBottom w:val="0"/>
      <w:divBdr>
        <w:top w:val="none" w:sz="0" w:space="0" w:color="auto"/>
        <w:left w:val="none" w:sz="0" w:space="0" w:color="auto"/>
        <w:bottom w:val="none" w:sz="0" w:space="0" w:color="auto"/>
        <w:right w:val="none" w:sz="0" w:space="0" w:color="auto"/>
      </w:divBdr>
    </w:div>
    <w:div w:id="1290816950">
      <w:bodyDiv w:val="1"/>
      <w:marLeft w:val="0"/>
      <w:marRight w:val="0"/>
      <w:marTop w:val="0"/>
      <w:marBottom w:val="0"/>
      <w:divBdr>
        <w:top w:val="none" w:sz="0" w:space="0" w:color="auto"/>
        <w:left w:val="none" w:sz="0" w:space="0" w:color="auto"/>
        <w:bottom w:val="none" w:sz="0" w:space="0" w:color="auto"/>
        <w:right w:val="none" w:sz="0" w:space="0" w:color="auto"/>
      </w:divBdr>
      <w:divsChild>
        <w:div w:id="1287664122">
          <w:marLeft w:val="720"/>
          <w:marRight w:val="0"/>
          <w:marTop w:val="0"/>
          <w:marBottom w:val="0"/>
          <w:divBdr>
            <w:top w:val="none" w:sz="0" w:space="0" w:color="auto"/>
            <w:left w:val="none" w:sz="0" w:space="0" w:color="auto"/>
            <w:bottom w:val="none" w:sz="0" w:space="0" w:color="auto"/>
            <w:right w:val="none" w:sz="0" w:space="0" w:color="auto"/>
          </w:divBdr>
        </w:div>
      </w:divsChild>
    </w:div>
    <w:div w:id="1487699148">
      <w:bodyDiv w:val="1"/>
      <w:marLeft w:val="0"/>
      <w:marRight w:val="0"/>
      <w:marTop w:val="0"/>
      <w:marBottom w:val="0"/>
      <w:divBdr>
        <w:top w:val="none" w:sz="0" w:space="0" w:color="auto"/>
        <w:left w:val="none" w:sz="0" w:space="0" w:color="auto"/>
        <w:bottom w:val="none" w:sz="0" w:space="0" w:color="auto"/>
        <w:right w:val="none" w:sz="0" w:space="0" w:color="auto"/>
      </w:divBdr>
    </w:div>
    <w:div w:id="1521049722">
      <w:bodyDiv w:val="1"/>
      <w:marLeft w:val="0"/>
      <w:marRight w:val="0"/>
      <w:marTop w:val="0"/>
      <w:marBottom w:val="0"/>
      <w:divBdr>
        <w:top w:val="none" w:sz="0" w:space="0" w:color="auto"/>
        <w:left w:val="none" w:sz="0" w:space="0" w:color="auto"/>
        <w:bottom w:val="none" w:sz="0" w:space="0" w:color="auto"/>
        <w:right w:val="none" w:sz="0" w:space="0" w:color="auto"/>
      </w:divBdr>
    </w:div>
    <w:div w:id="1650593631">
      <w:bodyDiv w:val="1"/>
      <w:marLeft w:val="0"/>
      <w:marRight w:val="0"/>
      <w:marTop w:val="0"/>
      <w:marBottom w:val="0"/>
      <w:divBdr>
        <w:top w:val="none" w:sz="0" w:space="0" w:color="auto"/>
        <w:left w:val="none" w:sz="0" w:space="0" w:color="auto"/>
        <w:bottom w:val="none" w:sz="0" w:space="0" w:color="auto"/>
        <w:right w:val="none" w:sz="0" w:space="0" w:color="auto"/>
      </w:divBdr>
      <w:divsChild>
        <w:div w:id="2062122571">
          <w:marLeft w:val="720"/>
          <w:marRight w:val="0"/>
          <w:marTop w:val="0"/>
          <w:marBottom w:val="0"/>
          <w:divBdr>
            <w:top w:val="none" w:sz="0" w:space="0" w:color="auto"/>
            <w:left w:val="none" w:sz="0" w:space="0" w:color="auto"/>
            <w:bottom w:val="none" w:sz="0" w:space="0" w:color="auto"/>
            <w:right w:val="none" w:sz="0" w:space="0" w:color="auto"/>
          </w:divBdr>
        </w:div>
        <w:div w:id="1082261907">
          <w:marLeft w:val="1973"/>
          <w:marRight w:val="0"/>
          <w:marTop w:val="100"/>
          <w:marBottom w:val="0"/>
          <w:divBdr>
            <w:top w:val="none" w:sz="0" w:space="0" w:color="auto"/>
            <w:left w:val="none" w:sz="0" w:space="0" w:color="auto"/>
            <w:bottom w:val="none" w:sz="0" w:space="0" w:color="auto"/>
            <w:right w:val="none" w:sz="0" w:space="0" w:color="auto"/>
          </w:divBdr>
        </w:div>
      </w:divsChild>
    </w:div>
    <w:div w:id="17060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ailey@oneluxstudio.com" TargetMode="External"/><Relationship Id="rId18" Type="http://schemas.openxmlformats.org/officeDocument/2006/relationships/hyperlink" Target="https://www.ashrae.org/file%20library/technical%20resources/standards%20and%20guidelines/standards%20addenda/90_1_2019_o_2021073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ccsafe.org/wp-content/uploads/2021-Public-Input-Complete-Monograph.pdf" TargetMode="External"/><Relationship Id="rId7" Type="http://schemas.openxmlformats.org/officeDocument/2006/relationships/settings" Target="settings.xml"/><Relationship Id="rId12" Type="http://schemas.openxmlformats.org/officeDocument/2006/relationships/hyperlink" Target="mailto:mjouaneh@lutron.com" TargetMode="External"/><Relationship Id="rId17" Type="http://schemas.openxmlformats.org/officeDocument/2006/relationships/hyperlink" Target="https://www.iccsafe.org/wp-content/uploads/CodeOfEthics.pdf" TargetMode="External"/><Relationship Id="rId25" Type="http://schemas.openxmlformats.org/officeDocument/2006/relationships/package" Target="embeddings/Microsoft_PowerPoint_Presentation.pptx"/><Relationship Id="rId2" Type="http://schemas.openxmlformats.org/officeDocument/2006/relationships/customXml" Target="../customXml/item2.xml"/><Relationship Id="rId16" Type="http://schemas.openxmlformats.org/officeDocument/2006/relationships/hyperlink" Target="https://www.iccsafe.org/wp-content/uploads/CP07-04.pdf" TargetMode="External"/><Relationship Id="rId20" Type="http://schemas.openxmlformats.org/officeDocument/2006/relationships/hyperlink" Target="https://www.iccsafe.org/products-and-services/codes-standards/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www.iccsafe.org/wp-content/uploads/PPG-12-AntiTrust-Compliance-Guidelines.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ams.microsoft.com/l/team/19%3aKMleRbAtrEAu1N0HzdWt_R8FCMc_WjlV58mrFRjV8fA1%40thread.tacv2/conversations?groupId=edefc94e-e6ed-4695-a40b-c7af90c71fd8&amp;tenantId=173eec12-7e3d-46d0-b83f-5a74246b30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myer@pnnl.gov"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3369247586041A72BE2D981CB1058" ma:contentTypeVersion="12" ma:contentTypeDescription="Create a new document." ma:contentTypeScope="" ma:versionID="8eef619e823aa3f243e0ce75090829f5">
  <xsd:schema xmlns:xsd="http://www.w3.org/2001/XMLSchema" xmlns:xs="http://www.w3.org/2001/XMLSchema" xmlns:p="http://schemas.microsoft.com/office/2006/metadata/properties" xmlns:ns2="c66e0021-0e84-401f-bbc7-1899783a4adc" xmlns:ns3="e53c870b-78e3-4b0f-91ef-72a046c30b62" targetNamespace="http://schemas.microsoft.com/office/2006/metadata/properties" ma:root="true" ma:fieldsID="2cdb0764fa97e73c91b6d8757f821eb8" ns2:_="" ns3:_="">
    <xsd:import namespace="c66e0021-0e84-401f-bbc7-1899783a4adc"/>
    <xsd:import namespace="e53c870b-78e3-4b0f-91ef-72a046c3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0021-0e84-401f-bbc7-1899783a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c870b-78e3-4b0f-91ef-72a046c3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7F0F0-FDCE-457B-9F8B-85F1BFD12C3B}">
  <ds:schemaRefs>
    <ds:schemaRef ds:uri="http://schemas.openxmlformats.org/officeDocument/2006/bibliography"/>
  </ds:schemaRefs>
</ds:datastoreItem>
</file>

<file path=customXml/itemProps2.xml><?xml version="1.0" encoding="utf-8"?>
<ds:datastoreItem xmlns:ds="http://schemas.openxmlformats.org/officeDocument/2006/customXml" ds:itemID="{5915BA82-B673-4AA3-AC1C-155BA391093B}">
  <ds:schemaRefs>
    <ds:schemaRef ds:uri="http://schemas.microsoft.com/sharepoint/v3/contenttype/forms"/>
  </ds:schemaRefs>
</ds:datastoreItem>
</file>

<file path=customXml/itemProps3.xml><?xml version="1.0" encoding="utf-8"?>
<ds:datastoreItem xmlns:ds="http://schemas.openxmlformats.org/officeDocument/2006/customXml" ds:itemID="{C2B6498C-1A84-4716-929D-C7D0D5FD1897}"/>
</file>

<file path=customXml/itemProps4.xml><?xml version="1.0" encoding="utf-8"?>
<ds:datastoreItem xmlns:ds="http://schemas.openxmlformats.org/officeDocument/2006/customXml" ds:itemID="{47F8485C-914F-4DCD-977E-A0F6DF87E58F}">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b706170-39a7-486c-9ca9-ef6c7a2bdd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Michael Jouaneh</cp:lastModifiedBy>
  <cp:revision>2</cp:revision>
  <dcterms:created xsi:type="dcterms:W3CDTF">2022-05-23T23:34:00Z</dcterms:created>
  <dcterms:modified xsi:type="dcterms:W3CDTF">2022-05-23T23:34:00Z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0x0101008C13369247586041A72BE2D981CB1058</vt:lpwstr>
  </property>
</Properties>
</file>