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B4DD" w14:textId="740FF2E8" w:rsidR="00522028" w:rsidRDefault="00522028" w:rsidP="00522028">
      <w:pPr>
        <w:pStyle w:val="Title"/>
      </w:pPr>
      <w:r>
        <w:t>RE2D-</w:t>
      </w:r>
      <w:r>
        <w:t>49</w:t>
      </w:r>
      <w:r>
        <w:t xml:space="preserve">-23 MOD </w:t>
      </w:r>
    </w:p>
    <w:p w14:paraId="564FC916" w14:textId="77DC6D6D" w:rsidR="00716D4B" w:rsidRDefault="00716D4B" w:rsidP="00716D4B">
      <w:r w:rsidRPr="009F07F5">
        <w:rPr>
          <w:b/>
          <w:bCs/>
        </w:rPr>
        <w:t>RG101.3</w:t>
      </w:r>
      <w:r>
        <w:t xml:space="preserve"> Additional energy efficiency credit requirements Residential buildings shall earn not less than twenty credits from not less than two measures specified in Table R408.2. Five additional credits shall be earned for dwelling units with more than 5,000 square feet (465 m2) of living space located above grade plane. To earn credit as specified in Table R408.2 for the applicable Climate Zone, each measure selected for compliance shall comply with the applicable subsections of Section R408. Each dwelling unit or sleeping unit shall comply with the selected measure to earn credit. Interpolation of credits between measures shall not be permitted.</w:t>
      </w:r>
    </w:p>
    <w:p w14:paraId="5E5ED7DF" w14:textId="6DF9501E" w:rsidR="00716D4B" w:rsidRDefault="00716D4B" w:rsidP="00716D4B">
      <w:pPr>
        <w:rPr>
          <w:u w:val="single"/>
        </w:rPr>
      </w:pPr>
      <w:r w:rsidRPr="00716D4B">
        <w:rPr>
          <w:b/>
          <w:bCs/>
          <w:u w:val="single"/>
        </w:rPr>
        <w:t>Exception:</w:t>
      </w:r>
      <w:r w:rsidRPr="00716D4B">
        <w:rPr>
          <w:u w:val="single"/>
        </w:rPr>
        <w:t xml:space="preserve"> For climate zones 0, 1, 2, and 3, the minimum required number of credits shall be</w:t>
      </w:r>
      <w:r w:rsidR="009F07F5">
        <w:rPr>
          <w:u w:val="single"/>
        </w:rPr>
        <w:t xml:space="preserve"> </w:t>
      </w:r>
      <w:r w:rsidRPr="00716D4B">
        <w:rPr>
          <w:u w:val="single"/>
        </w:rPr>
        <w:t xml:space="preserve">in accordance with Table RG101.3 where </w:t>
      </w:r>
      <w:r w:rsidR="009F07F5">
        <w:rPr>
          <w:u w:val="single"/>
        </w:rPr>
        <w:t>Items 1 and 2</w:t>
      </w:r>
      <w:r w:rsidR="00750020">
        <w:rPr>
          <w:u w:val="single"/>
        </w:rPr>
        <w:t xml:space="preserve"> apply</w:t>
      </w:r>
      <w:r w:rsidRPr="00716D4B">
        <w:rPr>
          <w:u w:val="single"/>
        </w:rPr>
        <w:t>:</w:t>
      </w:r>
    </w:p>
    <w:p w14:paraId="2459448C" w14:textId="6AA69E0B" w:rsidR="009F07F5" w:rsidRDefault="009F07F5" w:rsidP="00716D4B">
      <w:pPr>
        <w:rPr>
          <w:u w:val="single"/>
        </w:rPr>
      </w:pPr>
      <w:r>
        <w:rPr>
          <w:u w:val="single"/>
        </w:rPr>
        <w:t xml:space="preserve">1. </w:t>
      </w:r>
      <w:r w:rsidR="00A8781A">
        <w:rPr>
          <w:u w:val="single"/>
        </w:rPr>
        <w:t>Building meets one of the following:</w:t>
      </w:r>
    </w:p>
    <w:p w14:paraId="42082C15" w14:textId="3F4D3F22" w:rsidR="009F07F5" w:rsidRPr="009F07F5" w:rsidRDefault="009F07F5" w:rsidP="009F07F5">
      <w:pPr>
        <w:pStyle w:val="ListParagraph"/>
        <w:numPr>
          <w:ilvl w:val="0"/>
          <w:numId w:val="2"/>
        </w:numPr>
        <w:rPr>
          <w:u w:val="single"/>
        </w:rPr>
      </w:pPr>
      <w:r w:rsidRPr="009F07F5">
        <w:rPr>
          <w:u w:val="single"/>
        </w:rPr>
        <w:t>A dwelling unit with less than 500 square feet (46m2) of roof area oriented between</w:t>
      </w:r>
      <w:r>
        <w:rPr>
          <w:u w:val="single"/>
        </w:rPr>
        <w:t xml:space="preserve"> </w:t>
      </w:r>
      <w:r w:rsidRPr="009F07F5">
        <w:rPr>
          <w:u w:val="single"/>
        </w:rPr>
        <w:t>110 degrees and 270 degrees of true north.</w:t>
      </w:r>
    </w:p>
    <w:p w14:paraId="21D3A2A2" w14:textId="00DD3A09" w:rsidR="00716D4B" w:rsidRPr="001B0C52" w:rsidRDefault="00716D4B" w:rsidP="009F07F5">
      <w:pPr>
        <w:pStyle w:val="ListParagraph"/>
        <w:numPr>
          <w:ilvl w:val="0"/>
          <w:numId w:val="2"/>
        </w:numPr>
        <w:rPr>
          <w:u w:val="single"/>
        </w:rPr>
      </w:pPr>
      <w:r w:rsidRPr="001B0C52">
        <w:rPr>
          <w:u w:val="single"/>
        </w:rPr>
        <w:t>A building with a solar-ready zone area that is shaded for more than 70 percent</w:t>
      </w:r>
      <w:r w:rsidR="001B0C52">
        <w:rPr>
          <w:u w:val="single"/>
        </w:rPr>
        <w:t xml:space="preserve"> </w:t>
      </w:r>
      <w:r w:rsidRPr="001B0C52">
        <w:rPr>
          <w:u w:val="single"/>
        </w:rPr>
        <w:t>of daylight hours annually.</w:t>
      </w:r>
    </w:p>
    <w:p w14:paraId="25B81A85" w14:textId="68796DEF" w:rsidR="00716D4B" w:rsidRPr="001B0C52" w:rsidRDefault="00716D4B" w:rsidP="009F07F5">
      <w:pPr>
        <w:pStyle w:val="ListParagraph"/>
        <w:numPr>
          <w:ilvl w:val="0"/>
          <w:numId w:val="2"/>
        </w:numPr>
        <w:rPr>
          <w:u w:val="single"/>
        </w:rPr>
      </w:pPr>
      <w:r w:rsidRPr="001B0C52">
        <w:rPr>
          <w:u w:val="single"/>
        </w:rPr>
        <w:t>A building where an approved party certifies that the incident solar radiation</w:t>
      </w:r>
      <w:r w:rsidR="001B0C52">
        <w:rPr>
          <w:u w:val="single"/>
        </w:rPr>
        <w:t xml:space="preserve"> </w:t>
      </w:r>
      <w:r w:rsidRPr="001B0C52">
        <w:rPr>
          <w:u w:val="single"/>
        </w:rPr>
        <w:t xml:space="preserve">available to the building is not suitable for </w:t>
      </w:r>
      <w:r w:rsidR="00750020">
        <w:rPr>
          <w:u w:val="single"/>
        </w:rPr>
        <w:t>installation of an onsite solar system</w:t>
      </w:r>
      <w:r w:rsidRPr="001B0C52">
        <w:rPr>
          <w:u w:val="single"/>
        </w:rPr>
        <w:t>.</w:t>
      </w:r>
    </w:p>
    <w:p w14:paraId="636B25A5" w14:textId="099B1BDA" w:rsidR="00716D4B" w:rsidRDefault="00716D4B" w:rsidP="009F07F5">
      <w:pPr>
        <w:pStyle w:val="ListParagraph"/>
        <w:numPr>
          <w:ilvl w:val="0"/>
          <w:numId w:val="2"/>
        </w:numPr>
        <w:rPr>
          <w:u w:val="single"/>
        </w:rPr>
      </w:pPr>
      <w:r w:rsidRPr="001B0C52">
        <w:rPr>
          <w:u w:val="single"/>
        </w:rPr>
        <w:t xml:space="preserve">A building where an approved party certifies </w:t>
      </w:r>
      <w:r w:rsidR="00750020">
        <w:rPr>
          <w:u w:val="single"/>
        </w:rPr>
        <w:t xml:space="preserve">that a </w:t>
      </w:r>
      <w:r w:rsidR="000739D9">
        <w:rPr>
          <w:u w:val="single"/>
        </w:rPr>
        <w:t xml:space="preserve">rooftop </w:t>
      </w:r>
      <w:r w:rsidR="00750020">
        <w:rPr>
          <w:u w:val="single"/>
        </w:rPr>
        <w:t>solar system can</w:t>
      </w:r>
      <w:r w:rsidRPr="001B0C52">
        <w:rPr>
          <w:u w:val="single"/>
        </w:rPr>
        <w:t xml:space="preserve">not be </w:t>
      </w:r>
      <w:r w:rsidR="00750020">
        <w:rPr>
          <w:u w:val="single"/>
        </w:rPr>
        <w:t>installed</w:t>
      </w:r>
      <w:r w:rsidRPr="001B0C52">
        <w:rPr>
          <w:u w:val="single"/>
        </w:rPr>
        <w:t xml:space="preserve"> because of rooftop equipment,</w:t>
      </w:r>
      <w:r w:rsidR="001B0C52">
        <w:rPr>
          <w:u w:val="single"/>
        </w:rPr>
        <w:t xml:space="preserve"> </w:t>
      </w:r>
      <w:r w:rsidRPr="001B0C52">
        <w:rPr>
          <w:u w:val="single"/>
        </w:rPr>
        <w:t>skylights, vegetative roof areas or other obstructions.</w:t>
      </w:r>
    </w:p>
    <w:p w14:paraId="3C15C2A0" w14:textId="4F5B608F" w:rsidR="00A8781A" w:rsidRPr="00A8781A" w:rsidRDefault="00A8781A" w:rsidP="00A8781A">
      <w:pPr>
        <w:rPr>
          <w:u w:val="single"/>
        </w:rPr>
      </w:pPr>
      <w:r>
        <w:rPr>
          <w:u w:val="single"/>
        </w:rPr>
        <w:t xml:space="preserve">2. Building is located on a site where an approved third-party certifies that the site is not suitable for installation of a ground source heat pump. </w:t>
      </w:r>
    </w:p>
    <w:p w14:paraId="47AEE5BF" w14:textId="7EFEA3E0" w:rsidR="00716D4B" w:rsidRDefault="00A8781A" w:rsidP="000739D9">
      <w:pPr>
        <w:jc w:val="center"/>
        <w:rPr>
          <w:u w:val="single"/>
        </w:rPr>
      </w:pPr>
      <w:r w:rsidRPr="00716D4B">
        <w:rPr>
          <w:u w:val="single"/>
        </w:rPr>
        <w:t>T</w:t>
      </w:r>
      <w:r>
        <w:rPr>
          <w:u w:val="single"/>
        </w:rPr>
        <w:t>ABLE</w:t>
      </w:r>
      <w:r w:rsidRPr="00716D4B">
        <w:rPr>
          <w:u w:val="single"/>
        </w:rPr>
        <w:t xml:space="preserve"> RG101.3</w:t>
      </w:r>
      <w:r>
        <w:rPr>
          <w:u w:val="single"/>
        </w:rPr>
        <w:t>. Minimum Required Number of Credits for Climate Zones 0, 1, 2, and 3</w:t>
      </w:r>
    </w:p>
    <w:tbl>
      <w:tblPr>
        <w:tblStyle w:val="TableGrid"/>
        <w:tblW w:w="0" w:type="auto"/>
        <w:tblLook w:val="04A0" w:firstRow="1" w:lastRow="0" w:firstColumn="1" w:lastColumn="0" w:noHBand="0" w:noVBand="1"/>
      </w:tblPr>
      <w:tblGrid>
        <w:gridCol w:w="3116"/>
        <w:gridCol w:w="3117"/>
        <w:gridCol w:w="3117"/>
      </w:tblGrid>
      <w:tr w:rsidR="00A8781A" w:rsidRPr="00A8781A" w14:paraId="72189D25" w14:textId="77777777" w:rsidTr="00A8781A">
        <w:tc>
          <w:tcPr>
            <w:tcW w:w="3116" w:type="dxa"/>
          </w:tcPr>
          <w:p w14:paraId="56FB6B1B" w14:textId="6DE41C7B" w:rsidR="00A8781A" w:rsidRPr="00A8781A" w:rsidRDefault="00A8781A" w:rsidP="00716D4B">
            <w:pPr>
              <w:rPr>
                <w:u w:val="single"/>
              </w:rPr>
            </w:pPr>
            <w:r w:rsidRPr="00A8781A">
              <w:rPr>
                <w:u w:val="single"/>
              </w:rPr>
              <w:t>Climate Zones 0 and 1</w:t>
            </w:r>
          </w:p>
        </w:tc>
        <w:tc>
          <w:tcPr>
            <w:tcW w:w="3117" w:type="dxa"/>
          </w:tcPr>
          <w:p w14:paraId="0648C1F4" w14:textId="61D6E434" w:rsidR="00A8781A" w:rsidRPr="00A8781A" w:rsidRDefault="00A8781A" w:rsidP="00716D4B">
            <w:pPr>
              <w:rPr>
                <w:u w:val="single"/>
              </w:rPr>
            </w:pPr>
            <w:r w:rsidRPr="00A8781A">
              <w:rPr>
                <w:u w:val="single"/>
              </w:rPr>
              <w:t>Climate Zones 2</w:t>
            </w:r>
          </w:p>
        </w:tc>
        <w:tc>
          <w:tcPr>
            <w:tcW w:w="3117" w:type="dxa"/>
          </w:tcPr>
          <w:p w14:paraId="30456AA2" w14:textId="183556C7" w:rsidR="00A8781A" w:rsidRPr="00A8781A" w:rsidRDefault="00A8781A" w:rsidP="00716D4B">
            <w:pPr>
              <w:rPr>
                <w:u w:val="single"/>
              </w:rPr>
            </w:pPr>
            <w:r w:rsidRPr="00A8781A">
              <w:rPr>
                <w:u w:val="single"/>
              </w:rPr>
              <w:t>Climate Zones 3</w:t>
            </w:r>
          </w:p>
        </w:tc>
      </w:tr>
      <w:tr w:rsidR="00A8781A" w:rsidRPr="00A8781A" w14:paraId="0C0816E6" w14:textId="77777777" w:rsidTr="00A8781A">
        <w:tc>
          <w:tcPr>
            <w:tcW w:w="3116" w:type="dxa"/>
          </w:tcPr>
          <w:p w14:paraId="35517B8B" w14:textId="57CFD62F" w:rsidR="00A8781A" w:rsidRPr="00A8781A" w:rsidRDefault="00A8781A" w:rsidP="0099260D">
            <w:pPr>
              <w:jc w:val="center"/>
              <w:rPr>
                <w:u w:val="single"/>
              </w:rPr>
            </w:pPr>
            <w:r w:rsidRPr="00A8781A">
              <w:rPr>
                <w:u w:val="single"/>
              </w:rPr>
              <w:t>11</w:t>
            </w:r>
          </w:p>
        </w:tc>
        <w:tc>
          <w:tcPr>
            <w:tcW w:w="3117" w:type="dxa"/>
          </w:tcPr>
          <w:p w14:paraId="11FD5AF1" w14:textId="727A3C29" w:rsidR="00A8781A" w:rsidRPr="00A8781A" w:rsidRDefault="00A8781A" w:rsidP="0099260D">
            <w:pPr>
              <w:jc w:val="center"/>
              <w:rPr>
                <w:u w:val="single"/>
              </w:rPr>
            </w:pPr>
            <w:r w:rsidRPr="00A8781A">
              <w:rPr>
                <w:u w:val="single"/>
              </w:rPr>
              <w:t>15</w:t>
            </w:r>
          </w:p>
        </w:tc>
        <w:tc>
          <w:tcPr>
            <w:tcW w:w="3117" w:type="dxa"/>
          </w:tcPr>
          <w:p w14:paraId="3F96820E" w14:textId="2A3E7B0F" w:rsidR="00A8781A" w:rsidRPr="00A8781A" w:rsidRDefault="00A8781A" w:rsidP="0099260D">
            <w:pPr>
              <w:jc w:val="center"/>
              <w:rPr>
                <w:u w:val="single"/>
              </w:rPr>
            </w:pPr>
            <w:r w:rsidRPr="00A8781A">
              <w:rPr>
                <w:u w:val="single"/>
              </w:rPr>
              <w:t>16</w:t>
            </w:r>
          </w:p>
        </w:tc>
      </w:tr>
    </w:tbl>
    <w:p w14:paraId="14687440" w14:textId="7D6E931F" w:rsidR="00A8781A" w:rsidRDefault="00A8781A" w:rsidP="00716D4B"/>
    <w:p w14:paraId="538147DD" w14:textId="77777777" w:rsidR="00522028" w:rsidRDefault="00522028" w:rsidP="00716D4B">
      <w:pPr>
        <w:rPr>
          <w:b/>
          <w:bCs/>
        </w:rPr>
      </w:pPr>
    </w:p>
    <w:p w14:paraId="160F0E7D" w14:textId="33A81D85" w:rsidR="00522028" w:rsidRPr="00522028" w:rsidRDefault="00522028" w:rsidP="00716D4B">
      <w:pPr>
        <w:rPr>
          <w:b/>
          <w:bCs/>
        </w:rPr>
      </w:pPr>
      <w:r w:rsidRPr="00522028">
        <w:rPr>
          <w:b/>
          <w:bCs/>
        </w:rPr>
        <w:t>Reason:</w:t>
      </w:r>
    </w:p>
    <w:p w14:paraId="291C4824" w14:textId="4FB30F2C" w:rsidR="003E22F4" w:rsidRDefault="00522028" w:rsidP="00716D4B">
      <w:r>
        <w:t>For these climate zones and site conditions, the stretch code appendix does not offer enough measures to achieve 20 points without using equipment efficiencies above federal minimums.</w:t>
      </w:r>
      <w:r w:rsidR="003E22F4">
        <w:t xml:space="preserve"> The proposed change reduces the number of required credits for these cases such that, if adopted, the provisions of the appendix do not violate federal preemption.</w:t>
      </w:r>
    </w:p>
    <w:p w14:paraId="017BCF6F" w14:textId="77777777" w:rsidR="003E22F4" w:rsidRDefault="003E22F4" w:rsidP="00716D4B"/>
    <w:p w14:paraId="0B500B22" w14:textId="3D084640" w:rsidR="00522028" w:rsidRDefault="00522028" w:rsidP="00716D4B">
      <w:r>
        <w:t xml:space="preserve"> </w:t>
      </w:r>
    </w:p>
    <w:sectPr w:rsidR="00522028" w:rsidSect="00522028">
      <w:head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0DF4" w14:textId="77777777" w:rsidR="00522028" w:rsidRDefault="00522028" w:rsidP="00522028">
      <w:pPr>
        <w:spacing w:after="0" w:line="240" w:lineRule="auto"/>
      </w:pPr>
      <w:r>
        <w:separator/>
      </w:r>
    </w:p>
  </w:endnote>
  <w:endnote w:type="continuationSeparator" w:id="0">
    <w:p w14:paraId="7DA3DD58" w14:textId="77777777" w:rsidR="00522028" w:rsidRDefault="00522028" w:rsidP="0052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6850" w14:textId="77777777" w:rsidR="00522028" w:rsidRDefault="00522028" w:rsidP="00522028">
      <w:pPr>
        <w:spacing w:after="0" w:line="240" w:lineRule="auto"/>
      </w:pPr>
      <w:r>
        <w:separator/>
      </w:r>
    </w:p>
  </w:footnote>
  <w:footnote w:type="continuationSeparator" w:id="0">
    <w:p w14:paraId="0042A804" w14:textId="77777777" w:rsidR="00522028" w:rsidRDefault="00522028" w:rsidP="00522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757530B" w14:textId="77777777" w:rsidR="00522028" w:rsidRDefault="00522028" w:rsidP="00522028">
        <w:pPr>
          <w:pStyle w:val="Header"/>
          <w:jc w:val="right"/>
        </w:pPr>
        <w:r>
          <w:t>9/1/23</w:t>
        </w:r>
        <w:r>
          <w:tab/>
        </w:r>
        <w:r>
          <w:tab/>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sdtContent>
  </w:sdt>
  <w:p w14:paraId="0844C457" w14:textId="77777777" w:rsidR="00522028" w:rsidRDefault="0052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817"/>
    <w:multiLevelType w:val="hybridMultilevel"/>
    <w:tmpl w:val="5C30F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37D8A"/>
    <w:multiLevelType w:val="hybridMultilevel"/>
    <w:tmpl w:val="CCB2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4B"/>
    <w:rsid w:val="000739D9"/>
    <w:rsid w:val="001B0C52"/>
    <w:rsid w:val="003E22F4"/>
    <w:rsid w:val="00522028"/>
    <w:rsid w:val="00716D4B"/>
    <w:rsid w:val="00750020"/>
    <w:rsid w:val="00897FFA"/>
    <w:rsid w:val="0099260D"/>
    <w:rsid w:val="009F07F5"/>
    <w:rsid w:val="00A8781A"/>
    <w:rsid w:val="00B6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0AE5"/>
  <w15:chartTrackingRefBased/>
  <w15:docId w15:val="{C8588578-DFC9-493B-B8D3-2FEA6608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D4B"/>
    <w:pPr>
      <w:ind w:left="720"/>
      <w:contextualSpacing/>
    </w:pPr>
  </w:style>
  <w:style w:type="table" w:styleId="TableGrid">
    <w:name w:val="Table Grid"/>
    <w:basedOn w:val="TableNormal"/>
    <w:uiPriority w:val="39"/>
    <w:rsid w:val="00A8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qFormat/>
    <w:rsid w:val="00522028"/>
    <w:pPr>
      <w:keepNext/>
      <w:keepLines/>
      <w:spacing w:before="480" w:after="240" w:line="240" w:lineRule="auto"/>
      <w:jc w:val="center"/>
    </w:pPr>
    <w:rPr>
      <w:rFonts w:ascii="Helvetica Neue" w:eastAsiaTheme="majorEastAsia" w:hAnsi="Helvetica Neue" w:cstheme="majorBidi"/>
      <w:b/>
      <w:bCs/>
      <w:color w:val="000000" w:themeColor="text1"/>
      <w:sz w:val="36"/>
      <w:szCs w:val="36"/>
    </w:rPr>
  </w:style>
  <w:style w:type="character" w:customStyle="1" w:styleId="TitleChar">
    <w:name w:val="Title Char"/>
    <w:basedOn w:val="DefaultParagraphFont"/>
    <w:link w:val="Title"/>
    <w:rsid w:val="00522028"/>
    <w:rPr>
      <w:rFonts w:ascii="Helvetica Neue" w:eastAsiaTheme="majorEastAsia" w:hAnsi="Helvetica Neue" w:cstheme="majorBidi"/>
      <w:b/>
      <w:bCs/>
      <w:color w:val="000000" w:themeColor="text1"/>
      <w:sz w:val="36"/>
      <w:szCs w:val="36"/>
    </w:rPr>
  </w:style>
  <w:style w:type="paragraph" w:styleId="BodyText">
    <w:name w:val="Body Text"/>
    <w:basedOn w:val="Normal"/>
    <w:link w:val="BodyTextChar"/>
    <w:uiPriority w:val="99"/>
    <w:semiHidden/>
    <w:unhideWhenUsed/>
    <w:rsid w:val="00522028"/>
    <w:pPr>
      <w:spacing w:after="120"/>
    </w:pPr>
  </w:style>
  <w:style w:type="character" w:customStyle="1" w:styleId="BodyTextChar">
    <w:name w:val="Body Text Char"/>
    <w:basedOn w:val="DefaultParagraphFont"/>
    <w:link w:val="BodyText"/>
    <w:uiPriority w:val="99"/>
    <w:semiHidden/>
    <w:rsid w:val="00522028"/>
  </w:style>
  <w:style w:type="paragraph" w:styleId="Header">
    <w:name w:val="header"/>
    <w:basedOn w:val="Normal"/>
    <w:link w:val="HeaderChar"/>
    <w:uiPriority w:val="99"/>
    <w:unhideWhenUsed/>
    <w:rsid w:val="0052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028"/>
  </w:style>
  <w:style w:type="paragraph" w:styleId="Footer">
    <w:name w:val="footer"/>
    <w:basedOn w:val="Normal"/>
    <w:link w:val="FooterChar"/>
    <w:uiPriority w:val="99"/>
    <w:unhideWhenUsed/>
    <w:rsid w:val="0052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4481">
      <w:bodyDiv w:val="1"/>
      <w:marLeft w:val="0"/>
      <w:marRight w:val="0"/>
      <w:marTop w:val="0"/>
      <w:marBottom w:val="0"/>
      <w:divBdr>
        <w:top w:val="none" w:sz="0" w:space="0" w:color="auto"/>
        <w:left w:val="none" w:sz="0" w:space="0" w:color="auto"/>
        <w:bottom w:val="none" w:sz="0" w:space="0" w:color="auto"/>
        <w:right w:val="none" w:sz="0" w:space="0" w:color="auto"/>
      </w:divBdr>
    </w:div>
    <w:div w:id="14165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Kochkin</dc:creator>
  <cp:keywords/>
  <dc:description/>
  <cp:lastModifiedBy>Vladimir Kochkin</cp:lastModifiedBy>
  <cp:revision>10</cp:revision>
  <dcterms:created xsi:type="dcterms:W3CDTF">2023-09-01T12:41:00Z</dcterms:created>
  <dcterms:modified xsi:type="dcterms:W3CDTF">2023-09-01T15:52:00Z</dcterms:modified>
</cp:coreProperties>
</file>