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9E198" w14:textId="4990A461" w:rsidR="00895430" w:rsidRPr="008050F8" w:rsidRDefault="002556E5" w:rsidP="00895430">
      <w:pPr>
        <w:pStyle w:val="Title"/>
      </w:pPr>
      <w:r>
        <w:t>Single Family</w:t>
      </w:r>
      <w:r w:rsidR="00895430">
        <w:t xml:space="preserve"> HRV: REPI-</w:t>
      </w:r>
      <w:r>
        <w:t>093-21 Supporting Documentation</w:t>
      </w:r>
    </w:p>
    <w:p w14:paraId="1734E6AD" w14:textId="66651DF6" w:rsidR="00663B94" w:rsidRDefault="00663B94" w:rsidP="00440357">
      <w:pPr>
        <w:pStyle w:val="Heading1"/>
      </w:pPr>
      <w:bookmarkStart w:id="0" w:name="_Toc98448612"/>
      <w:r>
        <w:t>Executive Summary</w:t>
      </w:r>
      <w:bookmarkEnd w:id="0"/>
    </w:p>
    <w:p w14:paraId="77272868" w14:textId="77777777" w:rsidR="00663B94" w:rsidRDefault="00663B94" w:rsidP="00663B94">
      <w:r>
        <w:t>The proposed HRV measure expands the requirement for heat or energy recovery ventilation systems (HRVs or ERVs) for single-family homes to climate zones 5 and 6. The measure is already required in climate zones 7 and 8.</w:t>
      </w:r>
    </w:p>
    <w:p w14:paraId="17818189" w14:textId="77777777" w:rsidR="00663B94" w:rsidRDefault="00663B94" w:rsidP="00663B94">
      <w:pPr>
        <w:rPr>
          <w:b/>
          <w:bCs/>
          <w:u w:val="single"/>
        </w:rPr>
      </w:pPr>
    </w:p>
    <w:p w14:paraId="57A8F86D" w14:textId="59511AE4" w:rsidR="00663B94" w:rsidRPr="009F5D7C" w:rsidRDefault="00663B94" w:rsidP="00663B94">
      <w:pPr>
        <w:rPr>
          <w:b/>
          <w:bCs/>
          <w:sz w:val="28"/>
          <w:szCs w:val="28"/>
          <w:u w:val="single"/>
        </w:rPr>
      </w:pPr>
      <w:r w:rsidRPr="009F5D7C">
        <w:rPr>
          <w:b/>
          <w:bCs/>
          <w:sz w:val="28"/>
          <w:szCs w:val="28"/>
          <w:u w:val="single"/>
        </w:rPr>
        <w:t>Original Proposal:</w:t>
      </w:r>
    </w:p>
    <w:p w14:paraId="084F6197" w14:textId="77777777" w:rsidR="00663B94" w:rsidRDefault="00663B94" w:rsidP="00663B94">
      <w:pPr>
        <w:rPr>
          <w:b/>
          <w:bCs/>
        </w:rPr>
      </w:pPr>
      <w:r w:rsidRPr="00FA1F04">
        <w:rPr>
          <w:b/>
          <w:bCs/>
        </w:rPr>
        <w:t>R403.6.1 Heat or energy recovery ventilation</w:t>
      </w:r>
    </w:p>
    <w:p w14:paraId="685F9839" w14:textId="77777777" w:rsidR="00663B94" w:rsidRDefault="00663B94" w:rsidP="00663B94">
      <w:pPr>
        <w:rPr>
          <w:color w:val="FF0000"/>
        </w:rPr>
      </w:pPr>
      <w:r>
        <w:t xml:space="preserve">Dwelling units shall be provided with a heat recovery or energy recovery ventilation system </w:t>
      </w:r>
      <w:r w:rsidRPr="26314669">
        <w:rPr>
          <w:strike/>
          <w:color w:val="FF0000"/>
        </w:rPr>
        <w:t>in Climate Zones 7 and 8</w:t>
      </w:r>
      <w:r>
        <w:t>. The system shall be balanced with a minimum sensible heat recovery efficiency of 65     percent at 32</w:t>
      </w:r>
      <w:r w:rsidRPr="26314669">
        <w:t>°</w:t>
      </w:r>
      <w:r>
        <w:t>F (0</w:t>
      </w:r>
      <w:r w:rsidRPr="26314669">
        <w:t>°</w:t>
      </w:r>
      <w:r>
        <w:t xml:space="preserve">C) at a flow greater than or equal to the design airflow. </w:t>
      </w:r>
    </w:p>
    <w:p w14:paraId="365FAFA7" w14:textId="77777777" w:rsidR="00663B94" w:rsidRDefault="00663B94" w:rsidP="00663B94"/>
    <w:p w14:paraId="0FE2778E" w14:textId="77777777" w:rsidR="00663B94" w:rsidRPr="00572805" w:rsidRDefault="00663B94" w:rsidP="00663B94">
      <w:pPr>
        <w:ind w:firstLine="720"/>
        <w:rPr>
          <w:u w:val="single"/>
        </w:rPr>
      </w:pPr>
      <w:r w:rsidRPr="00572805">
        <w:rPr>
          <w:u w:val="single"/>
        </w:rPr>
        <w:t>Exceptions:</w:t>
      </w:r>
    </w:p>
    <w:p w14:paraId="7E114CE9" w14:textId="77777777" w:rsidR="00663B94" w:rsidRPr="00572805" w:rsidRDefault="00663B94" w:rsidP="00663B94">
      <w:pPr>
        <w:ind w:firstLine="720"/>
        <w:rPr>
          <w:u w:val="single"/>
        </w:rPr>
      </w:pPr>
      <w:r w:rsidRPr="00572805">
        <w:rPr>
          <w:u w:val="single"/>
        </w:rPr>
        <w:t xml:space="preserve">1. Dwelling units in </w:t>
      </w:r>
      <w:r w:rsidRPr="00DD5F0D">
        <w:rPr>
          <w:u w:val="single"/>
        </w:rPr>
        <w:t>single- and two-family</w:t>
      </w:r>
      <w:r w:rsidRPr="00572805">
        <w:rPr>
          <w:u w:val="single"/>
        </w:rPr>
        <w:t xml:space="preserve"> dwellings</w:t>
      </w:r>
      <w:r>
        <w:rPr>
          <w:u w:val="single"/>
        </w:rPr>
        <w:t xml:space="preserve"> and townhouses</w:t>
      </w:r>
      <w:r w:rsidRPr="00572805">
        <w:rPr>
          <w:u w:val="single"/>
        </w:rPr>
        <w:t xml:space="preserve"> in Climate Zones 0-</w:t>
      </w:r>
      <w:r>
        <w:rPr>
          <w:u w:val="single"/>
        </w:rPr>
        <w:t>4</w:t>
      </w:r>
      <w:r w:rsidRPr="00572805">
        <w:rPr>
          <w:u w:val="single"/>
        </w:rPr>
        <w:t>.</w:t>
      </w:r>
    </w:p>
    <w:p w14:paraId="0E15F82B" w14:textId="3F31F57F" w:rsidR="00663B94" w:rsidRPr="00663B94" w:rsidRDefault="00663B94" w:rsidP="00663B94">
      <w:pPr>
        <w:ind w:firstLine="720"/>
        <w:rPr>
          <w:u w:val="single"/>
        </w:rPr>
      </w:pPr>
      <w:r w:rsidRPr="00572805">
        <w:rPr>
          <w:u w:val="single"/>
        </w:rPr>
        <w:t xml:space="preserve">2. Dwelling units in Climate Zone 3C. </w:t>
      </w:r>
    </w:p>
    <w:p w14:paraId="7BDE37B3" w14:textId="77777777" w:rsidR="00663B94" w:rsidRDefault="00663B94" w:rsidP="00663B94">
      <w:pPr>
        <w:rPr>
          <w:b/>
          <w:bCs/>
        </w:rPr>
      </w:pPr>
    </w:p>
    <w:p w14:paraId="19E78EEC" w14:textId="78006EA8" w:rsidR="009F5D7C" w:rsidRDefault="00663B94" w:rsidP="00663B94">
      <w:pPr>
        <w:rPr>
          <w:b/>
          <w:bCs/>
          <w:u w:val="single"/>
        </w:rPr>
      </w:pPr>
      <w:r w:rsidRPr="009F5D7C">
        <w:rPr>
          <w:b/>
          <w:bCs/>
          <w:sz w:val="28"/>
          <w:szCs w:val="28"/>
          <w:u w:val="single"/>
        </w:rPr>
        <w:t>Revised Proposal to Align with REPI-69</w:t>
      </w:r>
      <w:r w:rsidR="009F5D7C">
        <w:rPr>
          <w:b/>
          <w:bCs/>
          <w:sz w:val="28"/>
          <w:szCs w:val="28"/>
          <w:u w:val="single"/>
        </w:rPr>
        <w:t>:</w:t>
      </w:r>
      <w:r>
        <w:rPr>
          <w:b/>
          <w:bCs/>
          <w:u w:val="single"/>
        </w:rPr>
        <w:t xml:space="preserve"> </w:t>
      </w:r>
    </w:p>
    <w:p w14:paraId="2252F435" w14:textId="45EB1CE6" w:rsidR="006D34B0" w:rsidRPr="006D34B0" w:rsidRDefault="00663B94" w:rsidP="00663B94">
      <w:r w:rsidRPr="00663B94">
        <w:rPr>
          <w:i/>
          <w:iCs/>
        </w:rPr>
        <w:t xml:space="preserve">REPI-69 requires heat recovery ventilation for multifamily units in </w:t>
      </w:r>
      <w:r w:rsidR="006D34B0">
        <w:rPr>
          <w:i/>
          <w:iCs/>
        </w:rPr>
        <w:t>all</w:t>
      </w:r>
      <w:r w:rsidRPr="00663B94">
        <w:rPr>
          <w:i/>
          <w:iCs/>
        </w:rPr>
        <w:t xml:space="preserve"> climate zones except 3C, </w:t>
      </w:r>
      <w:r>
        <w:rPr>
          <w:i/>
          <w:iCs/>
        </w:rPr>
        <w:t>with additional exceptions</w:t>
      </w:r>
      <w:r w:rsidRPr="00663B94">
        <w:rPr>
          <w:i/>
          <w:iCs/>
        </w:rPr>
        <w:t xml:space="preserve"> for dwelling units &lt; 500 sf</w:t>
      </w:r>
      <w:r>
        <w:rPr>
          <w:i/>
          <w:iCs/>
        </w:rPr>
        <w:t>. REPI-69</w:t>
      </w:r>
      <w:r w:rsidRPr="00663B94">
        <w:rPr>
          <w:i/>
          <w:iCs/>
        </w:rPr>
        <w:t xml:space="preserve"> was approved by the Residential </w:t>
      </w:r>
      <w:r w:rsidR="006D34B0">
        <w:rPr>
          <w:i/>
          <w:iCs/>
        </w:rPr>
        <w:t>Consistency and Administration</w:t>
      </w:r>
      <w:r w:rsidRPr="00663B94">
        <w:rPr>
          <w:i/>
          <w:iCs/>
        </w:rPr>
        <w:t xml:space="preserve"> subcommittee</w:t>
      </w:r>
      <w:r w:rsidR="006D34B0">
        <w:rPr>
          <w:i/>
          <w:iCs/>
        </w:rPr>
        <w:t xml:space="preserve"> </w:t>
      </w:r>
      <w:r w:rsidR="00737724">
        <w:rPr>
          <w:i/>
          <w:iCs/>
        </w:rPr>
        <w:t>(2/15/22)</w:t>
      </w:r>
      <w:r w:rsidR="006D34B0">
        <w:rPr>
          <w:i/>
          <w:iCs/>
        </w:rPr>
        <w:t xml:space="preserve">, </w:t>
      </w:r>
      <w:r w:rsidR="00737724">
        <w:rPr>
          <w:i/>
          <w:iCs/>
        </w:rPr>
        <w:t xml:space="preserve">and </w:t>
      </w:r>
      <w:r w:rsidR="006D34B0">
        <w:rPr>
          <w:i/>
          <w:iCs/>
        </w:rPr>
        <w:t xml:space="preserve">the Residential Consensus Committee </w:t>
      </w:r>
      <w:r w:rsidR="00737724">
        <w:rPr>
          <w:i/>
          <w:iCs/>
        </w:rPr>
        <w:t>(3/2/22)</w:t>
      </w:r>
      <w:r w:rsidRPr="00663B94">
        <w:t>.</w:t>
      </w:r>
    </w:p>
    <w:p w14:paraId="39473287" w14:textId="77777777" w:rsidR="00663B94" w:rsidRDefault="00663B94" w:rsidP="00663B94">
      <w:pPr>
        <w:rPr>
          <w:b/>
          <w:bCs/>
        </w:rPr>
      </w:pPr>
    </w:p>
    <w:p w14:paraId="7B6A263A" w14:textId="5B369197" w:rsidR="00663B94" w:rsidRDefault="00663B94" w:rsidP="00663B94">
      <w:pPr>
        <w:rPr>
          <w:b/>
          <w:bCs/>
        </w:rPr>
      </w:pPr>
      <w:r>
        <w:rPr>
          <w:b/>
          <w:bCs/>
        </w:rPr>
        <w:t>403.6.1</w:t>
      </w:r>
      <w:r w:rsidRPr="00663B94">
        <w:rPr>
          <w:b/>
          <w:bCs/>
        </w:rPr>
        <w:t xml:space="preserve"> </w:t>
      </w:r>
      <w:r w:rsidRPr="00FA1F04">
        <w:rPr>
          <w:b/>
          <w:bCs/>
        </w:rPr>
        <w:t>Heat or energy recovery ventilation</w:t>
      </w:r>
    </w:p>
    <w:p w14:paraId="32498053" w14:textId="77777777" w:rsidR="00663B94" w:rsidRDefault="00663B94" w:rsidP="00663B94">
      <w:pPr>
        <w:rPr>
          <w:b/>
          <w:bCs/>
        </w:rPr>
      </w:pPr>
      <w:r>
        <w:t xml:space="preserve">Dwelling units shall be provided with a heat recovery or energy recovery ventilation system </w:t>
      </w:r>
      <w:r w:rsidRPr="002022AD">
        <w:rPr>
          <w:strike/>
        </w:rPr>
        <w:t>in Climate Zones 7 and 8</w:t>
      </w:r>
      <w:r>
        <w:t>. The system shall be balanced with a minimum sensible heat recovery efficiency of 65 percent at 32°F (0°C) at a flow greater than or equal to the design airflow.</w:t>
      </w:r>
    </w:p>
    <w:p w14:paraId="48CCB05E" w14:textId="77777777" w:rsidR="00663B94" w:rsidRDefault="00663B94" w:rsidP="00663B94">
      <w:pPr>
        <w:rPr>
          <w:b/>
          <w:bCs/>
        </w:rPr>
      </w:pPr>
    </w:p>
    <w:p w14:paraId="6F96D32C" w14:textId="77777777" w:rsidR="00663B94" w:rsidRPr="003857B1" w:rsidRDefault="00663B94" w:rsidP="003857B1">
      <w:pPr>
        <w:ind w:left="720"/>
        <w:rPr>
          <w:u w:val="single"/>
        </w:rPr>
      </w:pPr>
      <w:r w:rsidRPr="003857B1">
        <w:rPr>
          <w:u w:val="single"/>
        </w:rPr>
        <w:t xml:space="preserve">Exceptions: </w:t>
      </w:r>
    </w:p>
    <w:p w14:paraId="083034B3" w14:textId="77777777" w:rsidR="00663B94" w:rsidRPr="003857B1" w:rsidRDefault="00663B94" w:rsidP="003857B1">
      <w:pPr>
        <w:ind w:left="720"/>
        <w:rPr>
          <w:u w:val="single"/>
        </w:rPr>
      </w:pPr>
      <w:r w:rsidRPr="003857B1">
        <w:rPr>
          <w:u w:val="single"/>
        </w:rPr>
        <w:t>1. Dwelling units in single and two-family buildings in Climate Zones 0-</w:t>
      </w:r>
      <w:r w:rsidRPr="003857B1">
        <w:rPr>
          <w:strike/>
          <w:u w:val="single"/>
        </w:rPr>
        <w:t>6</w:t>
      </w:r>
      <w:r w:rsidRPr="003857B1">
        <w:rPr>
          <w:color w:val="FF0000"/>
          <w:u w:val="single"/>
        </w:rPr>
        <w:t>4</w:t>
      </w:r>
      <w:r w:rsidRPr="003857B1">
        <w:rPr>
          <w:u w:val="single"/>
        </w:rPr>
        <w:t xml:space="preserve">. </w:t>
      </w:r>
    </w:p>
    <w:p w14:paraId="3C62784A" w14:textId="77777777" w:rsidR="00663B94" w:rsidRPr="003857B1" w:rsidRDefault="00663B94" w:rsidP="003857B1">
      <w:pPr>
        <w:ind w:left="720"/>
        <w:rPr>
          <w:u w:val="single"/>
        </w:rPr>
      </w:pPr>
      <w:r w:rsidRPr="003857B1">
        <w:rPr>
          <w:u w:val="single"/>
        </w:rPr>
        <w:t>2. Dwelling units in Group-R occupancies that comply with Section C403.7.4.1.</w:t>
      </w:r>
    </w:p>
    <w:p w14:paraId="28AD90BE" w14:textId="77777777" w:rsidR="00663B94" w:rsidRDefault="00663B94" w:rsidP="00663B94">
      <w:pPr>
        <w:rPr>
          <w:b/>
          <w:bCs/>
        </w:rPr>
      </w:pPr>
    </w:p>
    <w:p w14:paraId="074A531D" w14:textId="725D488B" w:rsidR="00663B94" w:rsidRPr="006F760E" w:rsidRDefault="00663B94" w:rsidP="00663B94">
      <w:pPr>
        <w:rPr>
          <w:b/>
          <w:bCs/>
          <w:sz w:val="28"/>
          <w:szCs w:val="28"/>
          <w:u w:val="single"/>
        </w:rPr>
      </w:pPr>
      <w:r w:rsidRPr="006F760E">
        <w:rPr>
          <w:b/>
          <w:bCs/>
          <w:sz w:val="28"/>
          <w:szCs w:val="28"/>
          <w:u w:val="single"/>
        </w:rPr>
        <w:t>Methodology</w:t>
      </w:r>
      <w:r w:rsidR="003A49E0" w:rsidRPr="006F760E">
        <w:rPr>
          <w:b/>
          <w:bCs/>
          <w:sz w:val="28"/>
          <w:szCs w:val="28"/>
          <w:u w:val="single"/>
        </w:rPr>
        <w:t xml:space="preserve"> </w:t>
      </w:r>
      <w:r w:rsidR="006F760E" w:rsidRPr="006F760E">
        <w:rPr>
          <w:b/>
          <w:bCs/>
          <w:sz w:val="28"/>
          <w:szCs w:val="28"/>
          <w:u w:val="single"/>
        </w:rPr>
        <w:t>supporting this proposal</w:t>
      </w:r>
      <w:r w:rsidR="003A49E0" w:rsidRPr="006F760E">
        <w:rPr>
          <w:b/>
          <w:bCs/>
          <w:sz w:val="28"/>
          <w:szCs w:val="28"/>
          <w:u w:val="single"/>
        </w:rPr>
        <w:t xml:space="preserve"> </w:t>
      </w:r>
      <w:r w:rsidR="006F760E" w:rsidRPr="006F760E">
        <w:rPr>
          <w:b/>
          <w:bCs/>
          <w:sz w:val="28"/>
          <w:szCs w:val="28"/>
          <w:u w:val="single"/>
        </w:rPr>
        <w:t>(</w:t>
      </w:r>
      <w:r w:rsidR="003A49E0" w:rsidRPr="006F760E">
        <w:rPr>
          <w:b/>
          <w:bCs/>
          <w:sz w:val="28"/>
          <w:szCs w:val="28"/>
          <w:u w:val="single"/>
        </w:rPr>
        <w:t>REPI-093</w:t>
      </w:r>
      <w:r w:rsidR="006F760E" w:rsidRPr="006F760E">
        <w:rPr>
          <w:b/>
          <w:bCs/>
          <w:sz w:val="28"/>
          <w:szCs w:val="28"/>
          <w:u w:val="single"/>
        </w:rPr>
        <w:t>)</w:t>
      </w:r>
    </w:p>
    <w:p w14:paraId="0A1CF9C5" w14:textId="77777777" w:rsidR="003D67CB" w:rsidRPr="003D67CB" w:rsidRDefault="003D67CB" w:rsidP="003D67CB">
      <w:pPr>
        <w:pStyle w:val="paragraph"/>
        <w:numPr>
          <w:ilvl w:val="0"/>
          <w:numId w:val="37"/>
        </w:numPr>
        <w:textAlignment w:val="baseline"/>
        <w:rPr>
          <w:rStyle w:val="normaltextrun"/>
          <w:rFonts w:ascii="Calibri" w:hAnsi="Calibri" w:cs="Calibri"/>
          <w:color w:val="000000"/>
          <w:sz w:val="22"/>
          <w:szCs w:val="22"/>
        </w:rPr>
      </w:pPr>
      <w:r>
        <w:rPr>
          <w:rStyle w:val="normaltextrun"/>
          <w:rFonts w:ascii="Calibri" w:hAnsi="Calibri" w:cs="Calibri"/>
          <w:color w:val="000000"/>
          <w:sz w:val="22"/>
          <w:szCs w:val="22"/>
          <w:shd w:val="clear" w:color="auto" w:fill="FFFFFF"/>
        </w:rPr>
        <w:t xml:space="preserve">Energy savings: </w:t>
      </w:r>
    </w:p>
    <w:p w14:paraId="10F94B13" w14:textId="6CE61A68" w:rsidR="003D67CB" w:rsidRPr="003D67CB" w:rsidRDefault="00CD2179" w:rsidP="003D67CB">
      <w:pPr>
        <w:pStyle w:val="paragraph"/>
        <w:numPr>
          <w:ilvl w:val="1"/>
          <w:numId w:val="37"/>
        </w:numPr>
        <w:textAlignment w:val="baseline"/>
        <w:rPr>
          <w:rFonts w:ascii="Calibri" w:hAnsi="Calibri" w:cs="Calibri"/>
          <w:color w:val="000000"/>
          <w:sz w:val="22"/>
          <w:szCs w:val="22"/>
        </w:rPr>
      </w:pPr>
      <w:r>
        <w:rPr>
          <w:rStyle w:val="normaltextrun"/>
          <w:rFonts w:ascii="Calibri" w:hAnsi="Calibri" w:cs="Calibri"/>
          <w:color w:val="000000"/>
          <w:sz w:val="22"/>
          <w:szCs w:val="22"/>
          <w:shd w:val="clear" w:color="auto" w:fill="FFFFFF"/>
        </w:rPr>
        <w:t>Modeled with</w:t>
      </w:r>
      <w:r w:rsidR="00663B94">
        <w:rPr>
          <w:rStyle w:val="normaltextrun"/>
          <w:rFonts w:ascii="Calibri" w:hAnsi="Calibri" w:cs="Calibri"/>
          <w:color w:val="000000"/>
          <w:sz w:val="22"/>
          <w:szCs w:val="22"/>
          <w:shd w:val="clear" w:color="auto" w:fill="FFFFFF"/>
        </w:rPr>
        <w:t xml:space="preserve"> </w:t>
      </w:r>
      <w:r w:rsidRPr="00CD2179">
        <w:rPr>
          <w:rStyle w:val="normaltextrun"/>
          <w:rFonts w:ascii="Calibri" w:hAnsi="Calibri" w:cs="Calibri"/>
          <w:color w:val="000000"/>
          <w:sz w:val="22"/>
          <w:szCs w:val="22"/>
          <w:shd w:val="clear" w:color="auto" w:fill="FFFFFF"/>
        </w:rPr>
        <w:t>EnergyPlus v9.5 and</w:t>
      </w:r>
      <w:r w:rsidR="00663B94">
        <w:rPr>
          <w:rStyle w:val="normaltextrun"/>
          <w:rFonts w:ascii="Calibri" w:hAnsi="Calibri" w:cs="Calibri"/>
          <w:color w:val="000000"/>
          <w:sz w:val="22"/>
          <w:szCs w:val="22"/>
          <w:shd w:val="clear" w:color="auto" w:fill="FFFFFF"/>
        </w:rPr>
        <w:t xml:space="preserve"> PNNL detached single-family house</w:t>
      </w:r>
      <w:r w:rsidR="00663B94">
        <w:rPr>
          <w:rStyle w:val="eop"/>
          <w:rFonts w:ascii="Calibri" w:hAnsi="Calibri" w:cs="Calibri"/>
          <w:color w:val="000000"/>
          <w:sz w:val="22"/>
          <w:szCs w:val="22"/>
        </w:rPr>
        <w:t xml:space="preserve"> prototype</w:t>
      </w:r>
      <w:r w:rsidR="003D67CB">
        <w:rPr>
          <w:rStyle w:val="eop"/>
          <w:rFonts w:ascii="Calibri" w:hAnsi="Calibri" w:cs="Calibri"/>
          <w:color w:val="000000"/>
          <w:sz w:val="22"/>
          <w:szCs w:val="22"/>
        </w:rPr>
        <w:t>.</w:t>
      </w:r>
    </w:p>
    <w:p w14:paraId="20ED3EF3" w14:textId="1FC17BA1" w:rsidR="003D67CB" w:rsidRPr="003D67CB" w:rsidRDefault="003D67CB" w:rsidP="003D67CB">
      <w:pPr>
        <w:pStyle w:val="paragraph"/>
        <w:numPr>
          <w:ilvl w:val="1"/>
          <w:numId w:val="37"/>
        </w:numPr>
        <w:textAlignment w:val="baseline"/>
        <w:rPr>
          <w:rStyle w:val="eop"/>
          <w:rFonts w:ascii="Calibri" w:hAnsi="Calibri" w:cs="Calibri"/>
          <w:color w:val="000000"/>
          <w:sz w:val="22"/>
          <w:szCs w:val="22"/>
        </w:rPr>
      </w:pPr>
      <w:r w:rsidRPr="003D67CB">
        <w:rPr>
          <w:rStyle w:val="eop"/>
          <w:rFonts w:ascii="Calibri" w:hAnsi="Calibri" w:cs="Calibri"/>
          <w:color w:val="000000"/>
          <w:sz w:val="22"/>
          <w:szCs w:val="22"/>
        </w:rPr>
        <w:t xml:space="preserve">Assumed 2-story above grade (with conditioned basement for select climate zones), 3-bedroom, </w:t>
      </w:r>
      <w:r>
        <w:rPr>
          <w:rStyle w:val="eop"/>
          <w:rFonts w:ascii="Calibri" w:hAnsi="Calibri" w:cs="Calibri"/>
          <w:color w:val="000000"/>
          <w:sz w:val="22"/>
          <w:szCs w:val="22"/>
        </w:rPr>
        <w:t xml:space="preserve">with 60 cfm continuous ventilation </w:t>
      </w:r>
    </w:p>
    <w:p w14:paraId="576F628F" w14:textId="77777777" w:rsidR="003D67CB" w:rsidRPr="003D67CB" w:rsidRDefault="003D67CB" w:rsidP="003D67CB">
      <w:pPr>
        <w:pStyle w:val="paragraph"/>
        <w:numPr>
          <w:ilvl w:val="0"/>
          <w:numId w:val="37"/>
        </w:numPr>
        <w:spacing w:before="0" w:beforeAutospacing="0" w:after="0" w:afterAutospacing="0"/>
        <w:textAlignment w:val="baseline"/>
        <w:rPr>
          <w:rStyle w:val="eop"/>
          <w:rFonts w:ascii="Calibri" w:hAnsi="Calibri" w:cs="Calibri"/>
          <w:sz w:val="22"/>
          <w:szCs w:val="22"/>
        </w:rPr>
      </w:pPr>
      <w:r>
        <w:rPr>
          <w:rStyle w:val="eop"/>
          <w:rFonts w:ascii="Calibri" w:hAnsi="Calibri" w:cs="Calibri"/>
          <w:color w:val="000000"/>
          <w:sz w:val="22"/>
          <w:szCs w:val="22"/>
        </w:rPr>
        <w:t xml:space="preserve">Cost Assumptions: </w:t>
      </w:r>
    </w:p>
    <w:p w14:paraId="0E666D74" w14:textId="4B124E48" w:rsidR="00663B94" w:rsidRPr="008327FD" w:rsidRDefault="003D67CB" w:rsidP="003D67CB">
      <w:pPr>
        <w:pStyle w:val="paragraph"/>
        <w:numPr>
          <w:ilvl w:val="1"/>
          <w:numId w:val="37"/>
        </w:numPr>
        <w:spacing w:before="0" w:beforeAutospacing="0" w:after="0" w:afterAutospacing="0"/>
        <w:textAlignment w:val="baseline"/>
        <w:rPr>
          <w:rStyle w:val="eop"/>
          <w:rFonts w:ascii="Calibri" w:hAnsi="Calibri" w:cs="Calibri"/>
          <w:sz w:val="22"/>
          <w:szCs w:val="22"/>
        </w:rPr>
      </w:pPr>
      <w:r>
        <w:rPr>
          <w:rStyle w:val="eop"/>
          <w:rFonts w:ascii="Calibri" w:hAnsi="Calibri" w:cs="Calibri"/>
          <w:color w:val="000000"/>
          <w:sz w:val="22"/>
          <w:szCs w:val="22"/>
        </w:rPr>
        <w:t xml:space="preserve">Estimated cost of </w:t>
      </w:r>
      <w:r w:rsidR="008327FD">
        <w:rPr>
          <w:rStyle w:val="eop"/>
          <w:rFonts w:ascii="Calibri" w:hAnsi="Calibri" w:cs="Calibri"/>
          <w:color w:val="000000"/>
          <w:sz w:val="22"/>
          <w:szCs w:val="22"/>
        </w:rPr>
        <w:t>HRV (proposed)</w:t>
      </w:r>
      <w:r>
        <w:rPr>
          <w:rStyle w:val="eop"/>
          <w:rFonts w:ascii="Calibri" w:hAnsi="Calibri" w:cs="Calibri"/>
          <w:color w:val="000000"/>
          <w:sz w:val="22"/>
          <w:szCs w:val="22"/>
        </w:rPr>
        <w:t xml:space="preserve"> compared to exhaust-only ventilation</w:t>
      </w:r>
      <w:r w:rsidR="008327FD">
        <w:rPr>
          <w:rStyle w:val="eop"/>
          <w:rFonts w:ascii="Calibri" w:hAnsi="Calibri" w:cs="Calibri"/>
          <w:color w:val="000000"/>
          <w:sz w:val="22"/>
          <w:szCs w:val="22"/>
        </w:rPr>
        <w:t xml:space="preserve"> (base case)</w:t>
      </w:r>
      <w:r>
        <w:rPr>
          <w:rStyle w:val="eop"/>
          <w:rFonts w:ascii="Calibri" w:hAnsi="Calibri" w:cs="Calibri"/>
          <w:color w:val="000000"/>
          <w:sz w:val="22"/>
          <w:szCs w:val="22"/>
        </w:rPr>
        <w:t xml:space="preserve"> </w:t>
      </w:r>
    </w:p>
    <w:p w14:paraId="0C272025" w14:textId="2F912EA9" w:rsidR="008327FD" w:rsidRPr="008327FD" w:rsidRDefault="008327FD" w:rsidP="003D67CB">
      <w:pPr>
        <w:pStyle w:val="paragraph"/>
        <w:numPr>
          <w:ilvl w:val="1"/>
          <w:numId w:val="37"/>
        </w:numPr>
        <w:spacing w:before="0" w:beforeAutospacing="0" w:after="0" w:afterAutospacing="0"/>
        <w:textAlignment w:val="baseline"/>
        <w:rPr>
          <w:rStyle w:val="eop"/>
          <w:rFonts w:ascii="Calibri" w:hAnsi="Calibri" w:cs="Calibri"/>
          <w:sz w:val="22"/>
          <w:szCs w:val="22"/>
        </w:rPr>
      </w:pPr>
      <w:r>
        <w:rPr>
          <w:rStyle w:val="eop"/>
          <w:rFonts w:ascii="Calibri" w:hAnsi="Calibri" w:cs="Calibri"/>
          <w:color w:val="000000"/>
          <w:sz w:val="22"/>
          <w:szCs w:val="22"/>
        </w:rPr>
        <w:t xml:space="preserve">Total incremental </w:t>
      </w:r>
      <w:r w:rsidR="00453013">
        <w:rPr>
          <w:rStyle w:val="eop"/>
          <w:rFonts w:ascii="Calibri" w:hAnsi="Calibri" w:cs="Calibri"/>
          <w:color w:val="000000"/>
          <w:sz w:val="22"/>
          <w:szCs w:val="22"/>
        </w:rPr>
        <w:t xml:space="preserve">first </w:t>
      </w:r>
      <w:r>
        <w:rPr>
          <w:rStyle w:val="eop"/>
          <w:rFonts w:ascii="Calibri" w:hAnsi="Calibri" w:cs="Calibri"/>
          <w:color w:val="000000"/>
          <w:sz w:val="22"/>
          <w:szCs w:val="22"/>
        </w:rPr>
        <w:t>cost for HRV $1</w:t>
      </w:r>
      <w:r w:rsidR="0025267C">
        <w:rPr>
          <w:rStyle w:val="eop"/>
          <w:rFonts w:ascii="Calibri" w:hAnsi="Calibri" w:cs="Calibri"/>
          <w:color w:val="000000"/>
          <w:sz w:val="22"/>
          <w:szCs w:val="22"/>
        </w:rPr>
        <w:t>,</w:t>
      </w:r>
      <w:r>
        <w:rPr>
          <w:rStyle w:val="eop"/>
          <w:rFonts w:ascii="Calibri" w:hAnsi="Calibri" w:cs="Calibri"/>
          <w:color w:val="000000"/>
          <w:sz w:val="22"/>
          <w:szCs w:val="22"/>
        </w:rPr>
        <w:t>08</w:t>
      </w:r>
      <w:r w:rsidR="0025267C">
        <w:rPr>
          <w:rStyle w:val="eop"/>
          <w:rFonts w:ascii="Calibri" w:hAnsi="Calibri" w:cs="Calibri"/>
          <w:color w:val="000000"/>
          <w:sz w:val="22"/>
          <w:szCs w:val="22"/>
        </w:rPr>
        <w:t>4</w:t>
      </w:r>
      <w:r>
        <w:rPr>
          <w:rStyle w:val="eop"/>
          <w:rFonts w:ascii="Calibri" w:hAnsi="Calibri" w:cs="Calibri"/>
          <w:color w:val="000000"/>
          <w:sz w:val="22"/>
          <w:szCs w:val="22"/>
        </w:rPr>
        <w:t>, including</w:t>
      </w:r>
      <w:r w:rsidR="00957D5D">
        <w:rPr>
          <w:rStyle w:val="eop"/>
          <w:rFonts w:ascii="Calibri" w:hAnsi="Calibri" w:cs="Calibri"/>
          <w:color w:val="000000"/>
          <w:sz w:val="22"/>
          <w:szCs w:val="22"/>
        </w:rPr>
        <w:t>:</w:t>
      </w:r>
    </w:p>
    <w:p w14:paraId="700E59B5" w14:textId="6F8241FF" w:rsidR="008327FD" w:rsidRPr="008327FD" w:rsidRDefault="008327FD" w:rsidP="008327FD">
      <w:pPr>
        <w:pStyle w:val="paragraph"/>
        <w:numPr>
          <w:ilvl w:val="2"/>
          <w:numId w:val="37"/>
        </w:numPr>
        <w:spacing w:before="0" w:beforeAutospacing="0" w:after="0" w:afterAutospacing="0"/>
        <w:textAlignment w:val="baseline"/>
        <w:rPr>
          <w:rStyle w:val="eop"/>
          <w:rFonts w:ascii="Calibri" w:hAnsi="Calibri" w:cs="Calibri"/>
          <w:sz w:val="22"/>
          <w:szCs w:val="22"/>
        </w:rPr>
      </w:pPr>
      <w:r>
        <w:rPr>
          <w:rStyle w:val="eop"/>
          <w:rFonts w:ascii="Calibri" w:hAnsi="Calibri" w:cs="Calibri"/>
          <w:color w:val="000000"/>
          <w:sz w:val="22"/>
          <w:szCs w:val="22"/>
        </w:rPr>
        <w:t xml:space="preserve">Cost of HRV $738, based on average HRV/ERV product cost from online research </w:t>
      </w:r>
    </w:p>
    <w:p w14:paraId="732AB8A3" w14:textId="640A0D3C" w:rsidR="008327FD" w:rsidRDefault="00976C87" w:rsidP="008327FD">
      <w:pPr>
        <w:pStyle w:val="paragraph"/>
        <w:numPr>
          <w:ilvl w:val="2"/>
          <w:numId w:val="37"/>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lastRenderedPageBreak/>
        <w:t>HRV ducted into supply side of furnace air handling unit</w:t>
      </w:r>
      <w:r w:rsidR="005575AC">
        <w:rPr>
          <w:rStyle w:val="normaltextrun"/>
          <w:rFonts w:ascii="Calibri" w:hAnsi="Calibri" w:cs="Calibri"/>
          <w:sz w:val="22"/>
          <w:szCs w:val="22"/>
        </w:rPr>
        <w:t xml:space="preserve"> (no additional cost)</w:t>
      </w:r>
      <w:r>
        <w:rPr>
          <w:rStyle w:val="normaltextrun"/>
          <w:rFonts w:ascii="Calibri" w:hAnsi="Calibri" w:cs="Calibri"/>
          <w:sz w:val="22"/>
          <w:szCs w:val="22"/>
        </w:rPr>
        <w:t xml:space="preserve">, but with separate </w:t>
      </w:r>
      <w:r w:rsidR="005575AC">
        <w:rPr>
          <w:rStyle w:val="normaltextrun"/>
          <w:rFonts w:ascii="Calibri" w:hAnsi="Calibri" w:cs="Calibri"/>
          <w:sz w:val="22"/>
          <w:szCs w:val="22"/>
        </w:rPr>
        <w:t xml:space="preserve">HRV </w:t>
      </w:r>
      <w:r>
        <w:rPr>
          <w:rStyle w:val="normaltextrun"/>
          <w:rFonts w:ascii="Calibri" w:hAnsi="Calibri" w:cs="Calibri"/>
          <w:sz w:val="22"/>
          <w:szCs w:val="22"/>
        </w:rPr>
        <w:t>return duct</w:t>
      </w:r>
      <w:r w:rsidR="005575AC">
        <w:rPr>
          <w:rStyle w:val="normaltextrun"/>
          <w:rFonts w:ascii="Calibri" w:hAnsi="Calibri" w:cs="Calibri"/>
          <w:sz w:val="22"/>
          <w:szCs w:val="22"/>
        </w:rPr>
        <w:t xml:space="preserve"> and HRV </w:t>
      </w:r>
      <w:r>
        <w:rPr>
          <w:rStyle w:val="normaltextrun"/>
          <w:rFonts w:ascii="Calibri" w:hAnsi="Calibri" w:cs="Calibri"/>
          <w:sz w:val="22"/>
          <w:szCs w:val="22"/>
        </w:rPr>
        <w:t>return register</w:t>
      </w:r>
      <w:r w:rsidR="007373A1">
        <w:rPr>
          <w:rStyle w:val="normaltextrun"/>
          <w:rFonts w:ascii="Calibri" w:hAnsi="Calibri" w:cs="Calibri"/>
          <w:sz w:val="22"/>
          <w:szCs w:val="22"/>
        </w:rPr>
        <w:t xml:space="preserve"> (estimated using floor plan that aligns with PNNL prototype)</w:t>
      </w:r>
      <w:r w:rsidR="00F164D5">
        <w:rPr>
          <w:rStyle w:val="normaltextrun"/>
          <w:rFonts w:ascii="Calibri" w:hAnsi="Calibri" w:cs="Calibri"/>
          <w:sz w:val="22"/>
          <w:szCs w:val="22"/>
        </w:rPr>
        <w:t xml:space="preserve">: </w:t>
      </w:r>
      <w:r w:rsidR="00D43620">
        <w:rPr>
          <w:rStyle w:val="normaltextrun"/>
          <w:rFonts w:ascii="Calibri" w:hAnsi="Calibri" w:cs="Calibri"/>
          <w:sz w:val="22"/>
          <w:szCs w:val="22"/>
        </w:rPr>
        <w:t>$169</w:t>
      </w:r>
    </w:p>
    <w:p w14:paraId="27EA37BE" w14:textId="55BF2D4D" w:rsidR="00D43620" w:rsidRDefault="00D43620" w:rsidP="008327FD">
      <w:pPr>
        <w:pStyle w:val="paragraph"/>
        <w:numPr>
          <w:ilvl w:val="2"/>
          <w:numId w:val="37"/>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Installation labor: $177</w:t>
      </w:r>
    </w:p>
    <w:p w14:paraId="1DD7C90A" w14:textId="731EDE03" w:rsidR="00D43620" w:rsidRDefault="00D43620" w:rsidP="00D43620">
      <w:pPr>
        <w:pStyle w:val="paragraph"/>
        <w:numPr>
          <w:ilvl w:val="1"/>
          <w:numId w:val="37"/>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Assumed weighted mix of heating systems: 83% gas furnace, 11% heat pumps, 6% propane furnace in CZ5A and 6A; 76% gas furnace, 18% heat pumps, 6% propane furnace in CZs 5B, 5C, and 6B </w:t>
      </w:r>
    </w:p>
    <w:p w14:paraId="787CF0E8" w14:textId="17C935A6" w:rsidR="002928B0" w:rsidRDefault="002928B0" w:rsidP="00A11AC5">
      <w:pPr>
        <w:pStyle w:val="Caption"/>
        <w:keepNext/>
        <w:ind w:left="720"/>
        <w:jc w:val="left"/>
        <w:rPr>
          <w:sz w:val="22"/>
          <w:szCs w:val="22"/>
        </w:rPr>
      </w:pPr>
    </w:p>
    <w:p w14:paraId="09CB47D1" w14:textId="38BE9D49" w:rsidR="00A11AC5" w:rsidRPr="00C952C6" w:rsidRDefault="00A11AC5" w:rsidP="00957D5D">
      <w:pPr>
        <w:pStyle w:val="Caption"/>
        <w:keepNext/>
        <w:ind w:left="720"/>
        <w:rPr>
          <w:sz w:val="22"/>
          <w:szCs w:val="22"/>
        </w:rPr>
      </w:pPr>
      <w:r w:rsidRPr="00C952C6">
        <w:rPr>
          <w:sz w:val="22"/>
          <w:szCs w:val="22"/>
        </w:rPr>
        <w:t xml:space="preserve">Table </w:t>
      </w:r>
      <w:r w:rsidRPr="00C952C6">
        <w:rPr>
          <w:sz w:val="22"/>
          <w:szCs w:val="22"/>
        </w:rPr>
        <w:fldChar w:fldCharType="begin"/>
      </w:r>
      <w:r w:rsidRPr="00C952C6">
        <w:rPr>
          <w:sz w:val="22"/>
          <w:szCs w:val="22"/>
        </w:rPr>
        <w:instrText>SEQ Table \* ARABIC</w:instrText>
      </w:r>
      <w:r w:rsidRPr="00C952C6">
        <w:rPr>
          <w:sz w:val="22"/>
          <w:szCs w:val="22"/>
        </w:rPr>
        <w:fldChar w:fldCharType="separate"/>
      </w:r>
      <w:r w:rsidR="001A444F">
        <w:rPr>
          <w:noProof/>
          <w:sz w:val="22"/>
          <w:szCs w:val="22"/>
        </w:rPr>
        <w:t>1</w:t>
      </w:r>
      <w:r w:rsidRPr="00C952C6">
        <w:rPr>
          <w:sz w:val="22"/>
          <w:szCs w:val="22"/>
        </w:rPr>
        <w:fldChar w:fldCharType="end"/>
      </w:r>
      <w:r w:rsidRPr="00C952C6">
        <w:rPr>
          <w:sz w:val="22"/>
          <w:szCs w:val="22"/>
        </w:rPr>
        <w:t>. LCC Assumption</w:t>
      </w:r>
      <w:r w:rsidR="00C952C6">
        <w:rPr>
          <w:sz w:val="22"/>
          <w:szCs w:val="22"/>
        </w:rPr>
        <w:t xml:space="preserve"> Summary</w:t>
      </w:r>
    </w:p>
    <w:tbl>
      <w:tblPr>
        <w:tblStyle w:val="TableGrid"/>
        <w:tblW w:w="10255" w:type="dxa"/>
        <w:tblLook w:val="04A0" w:firstRow="1" w:lastRow="0" w:firstColumn="1" w:lastColumn="0" w:noHBand="0" w:noVBand="1"/>
      </w:tblPr>
      <w:tblGrid>
        <w:gridCol w:w="2245"/>
        <w:gridCol w:w="2520"/>
        <w:gridCol w:w="5490"/>
      </w:tblGrid>
      <w:tr w:rsidR="00A11AC5" w:rsidRPr="00C952C6" w14:paraId="7CA7528C" w14:textId="77777777" w:rsidTr="00957D5D">
        <w:trPr>
          <w:tblHeader/>
        </w:trPr>
        <w:tc>
          <w:tcPr>
            <w:tcW w:w="2245" w:type="dxa"/>
            <w:shd w:val="clear" w:color="auto" w:fill="DBE5F1" w:themeFill="accent1" w:themeFillTint="33"/>
          </w:tcPr>
          <w:p w14:paraId="568EC95B" w14:textId="77777777" w:rsidR="00A11AC5" w:rsidRPr="00C952C6" w:rsidRDefault="00A11AC5" w:rsidP="00FA2FC6">
            <w:pPr>
              <w:rPr>
                <w:b/>
                <w:bCs/>
                <w:sz w:val="20"/>
                <w:szCs w:val="20"/>
              </w:rPr>
            </w:pPr>
            <w:r w:rsidRPr="00C952C6">
              <w:rPr>
                <w:b/>
                <w:bCs/>
                <w:sz w:val="20"/>
                <w:szCs w:val="20"/>
              </w:rPr>
              <w:t>Parameter</w:t>
            </w:r>
          </w:p>
        </w:tc>
        <w:tc>
          <w:tcPr>
            <w:tcW w:w="2520" w:type="dxa"/>
            <w:shd w:val="clear" w:color="auto" w:fill="DBE5F1" w:themeFill="accent1" w:themeFillTint="33"/>
          </w:tcPr>
          <w:p w14:paraId="3ECF9D3F" w14:textId="77777777" w:rsidR="00A11AC5" w:rsidRPr="00C952C6" w:rsidRDefault="00A11AC5" w:rsidP="00FA2FC6">
            <w:pPr>
              <w:rPr>
                <w:b/>
                <w:bCs/>
                <w:sz w:val="20"/>
                <w:szCs w:val="20"/>
              </w:rPr>
            </w:pPr>
            <w:r w:rsidRPr="00C952C6">
              <w:rPr>
                <w:b/>
                <w:bCs/>
                <w:sz w:val="20"/>
                <w:szCs w:val="20"/>
              </w:rPr>
              <w:t>Value</w:t>
            </w:r>
          </w:p>
        </w:tc>
        <w:tc>
          <w:tcPr>
            <w:tcW w:w="5490" w:type="dxa"/>
            <w:shd w:val="clear" w:color="auto" w:fill="DBE5F1" w:themeFill="accent1" w:themeFillTint="33"/>
          </w:tcPr>
          <w:p w14:paraId="3DD05706" w14:textId="77777777" w:rsidR="00A11AC5" w:rsidRPr="00C952C6" w:rsidRDefault="00A11AC5" w:rsidP="00FA2FC6">
            <w:pPr>
              <w:rPr>
                <w:b/>
                <w:bCs/>
                <w:sz w:val="20"/>
                <w:szCs w:val="20"/>
              </w:rPr>
            </w:pPr>
            <w:r w:rsidRPr="00C952C6">
              <w:rPr>
                <w:b/>
                <w:bCs/>
                <w:sz w:val="20"/>
                <w:szCs w:val="20"/>
              </w:rPr>
              <w:t>Source</w:t>
            </w:r>
          </w:p>
        </w:tc>
      </w:tr>
      <w:tr w:rsidR="00A11AC5" w:rsidRPr="00C952C6" w14:paraId="12D600F8" w14:textId="77777777" w:rsidTr="00957D5D">
        <w:tc>
          <w:tcPr>
            <w:tcW w:w="2245" w:type="dxa"/>
          </w:tcPr>
          <w:p w14:paraId="6D2461AB" w14:textId="77777777" w:rsidR="00A11AC5" w:rsidRPr="00C952C6" w:rsidRDefault="00A11AC5" w:rsidP="00FA2FC6">
            <w:pPr>
              <w:rPr>
                <w:sz w:val="20"/>
                <w:szCs w:val="20"/>
              </w:rPr>
            </w:pPr>
            <w:r w:rsidRPr="00C952C6">
              <w:rPr>
                <w:sz w:val="20"/>
                <w:szCs w:val="20"/>
              </w:rPr>
              <w:t>Real discount rate</w:t>
            </w:r>
          </w:p>
        </w:tc>
        <w:tc>
          <w:tcPr>
            <w:tcW w:w="2520" w:type="dxa"/>
          </w:tcPr>
          <w:p w14:paraId="27C3C80C" w14:textId="77777777" w:rsidR="00A11AC5" w:rsidRPr="00C952C6" w:rsidRDefault="00A11AC5" w:rsidP="00FA2FC6">
            <w:pPr>
              <w:rPr>
                <w:sz w:val="20"/>
                <w:szCs w:val="20"/>
              </w:rPr>
            </w:pPr>
            <w:r w:rsidRPr="00C952C6">
              <w:rPr>
                <w:sz w:val="20"/>
                <w:szCs w:val="20"/>
              </w:rPr>
              <w:t>3% or 7%</w:t>
            </w:r>
          </w:p>
        </w:tc>
        <w:tc>
          <w:tcPr>
            <w:tcW w:w="5490" w:type="dxa"/>
          </w:tcPr>
          <w:p w14:paraId="1CDE2FA1" w14:textId="77777777" w:rsidR="00A11AC5" w:rsidRPr="00C952C6" w:rsidRDefault="00A11AC5" w:rsidP="00FA2FC6">
            <w:pPr>
              <w:rPr>
                <w:sz w:val="20"/>
                <w:szCs w:val="20"/>
              </w:rPr>
            </w:pPr>
            <w:r w:rsidRPr="00C952C6">
              <w:rPr>
                <w:sz w:val="20"/>
                <w:szCs w:val="20"/>
              </w:rPr>
              <w:t>IECC subcommittee</w:t>
            </w:r>
          </w:p>
        </w:tc>
      </w:tr>
      <w:tr w:rsidR="00A11AC5" w:rsidRPr="00C952C6" w14:paraId="0F472C65" w14:textId="77777777" w:rsidTr="00957D5D">
        <w:tc>
          <w:tcPr>
            <w:tcW w:w="2245" w:type="dxa"/>
          </w:tcPr>
          <w:p w14:paraId="36EFD687" w14:textId="77777777" w:rsidR="00A11AC5" w:rsidRPr="00C952C6" w:rsidRDefault="00A11AC5" w:rsidP="00FA2FC6">
            <w:pPr>
              <w:rPr>
                <w:sz w:val="20"/>
                <w:szCs w:val="20"/>
              </w:rPr>
            </w:pPr>
            <w:r w:rsidRPr="00C952C6">
              <w:rPr>
                <w:sz w:val="20"/>
                <w:szCs w:val="20"/>
              </w:rPr>
              <w:t>Inflation Rate</w:t>
            </w:r>
          </w:p>
        </w:tc>
        <w:tc>
          <w:tcPr>
            <w:tcW w:w="2520" w:type="dxa"/>
          </w:tcPr>
          <w:p w14:paraId="2A05C7DF" w14:textId="77777777" w:rsidR="00A11AC5" w:rsidRPr="00C952C6" w:rsidRDefault="00A11AC5" w:rsidP="00FA2FC6">
            <w:pPr>
              <w:rPr>
                <w:sz w:val="20"/>
                <w:szCs w:val="20"/>
              </w:rPr>
            </w:pPr>
            <w:r w:rsidRPr="00C952C6">
              <w:rPr>
                <w:sz w:val="20"/>
                <w:szCs w:val="20"/>
              </w:rPr>
              <w:t>2.3%</w:t>
            </w:r>
          </w:p>
        </w:tc>
        <w:tc>
          <w:tcPr>
            <w:tcW w:w="5490" w:type="dxa"/>
          </w:tcPr>
          <w:p w14:paraId="3AD16CC9" w14:textId="68E11768" w:rsidR="00A11AC5" w:rsidRPr="00C952C6" w:rsidRDefault="00BC58AB" w:rsidP="00FA2FC6">
            <w:pPr>
              <w:rPr>
                <w:sz w:val="20"/>
                <w:szCs w:val="20"/>
              </w:rPr>
            </w:pPr>
            <w:r>
              <w:rPr>
                <w:sz w:val="20"/>
                <w:szCs w:val="20"/>
              </w:rPr>
              <w:t>Energy Information Administration (</w:t>
            </w:r>
            <w:r w:rsidR="00A11AC5" w:rsidRPr="00C952C6">
              <w:rPr>
                <w:sz w:val="20"/>
                <w:szCs w:val="20"/>
              </w:rPr>
              <w:t>EIA</w:t>
            </w:r>
            <w:r>
              <w:rPr>
                <w:sz w:val="20"/>
                <w:szCs w:val="20"/>
              </w:rPr>
              <w:t>)</w:t>
            </w:r>
            <w:r w:rsidR="00A11AC5" w:rsidRPr="00C952C6">
              <w:rPr>
                <w:sz w:val="20"/>
                <w:szCs w:val="20"/>
              </w:rPr>
              <w:t xml:space="preserve"> </w:t>
            </w:r>
            <w:r w:rsidR="00081878">
              <w:rPr>
                <w:sz w:val="20"/>
                <w:szCs w:val="20"/>
              </w:rPr>
              <w:t>Annual Energy Outlook (</w:t>
            </w:r>
            <w:r w:rsidR="00A11AC5" w:rsidRPr="00C952C6">
              <w:rPr>
                <w:sz w:val="20"/>
                <w:szCs w:val="20"/>
              </w:rPr>
              <w:t>AEO</w:t>
            </w:r>
            <w:r w:rsidR="00081878">
              <w:rPr>
                <w:sz w:val="20"/>
                <w:szCs w:val="20"/>
              </w:rPr>
              <w:t>)</w:t>
            </w:r>
            <w:r w:rsidR="00A11AC5" w:rsidRPr="00C952C6">
              <w:rPr>
                <w:sz w:val="20"/>
                <w:szCs w:val="20"/>
              </w:rPr>
              <w:t xml:space="preserve"> 2021</w:t>
            </w:r>
          </w:p>
        </w:tc>
      </w:tr>
      <w:tr w:rsidR="00A11AC5" w:rsidRPr="00C952C6" w14:paraId="4514DEC8" w14:textId="77777777" w:rsidTr="00957D5D">
        <w:tc>
          <w:tcPr>
            <w:tcW w:w="2245" w:type="dxa"/>
          </w:tcPr>
          <w:p w14:paraId="2180CC1F" w14:textId="77777777" w:rsidR="00A11AC5" w:rsidRPr="00C952C6" w:rsidRDefault="00A11AC5" w:rsidP="00FA2FC6">
            <w:pPr>
              <w:rPr>
                <w:b/>
                <w:bCs/>
                <w:sz w:val="20"/>
                <w:szCs w:val="20"/>
              </w:rPr>
            </w:pPr>
            <w:r w:rsidRPr="00C952C6">
              <w:rPr>
                <w:b/>
                <w:bCs/>
                <w:sz w:val="20"/>
                <w:szCs w:val="20"/>
              </w:rPr>
              <w:t>Nominal discount Rate</w:t>
            </w:r>
          </w:p>
        </w:tc>
        <w:tc>
          <w:tcPr>
            <w:tcW w:w="2520" w:type="dxa"/>
          </w:tcPr>
          <w:p w14:paraId="65238A51" w14:textId="0194747C" w:rsidR="00A11AC5" w:rsidRPr="00C952C6" w:rsidRDefault="00D814E8" w:rsidP="00FA2FC6">
            <w:pPr>
              <w:rPr>
                <w:sz w:val="20"/>
                <w:szCs w:val="20"/>
              </w:rPr>
            </w:pPr>
            <w:r>
              <w:rPr>
                <w:sz w:val="20"/>
                <w:szCs w:val="20"/>
              </w:rPr>
              <w:t xml:space="preserve">3%, </w:t>
            </w:r>
            <w:r w:rsidR="00A11AC5" w:rsidRPr="00C952C6">
              <w:rPr>
                <w:sz w:val="20"/>
                <w:szCs w:val="20"/>
              </w:rPr>
              <w:t>5.3%</w:t>
            </w:r>
            <w:r>
              <w:rPr>
                <w:sz w:val="20"/>
                <w:szCs w:val="20"/>
              </w:rPr>
              <w:t>,</w:t>
            </w:r>
            <w:r w:rsidR="00A11AC5" w:rsidRPr="00C952C6">
              <w:rPr>
                <w:sz w:val="20"/>
                <w:szCs w:val="20"/>
              </w:rPr>
              <w:t xml:space="preserve"> or 9.3%</w:t>
            </w:r>
          </w:p>
        </w:tc>
        <w:tc>
          <w:tcPr>
            <w:tcW w:w="5490" w:type="dxa"/>
          </w:tcPr>
          <w:p w14:paraId="1F7E2317" w14:textId="7DEF7237" w:rsidR="00A11AC5" w:rsidRPr="00C952C6" w:rsidRDefault="00D814E8" w:rsidP="00FA2FC6">
            <w:pPr>
              <w:rPr>
                <w:sz w:val="20"/>
                <w:szCs w:val="20"/>
              </w:rPr>
            </w:pPr>
            <w:r>
              <w:rPr>
                <w:sz w:val="20"/>
                <w:szCs w:val="20"/>
              </w:rPr>
              <w:t xml:space="preserve">DOE/PNNL, or </w:t>
            </w:r>
            <w:r w:rsidR="00FB4029">
              <w:rPr>
                <w:sz w:val="20"/>
                <w:szCs w:val="20"/>
              </w:rPr>
              <w:t xml:space="preserve">real rate from </w:t>
            </w:r>
            <w:r w:rsidR="00A11AC5" w:rsidRPr="00C952C6">
              <w:rPr>
                <w:sz w:val="20"/>
                <w:szCs w:val="20"/>
              </w:rPr>
              <w:t xml:space="preserve">IECC </w:t>
            </w:r>
            <w:r w:rsidR="00C952C6" w:rsidRPr="00C952C6">
              <w:rPr>
                <w:sz w:val="20"/>
                <w:szCs w:val="20"/>
              </w:rPr>
              <w:t xml:space="preserve">subcommittee </w:t>
            </w:r>
            <w:r w:rsidR="00A11AC5" w:rsidRPr="00C952C6">
              <w:rPr>
                <w:sz w:val="20"/>
                <w:szCs w:val="20"/>
              </w:rPr>
              <w:t>plus inflation</w:t>
            </w:r>
          </w:p>
        </w:tc>
      </w:tr>
      <w:tr w:rsidR="00A11AC5" w:rsidRPr="00C952C6" w14:paraId="2C019DC4" w14:textId="77777777" w:rsidTr="00957D5D">
        <w:tc>
          <w:tcPr>
            <w:tcW w:w="2245" w:type="dxa"/>
          </w:tcPr>
          <w:p w14:paraId="4CB365B0" w14:textId="487F2EE2" w:rsidR="00A11AC5" w:rsidRPr="00C952C6" w:rsidRDefault="00A11AC5" w:rsidP="00FA2FC6">
            <w:pPr>
              <w:rPr>
                <w:b/>
                <w:bCs/>
                <w:sz w:val="20"/>
                <w:szCs w:val="20"/>
              </w:rPr>
            </w:pPr>
            <w:r w:rsidRPr="00C952C6">
              <w:rPr>
                <w:b/>
                <w:bCs/>
                <w:sz w:val="20"/>
                <w:szCs w:val="20"/>
              </w:rPr>
              <w:t>First cost for measure</w:t>
            </w:r>
          </w:p>
        </w:tc>
        <w:tc>
          <w:tcPr>
            <w:tcW w:w="2520" w:type="dxa"/>
          </w:tcPr>
          <w:p w14:paraId="1950F246" w14:textId="24B5E20D" w:rsidR="00A11AC5" w:rsidRPr="00C952C6" w:rsidRDefault="00A11AC5" w:rsidP="00FA2FC6">
            <w:pPr>
              <w:rPr>
                <w:sz w:val="20"/>
                <w:szCs w:val="20"/>
              </w:rPr>
            </w:pPr>
            <w:r w:rsidRPr="00C952C6">
              <w:rPr>
                <w:sz w:val="20"/>
                <w:szCs w:val="20"/>
              </w:rPr>
              <w:t>$1,0</w:t>
            </w:r>
            <w:r w:rsidR="00773322">
              <w:rPr>
                <w:sz w:val="20"/>
                <w:szCs w:val="20"/>
              </w:rPr>
              <w:t>84</w:t>
            </w:r>
          </w:p>
        </w:tc>
        <w:tc>
          <w:tcPr>
            <w:tcW w:w="5490" w:type="dxa"/>
          </w:tcPr>
          <w:p w14:paraId="14AC2B30" w14:textId="58822564" w:rsidR="00A11AC5" w:rsidRPr="00C952C6" w:rsidRDefault="00A11AC5" w:rsidP="00FA2FC6">
            <w:pPr>
              <w:rPr>
                <w:sz w:val="20"/>
                <w:szCs w:val="20"/>
              </w:rPr>
            </w:pPr>
            <w:r w:rsidRPr="00C952C6">
              <w:rPr>
                <w:sz w:val="20"/>
                <w:szCs w:val="20"/>
              </w:rPr>
              <w:t>Online research of HRVs and ERVs</w:t>
            </w:r>
            <w:r w:rsidR="00EE3D54">
              <w:rPr>
                <w:sz w:val="20"/>
                <w:szCs w:val="20"/>
              </w:rPr>
              <w:t>, including ductwork</w:t>
            </w:r>
          </w:p>
        </w:tc>
      </w:tr>
      <w:tr w:rsidR="00A11AC5" w:rsidRPr="00C952C6" w14:paraId="7AA6650A" w14:textId="77777777" w:rsidTr="00957D5D">
        <w:tc>
          <w:tcPr>
            <w:tcW w:w="2245" w:type="dxa"/>
          </w:tcPr>
          <w:p w14:paraId="550E2D10" w14:textId="39657FF7" w:rsidR="00A11AC5" w:rsidRPr="00C952C6" w:rsidRDefault="00A11AC5" w:rsidP="00FA2FC6">
            <w:pPr>
              <w:rPr>
                <w:b/>
                <w:bCs/>
                <w:sz w:val="20"/>
                <w:szCs w:val="20"/>
              </w:rPr>
            </w:pPr>
            <w:r w:rsidRPr="00C952C6">
              <w:rPr>
                <w:b/>
                <w:bCs/>
                <w:sz w:val="20"/>
                <w:szCs w:val="20"/>
              </w:rPr>
              <w:t xml:space="preserve">Replacement cost </w:t>
            </w:r>
          </w:p>
        </w:tc>
        <w:tc>
          <w:tcPr>
            <w:tcW w:w="2520" w:type="dxa"/>
          </w:tcPr>
          <w:p w14:paraId="1BE395E2" w14:textId="6FBA479C" w:rsidR="00A11AC5" w:rsidRPr="00C952C6" w:rsidRDefault="007612F3" w:rsidP="00FA2FC6">
            <w:pPr>
              <w:rPr>
                <w:sz w:val="20"/>
                <w:szCs w:val="20"/>
              </w:rPr>
            </w:pPr>
            <w:r w:rsidRPr="00C952C6">
              <w:rPr>
                <w:sz w:val="20"/>
                <w:szCs w:val="20"/>
              </w:rPr>
              <w:t>$806</w:t>
            </w:r>
          </w:p>
        </w:tc>
        <w:tc>
          <w:tcPr>
            <w:tcW w:w="5490" w:type="dxa"/>
          </w:tcPr>
          <w:p w14:paraId="04F9B521" w14:textId="71C272F7" w:rsidR="00A11AC5" w:rsidRPr="00C952C6" w:rsidRDefault="007612F3" w:rsidP="00FA2FC6">
            <w:pPr>
              <w:rPr>
                <w:sz w:val="20"/>
                <w:szCs w:val="20"/>
              </w:rPr>
            </w:pPr>
            <w:r w:rsidRPr="00C952C6">
              <w:rPr>
                <w:sz w:val="20"/>
                <w:szCs w:val="20"/>
              </w:rPr>
              <w:t>Assumes HRV replaced</w:t>
            </w:r>
            <w:r w:rsidR="00FB4029">
              <w:rPr>
                <w:sz w:val="20"/>
                <w:szCs w:val="20"/>
              </w:rPr>
              <w:t xml:space="preserve"> at year 15</w:t>
            </w:r>
          </w:p>
        </w:tc>
      </w:tr>
      <w:tr w:rsidR="00A11AC5" w:rsidRPr="00C952C6" w14:paraId="2BB44F43" w14:textId="77777777" w:rsidTr="00957D5D">
        <w:tc>
          <w:tcPr>
            <w:tcW w:w="2245" w:type="dxa"/>
          </w:tcPr>
          <w:p w14:paraId="5C7F175C" w14:textId="77777777" w:rsidR="00A11AC5" w:rsidRPr="00C952C6" w:rsidRDefault="00A11AC5" w:rsidP="00FA2FC6">
            <w:pPr>
              <w:rPr>
                <w:b/>
                <w:bCs/>
                <w:sz w:val="20"/>
                <w:szCs w:val="20"/>
              </w:rPr>
            </w:pPr>
            <w:r w:rsidRPr="00C952C6">
              <w:rPr>
                <w:b/>
                <w:bCs/>
                <w:sz w:val="20"/>
                <w:szCs w:val="20"/>
              </w:rPr>
              <w:t>Baseline fuel prices</w:t>
            </w:r>
          </w:p>
        </w:tc>
        <w:tc>
          <w:tcPr>
            <w:tcW w:w="2520" w:type="dxa"/>
          </w:tcPr>
          <w:p w14:paraId="12AFFF76" w14:textId="57ADE82A" w:rsidR="00A11AC5" w:rsidRPr="00C952C6" w:rsidRDefault="00A11AC5" w:rsidP="00FA2FC6">
            <w:pPr>
              <w:rPr>
                <w:sz w:val="20"/>
                <w:szCs w:val="20"/>
              </w:rPr>
            </w:pPr>
            <w:r w:rsidRPr="00C952C6">
              <w:rPr>
                <w:sz w:val="20"/>
                <w:szCs w:val="20"/>
              </w:rPr>
              <w:t>$0.13</w:t>
            </w:r>
            <w:r w:rsidR="00F150C4">
              <w:rPr>
                <w:sz w:val="20"/>
                <w:szCs w:val="20"/>
              </w:rPr>
              <w:t>7</w:t>
            </w:r>
            <w:r w:rsidRPr="00C952C6">
              <w:rPr>
                <w:sz w:val="20"/>
                <w:szCs w:val="20"/>
              </w:rPr>
              <w:t xml:space="preserve"> / kWh</w:t>
            </w:r>
          </w:p>
          <w:p w14:paraId="04E81FF2" w14:textId="70A0880E" w:rsidR="00A11AC5" w:rsidRPr="00C952C6" w:rsidRDefault="00A11AC5" w:rsidP="00FA2FC6">
            <w:pPr>
              <w:rPr>
                <w:sz w:val="20"/>
                <w:szCs w:val="20"/>
              </w:rPr>
            </w:pPr>
            <w:r w:rsidRPr="00C952C6">
              <w:rPr>
                <w:sz w:val="20"/>
                <w:szCs w:val="20"/>
              </w:rPr>
              <w:t>$1.</w:t>
            </w:r>
            <w:r w:rsidR="00F150C4">
              <w:rPr>
                <w:sz w:val="20"/>
                <w:szCs w:val="20"/>
              </w:rPr>
              <w:t>1803</w:t>
            </w:r>
            <w:r w:rsidRPr="00C952C6">
              <w:rPr>
                <w:sz w:val="20"/>
                <w:szCs w:val="20"/>
              </w:rPr>
              <w:t xml:space="preserve"> / therm natural gas</w:t>
            </w:r>
          </w:p>
          <w:p w14:paraId="581E44BB" w14:textId="41E9A7EA" w:rsidR="00A11AC5" w:rsidRPr="00C952C6" w:rsidRDefault="00A11AC5" w:rsidP="00FA2FC6">
            <w:pPr>
              <w:rPr>
                <w:sz w:val="20"/>
                <w:szCs w:val="20"/>
              </w:rPr>
            </w:pPr>
            <w:r w:rsidRPr="00C952C6">
              <w:rPr>
                <w:sz w:val="20"/>
                <w:szCs w:val="20"/>
              </w:rPr>
              <w:t>$2.</w:t>
            </w:r>
            <w:r w:rsidR="00F150C4">
              <w:rPr>
                <w:sz w:val="20"/>
                <w:szCs w:val="20"/>
              </w:rPr>
              <w:t>48</w:t>
            </w:r>
            <w:r w:rsidRPr="00C952C6">
              <w:rPr>
                <w:sz w:val="20"/>
                <w:szCs w:val="20"/>
              </w:rPr>
              <w:t xml:space="preserve"> / gallon propane</w:t>
            </w:r>
          </w:p>
        </w:tc>
        <w:tc>
          <w:tcPr>
            <w:tcW w:w="5490" w:type="dxa"/>
          </w:tcPr>
          <w:p w14:paraId="1C3F8E28" w14:textId="3208D71A" w:rsidR="00A11AC5" w:rsidRPr="00C952C6" w:rsidRDefault="00A11AC5" w:rsidP="00FA2FC6">
            <w:pPr>
              <w:rPr>
                <w:sz w:val="20"/>
                <w:szCs w:val="20"/>
              </w:rPr>
            </w:pPr>
            <w:r w:rsidRPr="00C952C6">
              <w:rPr>
                <w:sz w:val="20"/>
                <w:szCs w:val="20"/>
              </w:rPr>
              <w:t>202</w:t>
            </w:r>
            <w:r w:rsidR="00F72855">
              <w:rPr>
                <w:sz w:val="20"/>
                <w:szCs w:val="20"/>
              </w:rPr>
              <w:t>1</w:t>
            </w:r>
            <w:r w:rsidRPr="00C952C6">
              <w:rPr>
                <w:sz w:val="20"/>
                <w:szCs w:val="20"/>
              </w:rPr>
              <w:t xml:space="preserve"> US residential price from EIA </w:t>
            </w:r>
          </w:p>
          <w:p w14:paraId="43F1BB89" w14:textId="1830D63E" w:rsidR="00A11AC5" w:rsidRPr="00C952C6" w:rsidRDefault="00A11AC5" w:rsidP="00FA2FC6">
            <w:pPr>
              <w:rPr>
                <w:sz w:val="20"/>
                <w:szCs w:val="20"/>
              </w:rPr>
            </w:pPr>
          </w:p>
        </w:tc>
      </w:tr>
      <w:tr w:rsidR="00A11AC5" w:rsidRPr="00C952C6" w14:paraId="7B8424B2" w14:textId="77777777" w:rsidTr="00957D5D">
        <w:tc>
          <w:tcPr>
            <w:tcW w:w="2245" w:type="dxa"/>
          </w:tcPr>
          <w:p w14:paraId="3F5184AC" w14:textId="77777777" w:rsidR="00A11AC5" w:rsidRPr="00C952C6" w:rsidRDefault="00A11AC5" w:rsidP="00FA2FC6">
            <w:pPr>
              <w:rPr>
                <w:b/>
                <w:bCs/>
                <w:sz w:val="20"/>
                <w:szCs w:val="20"/>
              </w:rPr>
            </w:pPr>
            <w:r w:rsidRPr="00C952C6">
              <w:rPr>
                <w:b/>
                <w:bCs/>
                <w:sz w:val="20"/>
                <w:szCs w:val="20"/>
              </w:rPr>
              <w:t>Fuel price escalators</w:t>
            </w:r>
          </w:p>
        </w:tc>
        <w:tc>
          <w:tcPr>
            <w:tcW w:w="2520" w:type="dxa"/>
          </w:tcPr>
          <w:p w14:paraId="355B9154" w14:textId="77777777" w:rsidR="00A11AC5" w:rsidRPr="00C952C6" w:rsidRDefault="00A11AC5" w:rsidP="00FA2FC6">
            <w:pPr>
              <w:rPr>
                <w:sz w:val="20"/>
                <w:szCs w:val="20"/>
              </w:rPr>
            </w:pPr>
            <w:r w:rsidRPr="00C952C6">
              <w:rPr>
                <w:sz w:val="20"/>
                <w:szCs w:val="20"/>
              </w:rPr>
              <w:t>-0.10% for electricity</w:t>
            </w:r>
          </w:p>
          <w:p w14:paraId="14E30B00" w14:textId="77777777" w:rsidR="00A11AC5" w:rsidRPr="00C952C6" w:rsidRDefault="00A11AC5" w:rsidP="00FA2FC6">
            <w:pPr>
              <w:rPr>
                <w:sz w:val="20"/>
                <w:szCs w:val="20"/>
              </w:rPr>
            </w:pPr>
            <w:r w:rsidRPr="00C952C6">
              <w:rPr>
                <w:sz w:val="20"/>
                <w:szCs w:val="20"/>
              </w:rPr>
              <w:t>0.50% for natural gas</w:t>
            </w:r>
          </w:p>
          <w:p w14:paraId="6529BD6A" w14:textId="77777777" w:rsidR="00A11AC5" w:rsidRPr="00C952C6" w:rsidRDefault="00A11AC5" w:rsidP="00FA2FC6">
            <w:pPr>
              <w:rPr>
                <w:sz w:val="20"/>
                <w:szCs w:val="20"/>
              </w:rPr>
            </w:pPr>
            <w:r w:rsidRPr="00C952C6">
              <w:rPr>
                <w:sz w:val="20"/>
                <w:szCs w:val="20"/>
              </w:rPr>
              <w:t>1.4% for propane</w:t>
            </w:r>
          </w:p>
        </w:tc>
        <w:tc>
          <w:tcPr>
            <w:tcW w:w="5490" w:type="dxa"/>
          </w:tcPr>
          <w:p w14:paraId="0D54711D" w14:textId="77777777" w:rsidR="00A11AC5" w:rsidRPr="00C952C6" w:rsidRDefault="00A11AC5" w:rsidP="00FA2FC6">
            <w:pPr>
              <w:rPr>
                <w:sz w:val="20"/>
                <w:szCs w:val="20"/>
              </w:rPr>
            </w:pPr>
            <w:r w:rsidRPr="00C952C6">
              <w:rPr>
                <w:sz w:val="20"/>
                <w:szCs w:val="20"/>
              </w:rPr>
              <w:t>EIA AEO 2021 reference case, residential by fuel, national</w:t>
            </w:r>
          </w:p>
        </w:tc>
      </w:tr>
      <w:tr w:rsidR="00A11AC5" w:rsidRPr="00C952C6" w14:paraId="10080EA9" w14:textId="77777777" w:rsidTr="00957D5D">
        <w:tc>
          <w:tcPr>
            <w:tcW w:w="2245" w:type="dxa"/>
          </w:tcPr>
          <w:p w14:paraId="5CE952A7" w14:textId="77777777" w:rsidR="00A11AC5" w:rsidRPr="00C952C6" w:rsidRDefault="00A11AC5" w:rsidP="00FA2FC6">
            <w:pPr>
              <w:rPr>
                <w:b/>
                <w:bCs/>
                <w:sz w:val="20"/>
                <w:szCs w:val="20"/>
              </w:rPr>
            </w:pPr>
            <w:r w:rsidRPr="00C952C6">
              <w:rPr>
                <w:b/>
                <w:bCs/>
                <w:sz w:val="20"/>
                <w:szCs w:val="20"/>
              </w:rPr>
              <w:t>Social cost of carbon</w:t>
            </w:r>
          </w:p>
        </w:tc>
        <w:tc>
          <w:tcPr>
            <w:tcW w:w="2520" w:type="dxa"/>
          </w:tcPr>
          <w:p w14:paraId="7E14AACE" w14:textId="2497BB2D" w:rsidR="00A11AC5" w:rsidRPr="00C952C6" w:rsidRDefault="00A11AC5" w:rsidP="00FA2FC6">
            <w:pPr>
              <w:rPr>
                <w:sz w:val="20"/>
                <w:szCs w:val="20"/>
              </w:rPr>
            </w:pPr>
            <w:r w:rsidRPr="00C952C6">
              <w:rPr>
                <w:sz w:val="20"/>
                <w:szCs w:val="20"/>
              </w:rPr>
              <w:t>$51</w:t>
            </w:r>
            <w:r w:rsidR="00770877">
              <w:rPr>
                <w:sz w:val="20"/>
                <w:szCs w:val="20"/>
              </w:rPr>
              <w:t>/metric ton</w:t>
            </w:r>
            <w:r w:rsidRPr="00C952C6">
              <w:rPr>
                <w:sz w:val="20"/>
                <w:szCs w:val="20"/>
              </w:rPr>
              <w:t xml:space="preserve"> in 2020 </w:t>
            </w:r>
          </w:p>
        </w:tc>
        <w:tc>
          <w:tcPr>
            <w:tcW w:w="5490" w:type="dxa"/>
          </w:tcPr>
          <w:p w14:paraId="79E98E61" w14:textId="14EAE513" w:rsidR="00A11AC5" w:rsidRPr="00C952C6" w:rsidRDefault="00A11AC5" w:rsidP="00FA2FC6">
            <w:pPr>
              <w:rPr>
                <w:sz w:val="20"/>
                <w:szCs w:val="20"/>
              </w:rPr>
            </w:pPr>
            <w:r w:rsidRPr="00C952C6">
              <w:rPr>
                <w:sz w:val="20"/>
                <w:szCs w:val="20"/>
              </w:rPr>
              <w:t>Interagency Working Group on Social Cost of Greenhouse Gases</w:t>
            </w:r>
          </w:p>
        </w:tc>
      </w:tr>
      <w:tr w:rsidR="00A11AC5" w:rsidRPr="00C952C6" w14:paraId="70CC4E7F" w14:textId="77777777" w:rsidTr="00957D5D">
        <w:tc>
          <w:tcPr>
            <w:tcW w:w="2245" w:type="dxa"/>
          </w:tcPr>
          <w:p w14:paraId="202720C5" w14:textId="77777777" w:rsidR="00A11AC5" w:rsidRPr="00C952C6" w:rsidRDefault="00A11AC5" w:rsidP="00FA2FC6">
            <w:pPr>
              <w:rPr>
                <w:b/>
                <w:bCs/>
                <w:sz w:val="20"/>
                <w:szCs w:val="20"/>
              </w:rPr>
            </w:pPr>
            <w:r w:rsidRPr="00C952C6">
              <w:rPr>
                <w:b/>
                <w:bCs/>
                <w:sz w:val="20"/>
                <w:szCs w:val="20"/>
              </w:rPr>
              <w:t xml:space="preserve">Period of Analysis </w:t>
            </w:r>
          </w:p>
        </w:tc>
        <w:tc>
          <w:tcPr>
            <w:tcW w:w="2520" w:type="dxa"/>
          </w:tcPr>
          <w:p w14:paraId="1820E1F6" w14:textId="77777777" w:rsidR="00A11AC5" w:rsidRPr="00075DE7" w:rsidRDefault="00A11AC5" w:rsidP="00FA2FC6">
            <w:pPr>
              <w:rPr>
                <w:sz w:val="20"/>
                <w:szCs w:val="20"/>
              </w:rPr>
            </w:pPr>
            <w:r w:rsidRPr="00075DE7">
              <w:rPr>
                <w:sz w:val="20"/>
                <w:szCs w:val="20"/>
              </w:rPr>
              <w:t>30 years</w:t>
            </w:r>
          </w:p>
        </w:tc>
        <w:tc>
          <w:tcPr>
            <w:tcW w:w="5490" w:type="dxa"/>
          </w:tcPr>
          <w:p w14:paraId="40895D47" w14:textId="77777777" w:rsidR="00A11AC5" w:rsidRPr="00C952C6" w:rsidRDefault="00A11AC5" w:rsidP="00FA2FC6">
            <w:pPr>
              <w:rPr>
                <w:sz w:val="20"/>
                <w:szCs w:val="20"/>
              </w:rPr>
            </w:pPr>
            <w:r w:rsidRPr="00C952C6">
              <w:rPr>
                <w:sz w:val="20"/>
                <w:szCs w:val="20"/>
              </w:rPr>
              <w:t>Mortgage loan</w:t>
            </w:r>
          </w:p>
        </w:tc>
      </w:tr>
    </w:tbl>
    <w:p w14:paraId="08411C95" w14:textId="77777777" w:rsidR="00A11AC5" w:rsidRDefault="00A11AC5" w:rsidP="00A11AC5">
      <w:pPr>
        <w:pStyle w:val="paragraph"/>
        <w:spacing w:before="0" w:beforeAutospacing="0" w:after="0" w:afterAutospacing="0"/>
        <w:ind w:left="1440"/>
        <w:textAlignment w:val="baseline"/>
        <w:rPr>
          <w:rStyle w:val="normaltextrun"/>
          <w:rFonts w:ascii="Calibri" w:hAnsi="Calibri" w:cs="Calibri"/>
          <w:sz w:val="22"/>
          <w:szCs w:val="22"/>
        </w:rPr>
      </w:pPr>
    </w:p>
    <w:p w14:paraId="3FB2CC4F" w14:textId="77777777" w:rsidR="004D4089" w:rsidRDefault="004D4089" w:rsidP="00663B94"/>
    <w:p w14:paraId="69FB217B" w14:textId="56468C76" w:rsidR="00663B94" w:rsidRPr="006F760E" w:rsidRDefault="004D4089" w:rsidP="00663B94">
      <w:pPr>
        <w:rPr>
          <w:b/>
          <w:bCs/>
          <w:sz w:val="28"/>
          <w:szCs w:val="28"/>
          <w:u w:val="single"/>
        </w:rPr>
      </w:pPr>
      <w:r w:rsidRPr="006F760E">
        <w:rPr>
          <w:b/>
          <w:bCs/>
          <w:sz w:val="28"/>
          <w:szCs w:val="28"/>
          <w:u w:val="single"/>
        </w:rPr>
        <w:t>Cost Effectiveness Results</w:t>
      </w:r>
    </w:p>
    <w:p w14:paraId="6B877A22" w14:textId="2716C148" w:rsidR="003A49E0" w:rsidRDefault="00B02566" w:rsidP="00663B94">
      <w:r>
        <w:t xml:space="preserve">All climate zones analyzed (5 and 6) are cost effective under a </w:t>
      </w:r>
      <w:r w:rsidR="009613B1">
        <w:t>nominal discount rate of 3%</w:t>
      </w:r>
      <w:r w:rsidR="00812873">
        <w:t>,</w:t>
      </w:r>
      <w:r w:rsidR="009613B1">
        <w:t xml:space="preserve"> 5.3%</w:t>
      </w:r>
      <w:r w:rsidR="00812873">
        <w:t>, and 9.3%</w:t>
      </w:r>
      <w:r w:rsidR="000B70A3">
        <w:t xml:space="preserve">, </w:t>
      </w:r>
      <w:r w:rsidR="003A63B2">
        <w:t>ignoring the</w:t>
      </w:r>
      <w:r w:rsidR="000B70A3">
        <w:t xml:space="preserve"> social cost of carbon (SCC</w:t>
      </w:r>
      <w:r w:rsidR="003A63B2">
        <w:t>: assumes SCC = $0)</w:t>
      </w:r>
      <w:r>
        <w:t>.</w:t>
      </w:r>
      <w:r w:rsidR="00812873">
        <w:t xml:space="preserve"> (The 5.3% and 9.3% nominal discount rates</w:t>
      </w:r>
      <w:r>
        <w:t xml:space="preserve"> </w:t>
      </w:r>
      <w:r w:rsidR="00812873">
        <w:t xml:space="preserve">assume a real discount rate of </w:t>
      </w:r>
      <w:r w:rsidR="000B70A3">
        <w:t>3% and 7% respectively, plus 2.3% for inflation.) Results are more cost-effective when the SCC of $51 per metric ton is included.</w:t>
      </w:r>
      <w:r w:rsidR="00AE71DD">
        <w:t xml:space="preserve"> </w:t>
      </w:r>
    </w:p>
    <w:p w14:paraId="4748A0D7" w14:textId="78D06526" w:rsidR="006F760E" w:rsidRDefault="006F760E" w:rsidP="00663B94"/>
    <w:p w14:paraId="074FDE6D" w14:textId="6DB6E00B" w:rsidR="00453013" w:rsidRDefault="00453013" w:rsidP="00453013">
      <w:pPr>
        <w:pStyle w:val="Caption"/>
        <w:keepNext/>
      </w:pPr>
      <w:r>
        <w:t xml:space="preserve">Table </w:t>
      </w:r>
      <w:fldSimple w:instr=" SEQ Table \* ARABIC ">
        <w:r w:rsidR="001A444F">
          <w:rPr>
            <w:noProof/>
          </w:rPr>
          <w:t>2</w:t>
        </w:r>
      </w:fldSimple>
      <w:r>
        <w:t>. Cost Effectiveness Results</w:t>
      </w:r>
    </w:p>
    <w:tbl>
      <w:tblPr>
        <w:tblW w:w="10255" w:type="dxa"/>
        <w:tblLook w:val="04A0" w:firstRow="1" w:lastRow="0" w:firstColumn="1" w:lastColumn="0" w:noHBand="0" w:noVBand="1"/>
      </w:tblPr>
      <w:tblGrid>
        <w:gridCol w:w="1375"/>
        <w:gridCol w:w="1320"/>
        <w:gridCol w:w="1260"/>
        <w:gridCol w:w="1530"/>
        <w:gridCol w:w="1530"/>
        <w:gridCol w:w="1611"/>
        <w:gridCol w:w="1629"/>
      </w:tblGrid>
      <w:tr w:rsidR="00B46831" w:rsidRPr="00B46831" w14:paraId="3A1A741D" w14:textId="77777777" w:rsidTr="00D814E8">
        <w:trPr>
          <w:trHeight w:val="1088"/>
        </w:trPr>
        <w:tc>
          <w:tcPr>
            <w:tcW w:w="1375" w:type="dxa"/>
            <w:tcBorders>
              <w:top w:val="single" w:sz="4" w:space="0" w:color="auto"/>
              <w:left w:val="single" w:sz="4" w:space="0" w:color="auto"/>
              <w:bottom w:val="single" w:sz="4" w:space="0" w:color="auto"/>
              <w:right w:val="single" w:sz="4" w:space="0" w:color="auto"/>
            </w:tcBorders>
            <w:shd w:val="clear" w:color="auto" w:fill="auto"/>
            <w:hideMark/>
          </w:tcPr>
          <w:p w14:paraId="0129F96D" w14:textId="77777777" w:rsidR="00B46831" w:rsidRPr="00B46831" w:rsidRDefault="00B46831" w:rsidP="00B46831">
            <w:pPr>
              <w:rPr>
                <w:rFonts w:ascii="Calibri" w:eastAsia="Times New Roman" w:hAnsi="Calibri" w:cs="Calibri"/>
                <w:color w:val="000000"/>
                <w:sz w:val="18"/>
                <w:szCs w:val="18"/>
              </w:rPr>
            </w:pPr>
            <w:r w:rsidRPr="00B46831">
              <w:rPr>
                <w:rFonts w:ascii="Calibri" w:eastAsia="Times New Roman" w:hAnsi="Calibri" w:cs="Calibri"/>
                <w:color w:val="000000"/>
                <w:sz w:val="18"/>
                <w:szCs w:val="18"/>
              </w:rPr>
              <w:t>LCC Assumptions</w:t>
            </w:r>
          </w:p>
        </w:tc>
        <w:tc>
          <w:tcPr>
            <w:tcW w:w="1320" w:type="dxa"/>
            <w:tcBorders>
              <w:top w:val="single" w:sz="4" w:space="0" w:color="auto"/>
              <w:left w:val="nil"/>
              <w:bottom w:val="single" w:sz="4" w:space="0" w:color="auto"/>
              <w:right w:val="single" w:sz="4" w:space="0" w:color="auto"/>
            </w:tcBorders>
            <w:shd w:val="clear" w:color="auto" w:fill="auto"/>
            <w:vAlign w:val="bottom"/>
            <w:hideMark/>
          </w:tcPr>
          <w:p w14:paraId="425270A9" w14:textId="77777777" w:rsidR="00B46831" w:rsidRPr="00B46831" w:rsidRDefault="00B46831" w:rsidP="00B46831">
            <w:pPr>
              <w:rPr>
                <w:rFonts w:ascii="Calibri" w:eastAsia="Times New Roman" w:hAnsi="Calibri" w:cs="Calibri"/>
                <w:color w:val="000000"/>
                <w:sz w:val="18"/>
                <w:szCs w:val="18"/>
              </w:rPr>
            </w:pPr>
            <w:r w:rsidRPr="00B46831">
              <w:rPr>
                <w:rFonts w:ascii="Calibri" w:eastAsia="Times New Roman" w:hAnsi="Calibri" w:cs="Calibri"/>
                <w:b/>
                <w:bCs/>
                <w:color w:val="000000"/>
                <w:sz w:val="18"/>
                <w:szCs w:val="18"/>
              </w:rPr>
              <w:t xml:space="preserve">3% nominal discount rate </w:t>
            </w:r>
            <w:r w:rsidRPr="00B46831">
              <w:rPr>
                <w:rFonts w:ascii="Calibri" w:eastAsia="Times New Roman" w:hAnsi="Calibri" w:cs="Calibri"/>
                <w:color w:val="000000"/>
                <w:sz w:val="18"/>
                <w:szCs w:val="18"/>
              </w:rPr>
              <w:t>(DOE/PNNL)</w:t>
            </w:r>
            <w:r w:rsidRPr="00B46831">
              <w:rPr>
                <w:rFonts w:ascii="Calibri" w:eastAsia="Times New Roman" w:hAnsi="Calibri" w:cs="Calibri"/>
                <w:color w:val="000000"/>
                <w:sz w:val="18"/>
                <w:szCs w:val="18"/>
              </w:rPr>
              <w:br/>
            </w:r>
            <w:r w:rsidRPr="00B46831">
              <w:rPr>
                <w:rFonts w:ascii="Calibri" w:eastAsia="Times New Roman" w:hAnsi="Calibri" w:cs="Calibri"/>
                <w:color w:val="000000"/>
                <w:sz w:val="18"/>
                <w:szCs w:val="18"/>
              </w:rPr>
              <w:br/>
            </w:r>
            <w:r w:rsidRPr="00B46831">
              <w:rPr>
                <w:rFonts w:ascii="Calibri" w:eastAsia="Times New Roman" w:hAnsi="Calibri" w:cs="Calibri"/>
                <w:b/>
                <w:bCs/>
                <w:color w:val="000000"/>
                <w:sz w:val="18"/>
                <w:szCs w:val="18"/>
              </w:rPr>
              <w:t>SCC = $0</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14:paraId="6FB8E7B9" w14:textId="55B20C04" w:rsidR="00B46831" w:rsidRPr="00B46831" w:rsidRDefault="00B46831" w:rsidP="00B46831">
            <w:pPr>
              <w:rPr>
                <w:rFonts w:ascii="Calibri" w:eastAsia="Times New Roman" w:hAnsi="Calibri" w:cs="Calibri"/>
                <w:color w:val="000000"/>
                <w:sz w:val="18"/>
                <w:szCs w:val="18"/>
              </w:rPr>
            </w:pPr>
            <w:r w:rsidRPr="00B46831">
              <w:rPr>
                <w:rFonts w:ascii="Calibri" w:eastAsia="Times New Roman" w:hAnsi="Calibri" w:cs="Calibri"/>
                <w:b/>
                <w:bCs/>
                <w:color w:val="000000"/>
                <w:sz w:val="18"/>
                <w:szCs w:val="18"/>
              </w:rPr>
              <w:t>3% nominal discount rate</w:t>
            </w:r>
            <w:r w:rsidRPr="00B46831">
              <w:rPr>
                <w:rFonts w:ascii="Calibri" w:eastAsia="Times New Roman" w:hAnsi="Calibri" w:cs="Calibri"/>
                <w:color w:val="000000"/>
                <w:sz w:val="18"/>
                <w:szCs w:val="18"/>
              </w:rPr>
              <w:t xml:space="preserve"> (DOE/PNNL)</w:t>
            </w:r>
            <w:r w:rsidRPr="00B46831">
              <w:rPr>
                <w:rFonts w:ascii="Calibri" w:eastAsia="Times New Roman" w:hAnsi="Calibri" w:cs="Calibri"/>
                <w:color w:val="000000"/>
                <w:sz w:val="18"/>
                <w:szCs w:val="18"/>
              </w:rPr>
              <w:br/>
            </w:r>
            <w:r w:rsidRPr="00B46831">
              <w:rPr>
                <w:rFonts w:ascii="Calibri" w:eastAsia="Times New Roman" w:hAnsi="Calibri" w:cs="Calibri"/>
                <w:color w:val="000000"/>
                <w:sz w:val="18"/>
                <w:szCs w:val="18"/>
              </w:rPr>
              <w:br/>
            </w:r>
            <w:r w:rsidRPr="00B46831">
              <w:rPr>
                <w:rFonts w:ascii="Calibri" w:eastAsia="Times New Roman" w:hAnsi="Calibri" w:cs="Calibri"/>
                <w:b/>
                <w:bCs/>
                <w:color w:val="000000"/>
                <w:sz w:val="18"/>
                <w:szCs w:val="18"/>
              </w:rPr>
              <w:t>SCC = $51</w:t>
            </w:r>
          </w:p>
        </w:tc>
        <w:tc>
          <w:tcPr>
            <w:tcW w:w="1530" w:type="dxa"/>
            <w:tcBorders>
              <w:top w:val="single" w:sz="4" w:space="0" w:color="auto"/>
              <w:left w:val="nil"/>
              <w:bottom w:val="single" w:sz="4" w:space="0" w:color="auto"/>
              <w:right w:val="single" w:sz="4" w:space="0" w:color="auto"/>
            </w:tcBorders>
            <w:shd w:val="clear" w:color="auto" w:fill="auto"/>
            <w:vAlign w:val="bottom"/>
            <w:hideMark/>
          </w:tcPr>
          <w:p w14:paraId="239E91D4" w14:textId="2E459E71" w:rsidR="00B46831" w:rsidRPr="00B46831" w:rsidRDefault="00B46831" w:rsidP="00B46831">
            <w:pPr>
              <w:rPr>
                <w:rFonts w:ascii="Calibri" w:eastAsia="Times New Roman" w:hAnsi="Calibri" w:cs="Calibri"/>
                <w:color w:val="000000"/>
                <w:sz w:val="18"/>
                <w:szCs w:val="18"/>
              </w:rPr>
            </w:pPr>
            <w:r w:rsidRPr="00B46831">
              <w:rPr>
                <w:rFonts w:ascii="Calibri" w:eastAsia="Times New Roman" w:hAnsi="Calibri" w:cs="Calibri"/>
                <w:b/>
                <w:bCs/>
                <w:color w:val="000000"/>
                <w:sz w:val="18"/>
                <w:szCs w:val="18"/>
              </w:rPr>
              <w:t>5.3% nominal</w:t>
            </w:r>
            <w:r w:rsidRPr="00B46831">
              <w:rPr>
                <w:rFonts w:ascii="Calibri" w:eastAsia="Times New Roman" w:hAnsi="Calibri" w:cs="Calibri"/>
                <w:color w:val="000000"/>
                <w:sz w:val="18"/>
                <w:szCs w:val="18"/>
              </w:rPr>
              <w:br/>
              <w:t>3% real discount rate (</w:t>
            </w:r>
            <w:r w:rsidR="00DF4B89">
              <w:rPr>
                <w:rFonts w:ascii="Calibri" w:eastAsia="Times New Roman" w:hAnsi="Calibri" w:cs="Calibri"/>
                <w:color w:val="000000"/>
                <w:sz w:val="18"/>
                <w:szCs w:val="18"/>
              </w:rPr>
              <w:t>IECC</w:t>
            </w:r>
            <w:r w:rsidR="00783DDE">
              <w:rPr>
                <w:rFonts w:ascii="Calibri" w:eastAsia="Times New Roman" w:hAnsi="Calibri" w:cs="Calibri"/>
                <w:color w:val="000000"/>
                <w:sz w:val="18"/>
                <w:szCs w:val="18"/>
              </w:rPr>
              <w:t>)</w:t>
            </w:r>
            <w:r w:rsidRPr="00B46831">
              <w:rPr>
                <w:rFonts w:ascii="Calibri" w:eastAsia="Times New Roman" w:hAnsi="Calibri" w:cs="Calibri"/>
                <w:color w:val="000000"/>
                <w:sz w:val="18"/>
                <w:szCs w:val="18"/>
              </w:rPr>
              <w:t xml:space="preserve"> + inflation </w:t>
            </w:r>
            <w:r w:rsidRPr="00B46831">
              <w:rPr>
                <w:rFonts w:ascii="Calibri" w:eastAsia="Times New Roman" w:hAnsi="Calibri" w:cs="Calibri"/>
                <w:color w:val="000000"/>
                <w:sz w:val="18"/>
                <w:szCs w:val="18"/>
              </w:rPr>
              <w:br/>
            </w:r>
            <w:r w:rsidRPr="00B46831">
              <w:rPr>
                <w:rFonts w:ascii="Calibri" w:eastAsia="Times New Roman" w:hAnsi="Calibri" w:cs="Calibri"/>
                <w:b/>
                <w:bCs/>
                <w:color w:val="000000"/>
                <w:sz w:val="18"/>
                <w:szCs w:val="18"/>
              </w:rPr>
              <w:t>SCC = $0</w:t>
            </w:r>
          </w:p>
        </w:tc>
        <w:tc>
          <w:tcPr>
            <w:tcW w:w="1530" w:type="dxa"/>
            <w:tcBorders>
              <w:top w:val="single" w:sz="4" w:space="0" w:color="auto"/>
              <w:left w:val="nil"/>
              <w:bottom w:val="single" w:sz="4" w:space="0" w:color="auto"/>
              <w:right w:val="single" w:sz="4" w:space="0" w:color="auto"/>
            </w:tcBorders>
            <w:shd w:val="clear" w:color="auto" w:fill="auto"/>
            <w:vAlign w:val="bottom"/>
            <w:hideMark/>
          </w:tcPr>
          <w:p w14:paraId="154D41F8" w14:textId="494F7ED7" w:rsidR="00B46831" w:rsidRPr="00B46831" w:rsidRDefault="00B46831" w:rsidP="00B46831">
            <w:pPr>
              <w:rPr>
                <w:rFonts w:ascii="Calibri" w:eastAsia="Times New Roman" w:hAnsi="Calibri" w:cs="Calibri"/>
                <w:color w:val="000000"/>
                <w:sz w:val="18"/>
                <w:szCs w:val="18"/>
              </w:rPr>
            </w:pPr>
            <w:r w:rsidRPr="00B46831">
              <w:rPr>
                <w:rFonts w:ascii="Calibri" w:eastAsia="Times New Roman" w:hAnsi="Calibri" w:cs="Calibri"/>
                <w:b/>
                <w:bCs/>
                <w:color w:val="000000"/>
                <w:sz w:val="18"/>
                <w:szCs w:val="18"/>
              </w:rPr>
              <w:t>5.3% nominal</w:t>
            </w:r>
            <w:r w:rsidRPr="00B46831">
              <w:rPr>
                <w:rFonts w:ascii="Calibri" w:eastAsia="Times New Roman" w:hAnsi="Calibri" w:cs="Calibri"/>
                <w:color w:val="000000"/>
                <w:sz w:val="18"/>
                <w:szCs w:val="18"/>
              </w:rPr>
              <w:br/>
              <w:t>3% real discount rate (</w:t>
            </w:r>
            <w:r w:rsidR="00DF4B89">
              <w:rPr>
                <w:rFonts w:ascii="Calibri" w:eastAsia="Times New Roman" w:hAnsi="Calibri" w:cs="Calibri"/>
                <w:color w:val="000000"/>
                <w:sz w:val="18"/>
                <w:szCs w:val="18"/>
              </w:rPr>
              <w:t>IECC</w:t>
            </w:r>
            <w:r w:rsidRPr="00B46831">
              <w:rPr>
                <w:rFonts w:ascii="Calibri" w:eastAsia="Times New Roman" w:hAnsi="Calibri" w:cs="Calibri"/>
                <w:color w:val="000000"/>
                <w:sz w:val="18"/>
                <w:szCs w:val="18"/>
              </w:rPr>
              <w:t>) + inflation</w:t>
            </w:r>
            <w:r w:rsidRPr="00B46831">
              <w:rPr>
                <w:rFonts w:ascii="Calibri" w:eastAsia="Times New Roman" w:hAnsi="Calibri" w:cs="Calibri"/>
                <w:color w:val="000000"/>
                <w:sz w:val="18"/>
                <w:szCs w:val="18"/>
              </w:rPr>
              <w:br/>
            </w:r>
            <w:r w:rsidRPr="00B46831">
              <w:rPr>
                <w:rFonts w:ascii="Calibri" w:eastAsia="Times New Roman" w:hAnsi="Calibri" w:cs="Calibri"/>
                <w:b/>
                <w:bCs/>
                <w:color w:val="000000"/>
                <w:sz w:val="18"/>
                <w:szCs w:val="18"/>
              </w:rPr>
              <w:t>SCC = $5</w:t>
            </w:r>
            <w:r w:rsidR="00D814E8">
              <w:rPr>
                <w:rFonts w:ascii="Calibri" w:eastAsia="Times New Roman" w:hAnsi="Calibri" w:cs="Calibri"/>
                <w:b/>
                <w:bCs/>
                <w:color w:val="000000"/>
                <w:sz w:val="18"/>
                <w:szCs w:val="18"/>
              </w:rPr>
              <w:t>1</w:t>
            </w:r>
          </w:p>
        </w:tc>
        <w:tc>
          <w:tcPr>
            <w:tcW w:w="1611" w:type="dxa"/>
            <w:tcBorders>
              <w:top w:val="single" w:sz="4" w:space="0" w:color="auto"/>
              <w:left w:val="nil"/>
              <w:bottom w:val="single" w:sz="4" w:space="0" w:color="auto"/>
              <w:right w:val="single" w:sz="4" w:space="0" w:color="auto"/>
            </w:tcBorders>
            <w:shd w:val="clear" w:color="auto" w:fill="auto"/>
            <w:vAlign w:val="bottom"/>
            <w:hideMark/>
          </w:tcPr>
          <w:p w14:paraId="4FE8734D" w14:textId="180818F0" w:rsidR="00B46831" w:rsidRPr="00B46831" w:rsidRDefault="00B46831" w:rsidP="00B46831">
            <w:pPr>
              <w:rPr>
                <w:rFonts w:ascii="Calibri" w:eastAsia="Times New Roman" w:hAnsi="Calibri" w:cs="Calibri"/>
                <w:color w:val="000000"/>
                <w:sz w:val="18"/>
                <w:szCs w:val="18"/>
              </w:rPr>
            </w:pPr>
            <w:r w:rsidRPr="00B46831">
              <w:rPr>
                <w:rFonts w:ascii="Calibri" w:eastAsia="Times New Roman" w:hAnsi="Calibri" w:cs="Calibri"/>
                <w:b/>
                <w:bCs/>
                <w:color w:val="000000"/>
                <w:sz w:val="18"/>
                <w:szCs w:val="18"/>
              </w:rPr>
              <w:t>9.3% nominal</w:t>
            </w:r>
            <w:r w:rsidRPr="00B46831">
              <w:rPr>
                <w:rFonts w:ascii="Calibri" w:eastAsia="Times New Roman" w:hAnsi="Calibri" w:cs="Calibri"/>
                <w:color w:val="000000"/>
                <w:sz w:val="18"/>
                <w:szCs w:val="18"/>
              </w:rPr>
              <w:br/>
              <w:t>7% real discount rate (</w:t>
            </w:r>
            <w:r w:rsidR="00DF4B89">
              <w:rPr>
                <w:rFonts w:ascii="Calibri" w:eastAsia="Times New Roman" w:hAnsi="Calibri" w:cs="Calibri"/>
                <w:color w:val="000000"/>
                <w:sz w:val="18"/>
                <w:szCs w:val="18"/>
              </w:rPr>
              <w:t>IECC</w:t>
            </w:r>
            <w:r w:rsidRPr="00B46831">
              <w:rPr>
                <w:rFonts w:ascii="Calibri" w:eastAsia="Times New Roman" w:hAnsi="Calibri" w:cs="Calibri"/>
                <w:color w:val="000000"/>
                <w:sz w:val="18"/>
                <w:szCs w:val="18"/>
              </w:rPr>
              <w:t>) + inflation</w:t>
            </w:r>
            <w:r w:rsidRPr="00B46831">
              <w:rPr>
                <w:rFonts w:ascii="Calibri" w:eastAsia="Times New Roman" w:hAnsi="Calibri" w:cs="Calibri"/>
                <w:color w:val="000000"/>
                <w:sz w:val="18"/>
                <w:szCs w:val="18"/>
              </w:rPr>
              <w:br/>
            </w:r>
            <w:r w:rsidRPr="00B46831">
              <w:rPr>
                <w:rFonts w:ascii="Calibri" w:eastAsia="Times New Roman" w:hAnsi="Calibri" w:cs="Calibri"/>
                <w:b/>
                <w:bCs/>
                <w:color w:val="000000"/>
                <w:sz w:val="18"/>
                <w:szCs w:val="18"/>
              </w:rPr>
              <w:t>SCC = $0</w:t>
            </w:r>
          </w:p>
        </w:tc>
        <w:tc>
          <w:tcPr>
            <w:tcW w:w="1629" w:type="dxa"/>
            <w:tcBorders>
              <w:top w:val="single" w:sz="4" w:space="0" w:color="auto"/>
              <w:left w:val="nil"/>
              <w:bottom w:val="single" w:sz="4" w:space="0" w:color="auto"/>
              <w:right w:val="single" w:sz="4" w:space="0" w:color="auto"/>
            </w:tcBorders>
            <w:shd w:val="clear" w:color="auto" w:fill="auto"/>
            <w:vAlign w:val="bottom"/>
            <w:hideMark/>
          </w:tcPr>
          <w:p w14:paraId="239C3142" w14:textId="19FB2E35" w:rsidR="00B46831" w:rsidRPr="00B46831" w:rsidRDefault="00B46831" w:rsidP="00B46831">
            <w:pPr>
              <w:rPr>
                <w:rFonts w:ascii="Calibri" w:eastAsia="Times New Roman" w:hAnsi="Calibri" w:cs="Calibri"/>
                <w:color w:val="000000"/>
                <w:sz w:val="18"/>
                <w:szCs w:val="18"/>
              </w:rPr>
            </w:pPr>
            <w:r w:rsidRPr="00B46831">
              <w:rPr>
                <w:rFonts w:ascii="Calibri" w:eastAsia="Times New Roman" w:hAnsi="Calibri" w:cs="Calibri"/>
                <w:b/>
                <w:bCs/>
                <w:color w:val="000000"/>
                <w:sz w:val="18"/>
                <w:szCs w:val="18"/>
              </w:rPr>
              <w:t>9.3% nominal</w:t>
            </w:r>
            <w:r w:rsidRPr="00B46831">
              <w:rPr>
                <w:rFonts w:ascii="Calibri" w:eastAsia="Times New Roman" w:hAnsi="Calibri" w:cs="Calibri"/>
                <w:color w:val="000000"/>
                <w:sz w:val="18"/>
                <w:szCs w:val="18"/>
              </w:rPr>
              <w:br/>
              <w:t>7% real discount rate (</w:t>
            </w:r>
            <w:r w:rsidR="00DF4B89">
              <w:rPr>
                <w:rFonts w:ascii="Calibri" w:eastAsia="Times New Roman" w:hAnsi="Calibri" w:cs="Calibri"/>
                <w:color w:val="000000"/>
                <w:sz w:val="18"/>
                <w:szCs w:val="18"/>
              </w:rPr>
              <w:t>IECC</w:t>
            </w:r>
            <w:r w:rsidRPr="00B46831">
              <w:rPr>
                <w:rFonts w:ascii="Calibri" w:eastAsia="Times New Roman" w:hAnsi="Calibri" w:cs="Calibri"/>
                <w:color w:val="000000"/>
                <w:sz w:val="18"/>
                <w:szCs w:val="18"/>
              </w:rPr>
              <w:t>) + inflation</w:t>
            </w:r>
            <w:r w:rsidRPr="00B46831">
              <w:rPr>
                <w:rFonts w:ascii="Calibri" w:eastAsia="Times New Roman" w:hAnsi="Calibri" w:cs="Calibri"/>
                <w:color w:val="000000"/>
                <w:sz w:val="18"/>
                <w:szCs w:val="18"/>
              </w:rPr>
              <w:br/>
            </w:r>
            <w:r w:rsidRPr="00B46831">
              <w:rPr>
                <w:rFonts w:ascii="Calibri" w:eastAsia="Times New Roman" w:hAnsi="Calibri" w:cs="Calibri"/>
                <w:b/>
                <w:bCs/>
                <w:color w:val="000000"/>
                <w:sz w:val="18"/>
                <w:szCs w:val="18"/>
              </w:rPr>
              <w:t>SCC = $51</w:t>
            </w:r>
          </w:p>
        </w:tc>
      </w:tr>
      <w:tr w:rsidR="007F66D5" w:rsidRPr="00B46831" w14:paraId="19916D20" w14:textId="77777777" w:rsidTr="00D64AFC">
        <w:trPr>
          <w:trHeight w:val="315"/>
        </w:trPr>
        <w:tc>
          <w:tcPr>
            <w:tcW w:w="1375" w:type="dxa"/>
            <w:tcBorders>
              <w:top w:val="nil"/>
              <w:left w:val="single" w:sz="4" w:space="0" w:color="auto"/>
              <w:bottom w:val="single" w:sz="4" w:space="0" w:color="auto"/>
              <w:right w:val="single" w:sz="4" w:space="0" w:color="auto"/>
            </w:tcBorders>
            <w:shd w:val="clear" w:color="auto" w:fill="auto"/>
            <w:vAlign w:val="bottom"/>
            <w:hideMark/>
          </w:tcPr>
          <w:p w14:paraId="23E54CC9" w14:textId="77777777" w:rsidR="007F66D5" w:rsidRPr="00B46831" w:rsidRDefault="007F66D5" w:rsidP="007F66D5">
            <w:pPr>
              <w:rPr>
                <w:rFonts w:ascii="Calibri" w:eastAsia="Times New Roman" w:hAnsi="Calibri" w:cs="Calibri"/>
                <w:color w:val="000000"/>
                <w:sz w:val="18"/>
                <w:szCs w:val="18"/>
              </w:rPr>
            </w:pPr>
            <w:r w:rsidRPr="00B46831">
              <w:rPr>
                <w:rFonts w:ascii="Calibri" w:eastAsia="Times New Roman" w:hAnsi="Calibri" w:cs="Calibri"/>
                <w:color w:val="000000"/>
                <w:sz w:val="18"/>
                <w:szCs w:val="18"/>
              </w:rPr>
              <w:t>LCC ($) CZ 5A</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BF831A" w14:textId="75B97CF6" w:rsidR="007F66D5" w:rsidRPr="00B46831" w:rsidRDefault="007F66D5" w:rsidP="007F66D5">
            <w:pPr>
              <w:jc w:val="right"/>
              <w:rPr>
                <w:rFonts w:ascii="Calibri" w:eastAsia="Times New Roman" w:hAnsi="Calibri" w:cs="Calibri"/>
                <w:color w:val="000000"/>
                <w:sz w:val="18"/>
                <w:szCs w:val="18"/>
              </w:rPr>
            </w:pPr>
            <w:r w:rsidRPr="007F66D5">
              <w:rPr>
                <w:rFonts w:ascii="Calibri" w:hAnsi="Calibri" w:cs="Calibri"/>
                <w:color w:val="000000"/>
                <w:sz w:val="18"/>
                <w:szCs w:val="18"/>
              </w:rPr>
              <w:t>$1,529</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14:paraId="04154C3F" w14:textId="43C9B3FB" w:rsidR="007F66D5" w:rsidRPr="00B46831" w:rsidRDefault="007F66D5" w:rsidP="007F66D5">
            <w:pPr>
              <w:jc w:val="right"/>
              <w:rPr>
                <w:rFonts w:ascii="Calibri" w:eastAsia="Times New Roman" w:hAnsi="Calibri" w:cs="Calibri"/>
                <w:color w:val="000000"/>
                <w:sz w:val="18"/>
                <w:szCs w:val="18"/>
              </w:rPr>
            </w:pPr>
            <w:r w:rsidRPr="007F66D5">
              <w:rPr>
                <w:rFonts w:ascii="Calibri" w:hAnsi="Calibri" w:cs="Calibri"/>
                <w:color w:val="000000"/>
                <w:sz w:val="18"/>
                <w:szCs w:val="18"/>
              </w:rPr>
              <w:t>$2,435</w:t>
            </w:r>
          </w:p>
        </w:tc>
        <w:tc>
          <w:tcPr>
            <w:tcW w:w="1530" w:type="dxa"/>
            <w:tcBorders>
              <w:top w:val="single" w:sz="4" w:space="0" w:color="auto"/>
              <w:left w:val="nil"/>
              <w:bottom w:val="single" w:sz="4" w:space="0" w:color="auto"/>
              <w:right w:val="single" w:sz="4" w:space="0" w:color="auto"/>
            </w:tcBorders>
            <w:shd w:val="clear" w:color="auto" w:fill="auto"/>
            <w:vAlign w:val="bottom"/>
            <w:hideMark/>
          </w:tcPr>
          <w:p w14:paraId="401AD185" w14:textId="2732F924" w:rsidR="007F66D5" w:rsidRPr="00B46831" w:rsidRDefault="007F66D5" w:rsidP="007F66D5">
            <w:pPr>
              <w:jc w:val="right"/>
              <w:rPr>
                <w:rFonts w:ascii="Calibri" w:eastAsia="Times New Roman" w:hAnsi="Calibri" w:cs="Calibri"/>
                <w:color w:val="000000"/>
                <w:sz w:val="18"/>
                <w:szCs w:val="18"/>
              </w:rPr>
            </w:pPr>
            <w:r w:rsidRPr="007F66D5">
              <w:rPr>
                <w:rFonts w:ascii="Calibri" w:hAnsi="Calibri" w:cs="Calibri"/>
                <w:color w:val="000000"/>
                <w:sz w:val="18"/>
                <w:szCs w:val="18"/>
              </w:rPr>
              <w:t>$1,037</w:t>
            </w:r>
          </w:p>
        </w:tc>
        <w:tc>
          <w:tcPr>
            <w:tcW w:w="1530" w:type="dxa"/>
            <w:tcBorders>
              <w:top w:val="single" w:sz="4" w:space="0" w:color="auto"/>
              <w:left w:val="nil"/>
              <w:bottom w:val="single" w:sz="4" w:space="0" w:color="auto"/>
              <w:right w:val="single" w:sz="4" w:space="0" w:color="auto"/>
            </w:tcBorders>
            <w:shd w:val="clear" w:color="auto" w:fill="auto"/>
            <w:vAlign w:val="bottom"/>
            <w:hideMark/>
          </w:tcPr>
          <w:p w14:paraId="5FE4C3D7" w14:textId="53E246EF" w:rsidR="007F66D5" w:rsidRPr="00B46831" w:rsidRDefault="007F66D5" w:rsidP="007F66D5">
            <w:pPr>
              <w:jc w:val="right"/>
              <w:rPr>
                <w:rFonts w:ascii="Calibri" w:eastAsia="Times New Roman" w:hAnsi="Calibri" w:cs="Calibri"/>
                <w:color w:val="000000"/>
                <w:sz w:val="18"/>
                <w:szCs w:val="18"/>
              </w:rPr>
            </w:pPr>
            <w:r w:rsidRPr="007F66D5">
              <w:rPr>
                <w:rFonts w:ascii="Calibri" w:hAnsi="Calibri" w:cs="Calibri"/>
                <w:color w:val="000000"/>
                <w:sz w:val="18"/>
                <w:szCs w:val="18"/>
              </w:rPr>
              <w:t>$1,681</w:t>
            </w:r>
          </w:p>
        </w:tc>
        <w:tc>
          <w:tcPr>
            <w:tcW w:w="1611" w:type="dxa"/>
            <w:tcBorders>
              <w:top w:val="single" w:sz="4" w:space="0" w:color="auto"/>
              <w:left w:val="nil"/>
              <w:bottom w:val="single" w:sz="4" w:space="0" w:color="auto"/>
              <w:right w:val="single" w:sz="4" w:space="0" w:color="auto"/>
            </w:tcBorders>
            <w:shd w:val="clear" w:color="auto" w:fill="auto"/>
            <w:vAlign w:val="bottom"/>
            <w:hideMark/>
          </w:tcPr>
          <w:p w14:paraId="6639F7DA" w14:textId="5969E34D" w:rsidR="007F66D5" w:rsidRPr="00B46831" w:rsidRDefault="007F66D5" w:rsidP="007F66D5">
            <w:pPr>
              <w:jc w:val="right"/>
              <w:rPr>
                <w:rFonts w:ascii="Calibri" w:eastAsia="Times New Roman" w:hAnsi="Calibri" w:cs="Calibri"/>
                <w:color w:val="000000"/>
                <w:sz w:val="18"/>
                <w:szCs w:val="18"/>
              </w:rPr>
            </w:pPr>
            <w:r w:rsidRPr="007F66D5">
              <w:rPr>
                <w:rFonts w:ascii="Calibri" w:hAnsi="Calibri" w:cs="Calibri"/>
                <w:color w:val="000000"/>
                <w:sz w:val="18"/>
                <w:szCs w:val="18"/>
              </w:rPr>
              <w:t>$591</w:t>
            </w:r>
          </w:p>
        </w:tc>
        <w:tc>
          <w:tcPr>
            <w:tcW w:w="1629" w:type="dxa"/>
            <w:tcBorders>
              <w:top w:val="single" w:sz="4" w:space="0" w:color="auto"/>
              <w:left w:val="nil"/>
              <w:bottom w:val="single" w:sz="4" w:space="0" w:color="auto"/>
              <w:right w:val="single" w:sz="4" w:space="0" w:color="auto"/>
            </w:tcBorders>
            <w:shd w:val="clear" w:color="auto" w:fill="auto"/>
            <w:vAlign w:val="bottom"/>
            <w:hideMark/>
          </w:tcPr>
          <w:p w14:paraId="58E663D9" w14:textId="4EC4D71F" w:rsidR="007F66D5" w:rsidRPr="00B46831" w:rsidRDefault="007F66D5" w:rsidP="007F66D5">
            <w:pPr>
              <w:jc w:val="right"/>
              <w:rPr>
                <w:rFonts w:ascii="Calibri" w:eastAsia="Times New Roman" w:hAnsi="Calibri" w:cs="Calibri"/>
                <w:color w:val="000000"/>
                <w:sz w:val="18"/>
                <w:szCs w:val="18"/>
              </w:rPr>
            </w:pPr>
            <w:r w:rsidRPr="007F66D5">
              <w:rPr>
                <w:rFonts w:ascii="Calibri" w:hAnsi="Calibri" w:cs="Calibri"/>
                <w:color w:val="000000"/>
                <w:sz w:val="18"/>
                <w:szCs w:val="18"/>
              </w:rPr>
              <w:t>$983</w:t>
            </w:r>
          </w:p>
        </w:tc>
      </w:tr>
      <w:tr w:rsidR="007F66D5" w:rsidRPr="00B46831" w14:paraId="19E84222" w14:textId="77777777" w:rsidTr="00D64AFC">
        <w:trPr>
          <w:trHeight w:val="315"/>
        </w:trPr>
        <w:tc>
          <w:tcPr>
            <w:tcW w:w="1375" w:type="dxa"/>
            <w:tcBorders>
              <w:top w:val="nil"/>
              <w:left w:val="single" w:sz="4" w:space="0" w:color="auto"/>
              <w:bottom w:val="single" w:sz="4" w:space="0" w:color="auto"/>
              <w:right w:val="single" w:sz="4" w:space="0" w:color="auto"/>
            </w:tcBorders>
            <w:shd w:val="clear" w:color="auto" w:fill="auto"/>
            <w:vAlign w:val="bottom"/>
            <w:hideMark/>
          </w:tcPr>
          <w:p w14:paraId="7B1430AD" w14:textId="77777777" w:rsidR="007F66D5" w:rsidRPr="00B46831" w:rsidRDefault="007F66D5" w:rsidP="007F66D5">
            <w:pPr>
              <w:rPr>
                <w:rFonts w:ascii="Calibri" w:eastAsia="Times New Roman" w:hAnsi="Calibri" w:cs="Calibri"/>
                <w:color w:val="000000"/>
                <w:sz w:val="18"/>
                <w:szCs w:val="18"/>
              </w:rPr>
            </w:pPr>
            <w:r w:rsidRPr="00B46831">
              <w:rPr>
                <w:rFonts w:ascii="Calibri" w:eastAsia="Times New Roman" w:hAnsi="Calibri" w:cs="Calibri"/>
                <w:color w:val="000000"/>
                <w:sz w:val="18"/>
                <w:szCs w:val="18"/>
              </w:rPr>
              <w:t>LCC ($) CZ 5B</w:t>
            </w:r>
          </w:p>
        </w:tc>
        <w:tc>
          <w:tcPr>
            <w:tcW w:w="1320" w:type="dxa"/>
            <w:tcBorders>
              <w:top w:val="nil"/>
              <w:left w:val="single" w:sz="4" w:space="0" w:color="auto"/>
              <w:bottom w:val="single" w:sz="4" w:space="0" w:color="auto"/>
              <w:right w:val="single" w:sz="4" w:space="0" w:color="auto"/>
            </w:tcBorders>
            <w:shd w:val="clear" w:color="auto" w:fill="auto"/>
            <w:vAlign w:val="bottom"/>
            <w:hideMark/>
          </w:tcPr>
          <w:p w14:paraId="509C44B3" w14:textId="20A9E54C" w:rsidR="007F66D5" w:rsidRPr="00B46831" w:rsidRDefault="007F66D5" w:rsidP="007F66D5">
            <w:pPr>
              <w:jc w:val="right"/>
              <w:rPr>
                <w:rFonts w:ascii="Calibri" w:eastAsia="Times New Roman" w:hAnsi="Calibri" w:cs="Calibri"/>
                <w:color w:val="000000"/>
                <w:sz w:val="18"/>
                <w:szCs w:val="18"/>
              </w:rPr>
            </w:pPr>
            <w:r w:rsidRPr="007F66D5">
              <w:rPr>
                <w:rFonts w:ascii="Calibri" w:hAnsi="Calibri" w:cs="Calibri"/>
                <w:color w:val="000000"/>
                <w:sz w:val="18"/>
                <w:szCs w:val="18"/>
              </w:rPr>
              <w:t>$517</w:t>
            </w:r>
          </w:p>
        </w:tc>
        <w:tc>
          <w:tcPr>
            <w:tcW w:w="1260" w:type="dxa"/>
            <w:tcBorders>
              <w:top w:val="nil"/>
              <w:left w:val="nil"/>
              <w:bottom w:val="single" w:sz="4" w:space="0" w:color="auto"/>
              <w:right w:val="single" w:sz="4" w:space="0" w:color="auto"/>
            </w:tcBorders>
            <w:shd w:val="clear" w:color="auto" w:fill="auto"/>
            <w:vAlign w:val="bottom"/>
            <w:hideMark/>
          </w:tcPr>
          <w:p w14:paraId="16045794" w14:textId="76093624" w:rsidR="007F66D5" w:rsidRPr="00B46831" w:rsidRDefault="007F66D5" w:rsidP="007F66D5">
            <w:pPr>
              <w:jc w:val="right"/>
              <w:rPr>
                <w:rFonts w:ascii="Calibri" w:eastAsia="Times New Roman" w:hAnsi="Calibri" w:cs="Calibri"/>
                <w:color w:val="000000"/>
                <w:sz w:val="18"/>
                <w:szCs w:val="18"/>
              </w:rPr>
            </w:pPr>
            <w:r w:rsidRPr="007F66D5">
              <w:rPr>
                <w:rFonts w:ascii="Calibri" w:hAnsi="Calibri" w:cs="Calibri"/>
                <w:color w:val="000000"/>
                <w:sz w:val="18"/>
                <w:szCs w:val="18"/>
              </w:rPr>
              <w:t>$1,146</w:t>
            </w:r>
          </w:p>
        </w:tc>
        <w:tc>
          <w:tcPr>
            <w:tcW w:w="1530" w:type="dxa"/>
            <w:tcBorders>
              <w:top w:val="nil"/>
              <w:left w:val="nil"/>
              <w:bottom w:val="single" w:sz="4" w:space="0" w:color="auto"/>
              <w:right w:val="single" w:sz="4" w:space="0" w:color="auto"/>
            </w:tcBorders>
            <w:shd w:val="clear" w:color="auto" w:fill="auto"/>
            <w:vAlign w:val="bottom"/>
            <w:hideMark/>
          </w:tcPr>
          <w:p w14:paraId="3FA0865B" w14:textId="706D6C6F" w:rsidR="007F66D5" w:rsidRPr="00B46831" w:rsidRDefault="007F66D5" w:rsidP="007F66D5">
            <w:pPr>
              <w:jc w:val="right"/>
              <w:rPr>
                <w:rFonts w:ascii="Calibri" w:eastAsia="Times New Roman" w:hAnsi="Calibri" w:cs="Calibri"/>
                <w:color w:val="000000"/>
                <w:sz w:val="18"/>
                <w:szCs w:val="18"/>
              </w:rPr>
            </w:pPr>
            <w:r w:rsidRPr="007F66D5">
              <w:rPr>
                <w:rFonts w:ascii="Calibri" w:hAnsi="Calibri" w:cs="Calibri"/>
                <w:color w:val="000000"/>
                <w:sz w:val="18"/>
                <w:szCs w:val="18"/>
              </w:rPr>
              <w:t>$304</w:t>
            </w:r>
          </w:p>
        </w:tc>
        <w:tc>
          <w:tcPr>
            <w:tcW w:w="1530" w:type="dxa"/>
            <w:tcBorders>
              <w:top w:val="nil"/>
              <w:left w:val="nil"/>
              <w:bottom w:val="single" w:sz="4" w:space="0" w:color="auto"/>
              <w:right w:val="single" w:sz="4" w:space="0" w:color="auto"/>
            </w:tcBorders>
            <w:shd w:val="clear" w:color="auto" w:fill="auto"/>
            <w:vAlign w:val="bottom"/>
            <w:hideMark/>
          </w:tcPr>
          <w:p w14:paraId="0C4F36BD" w14:textId="7C6EA008" w:rsidR="007F66D5" w:rsidRPr="00B46831" w:rsidRDefault="007F66D5" w:rsidP="007F66D5">
            <w:pPr>
              <w:jc w:val="right"/>
              <w:rPr>
                <w:rFonts w:ascii="Calibri" w:eastAsia="Times New Roman" w:hAnsi="Calibri" w:cs="Calibri"/>
                <w:color w:val="000000"/>
                <w:sz w:val="18"/>
                <w:szCs w:val="18"/>
              </w:rPr>
            </w:pPr>
            <w:r w:rsidRPr="007F66D5">
              <w:rPr>
                <w:rFonts w:ascii="Calibri" w:hAnsi="Calibri" w:cs="Calibri"/>
                <w:color w:val="000000"/>
                <w:sz w:val="18"/>
                <w:szCs w:val="18"/>
              </w:rPr>
              <w:t>$752</w:t>
            </w:r>
          </w:p>
        </w:tc>
        <w:tc>
          <w:tcPr>
            <w:tcW w:w="1611" w:type="dxa"/>
            <w:tcBorders>
              <w:top w:val="nil"/>
              <w:left w:val="nil"/>
              <w:bottom w:val="single" w:sz="4" w:space="0" w:color="auto"/>
              <w:right w:val="single" w:sz="4" w:space="0" w:color="auto"/>
            </w:tcBorders>
            <w:shd w:val="clear" w:color="auto" w:fill="auto"/>
            <w:vAlign w:val="bottom"/>
            <w:hideMark/>
          </w:tcPr>
          <w:p w14:paraId="55F3B6CB" w14:textId="4A14C780" w:rsidR="007F66D5" w:rsidRPr="00B46831" w:rsidRDefault="007F66D5" w:rsidP="007F66D5">
            <w:pPr>
              <w:jc w:val="right"/>
              <w:rPr>
                <w:rFonts w:ascii="Calibri" w:eastAsia="Times New Roman" w:hAnsi="Calibri" w:cs="Calibri"/>
                <w:color w:val="FF0000"/>
                <w:sz w:val="18"/>
                <w:szCs w:val="18"/>
              </w:rPr>
            </w:pPr>
            <w:r w:rsidRPr="007F66D5">
              <w:rPr>
                <w:rFonts w:ascii="Calibri" w:hAnsi="Calibri" w:cs="Calibri"/>
                <w:color w:val="000000"/>
                <w:sz w:val="18"/>
                <w:szCs w:val="18"/>
              </w:rPr>
              <w:t>$132</w:t>
            </w:r>
          </w:p>
        </w:tc>
        <w:tc>
          <w:tcPr>
            <w:tcW w:w="1629" w:type="dxa"/>
            <w:tcBorders>
              <w:top w:val="nil"/>
              <w:left w:val="nil"/>
              <w:bottom w:val="single" w:sz="4" w:space="0" w:color="auto"/>
              <w:right w:val="single" w:sz="4" w:space="0" w:color="auto"/>
            </w:tcBorders>
            <w:shd w:val="clear" w:color="auto" w:fill="auto"/>
            <w:vAlign w:val="bottom"/>
            <w:hideMark/>
          </w:tcPr>
          <w:p w14:paraId="01B86430" w14:textId="33C00467" w:rsidR="007F66D5" w:rsidRPr="00B46831" w:rsidRDefault="007F66D5" w:rsidP="007F66D5">
            <w:pPr>
              <w:jc w:val="right"/>
              <w:rPr>
                <w:rFonts w:ascii="Calibri" w:eastAsia="Times New Roman" w:hAnsi="Calibri" w:cs="Calibri"/>
                <w:sz w:val="18"/>
                <w:szCs w:val="18"/>
              </w:rPr>
            </w:pPr>
            <w:r w:rsidRPr="007F66D5">
              <w:rPr>
                <w:rFonts w:ascii="Calibri" w:hAnsi="Calibri" w:cs="Calibri"/>
                <w:color w:val="000000"/>
                <w:sz w:val="18"/>
                <w:szCs w:val="18"/>
              </w:rPr>
              <w:t>$404</w:t>
            </w:r>
          </w:p>
        </w:tc>
      </w:tr>
      <w:tr w:rsidR="007F66D5" w:rsidRPr="00B46831" w14:paraId="5F611B0B" w14:textId="77777777" w:rsidTr="00D64AFC">
        <w:trPr>
          <w:trHeight w:val="315"/>
        </w:trPr>
        <w:tc>
          <w:tcPr>
            <w:tcW w:w="1375" w:type="dxa"/>
            <w:tcBorders>
              <w:top w:val="nil"/>
              <w:left w:val="single" w:sz="4" w:space="0" w:color="auto"/>
              <w:bottom w:val="single" w:sz="4" w:space="0" w:color="auto"/>
              <w:right w:val="single" w:sz="4" w:space="0" w:color="auto"/>
            </w:tcBorders>
            <w:shd w:val="clear" w:color="auto" w:fill="auto"/>
            <w:vAlign w:val="bottom"/>
            <w:hideMark/>
          </w:tcPr>
          <w:p w14:paraId="7E3DCAC5" w14:textId="77777777" w:rsidR="007F66D5" w:rsidRPr="00B46831" w:rsidRDefault="007F66D5" w:rsidP="007F66D5">
            <w:pPr>
              <w:rPr>
                <w:rFonts w:ascii="Calibri" w:eastAsia="Times New Roman" w:hAnsi="Calibri" w:cs="Calibri"/>
                <w:color w:val="000000"/>
                <w:sz w:val="18"/>
                <w:szCs w:val="18"/>
              </w:rPr>
            </w:pPr>
            <w:r w:rsidRPr="00B46831">
              <w:rPr>
                <w:rFonts w:ascii="Calibri" w:eastAsia="Times New Roman" w:hAnsi="Calibri" w:cs="Calibri"/>
                <w:color w:val="000000"/>
                <w:sz w:val="18"/>
                <w:szCs w:val="18"/>
              </w:rPr>
              <w:t>LCC ($) CZ 5C</w:t>
            </w:r>
          </w:p>
        </w:tc>
        <w:tc>
          <w:tcPr>
            <w:tcW w:w="1320" w:type="dxa"/>
            <w:tcBorders>
              <w:top w:val="nil"/>
              <w:left w:val="single" w:sz="4" w:space="0" w:color="auto"/>
              <w:bottom w:val="single" w:sz="4" w:space="0" w:color="auto"/>
              <w:right w:val="single" w:sz="4" w:space="0" w:color="auto"/>
            </w:tcBorders>
            <w:shd w:val="clear" w:color="auto" w:fill="auto"/>
            <w:vAlign w:val="bottom"/>
            <w:hideMark/>
          </w:tcPr>
          <w:p w14:paraId="2398F628" w14:textId="08EA3324" w:rsidR="007F66D5" w:rsidRPr="00B46831" w:rsidRDefault="007F66D5" w:rsidP="007F66D5">
            <w:pPr>
              <w:jc w:val="right"/>
              <w:rPr>
                <w:rFonts w:ascii="Calibri" w:eastAsia="Times New Roman" w:hAnsi="Calibri" w:cs="Calibri"/>
                <w:color w:val="000000"/>
                <w:sz w:val="18"/>
                <w:szCs w:val="18"/>
              </w:rPr>
            </w:pPr>
            <w:r w:rsidRPr="007F66D5">
              <w:rPr>
                <w:rFonts w:ascii="Calibri" w:hAnsi="Calibri" w:cs="Calibri"/>
                <w:color w:val="000000"/>
                <w:sz w:val="18"/>
                <w:szCs w:val="18"/>
              </w:rPr>
              <w:t>$1,236</w:t>
            </w:r>
          </w:p>
        </w:tc>
        <w:tc>
          <w:tcPr>
            <w:tcW w:w="1260" w:type="dxa"/>
            <w:tcBorders>
              <w:top w:val="nil"/>
              <w:left w:val="nil"/>
              <w:bottom w:val="single" w:sz="4" w:space="0" w:color="auto"/>
              <w:right w:val="single" w:sz="4" w:space="0" w:color="auto"/>
            </w:tcBorders>
            <w:shd w:val="clear" w:color="auto" w:fill="auto"/>
            <w:vAlign w:val="bottom"/>
            <w:hideMark/>
          </w:tcPr>
          <w:p w14:paraId="3E28297C" w14:textId="17435FF0" w:rsidR="007F66D5" w:rsidRPr="00B46831" w:rsidRDefault="007F66D5" w:rsidP="007F66D5">
            <w:pPr>
              <w:jc w:val="right"/>
              <w:rPr>
                <w:rFonts w:ascii="Calibri" w:eastAsia="Times New Roman" w:hAnsi="Calibri" w:cs="Calibri"/>
                <w:color w:val="000000"/>
                <w:sz w:val="18"/>
                <w:szCs w:val="18"/>
              </w:rPr>
            </w:pPr>
            <w:r w:rsidRPr="007F66D5">
              <w:rPr>
                <w:rFonts w:ascii="Calibri" w:hAnsi="Calibri" w:cs="Calibri"/>
                <w:color w:val="000000"/>
                <w:sz w:val="18"/>
                <w:szCs w:val="18"/>
              </w:rPr>
              <w:t>$2,051</w:t>
            </w:r>
          </w:p>
        </w:tc>
        <w:tc>
          <w:tcPr>
            <w:tcW w:w="1530" w:type="dxa"/>
            <w:tcBorders>
              <w:top w:val="nil"/>
              <w:left w:val="nil"/>
              <w:bottom w:val="single" w:sz="4" w:space="0" w:color="auto"/>
              <w:right w:val="single" w:sz="4" w:space="0" w:color="auto"/>
            </w:tcBorders>
            <w:shd w:val="clear" w:color="auto" w:fill="auto"/>
            <w:vAlign w:val="bottom"/>
            <w:hideMark/>
          </w:tcPr>
          <w:p w14:paraId="25CC426E" w14:textId="19C1E5C8" w:rsidR="007F66D5" w:rsidRPr="00B46831" w:rsidRDefault="007F66D5" w:rsidP="007F66D5">
            <w:pPr>
              <w:jc w:val="right"/>
              <w:rPr>
                <w:rFonts w:ascii="Calibri" w:eastAsia="Times New Roman" w:hAnsi="Calibri" w:cs="Calibri"/>
                <w:color w:val="000000"/>
                <w:sz w:val="18"/>
                <w:szCs w:val="18"/>
              </w:rPr>
            </w:pPr>
            <w:r w:rsidRPr="007F66D5">
              <w:rPr>
                <w:rFonts w:ascii="Calibri" w:hAnsi="Calibri" w:cs="Calibri"/>
                <w:color w:val="000000"/>
                <w:sz w:val="18"/>
                <w:szCs w:val="18"/>
              </w:rPr>
              <w:t>$825</w:t>
            </w:r>
          </w:p>
        </w:tc>
        <w:tc>
          <w:tcPr>
            <w:tcW w:w="1530" w:type="dxa"/>
            <w:tcBorders>
              <w:top w:val="nil"/>
              <w:left w:val="nil"/>
              <w:bottom w:val="single" w:sz="4" w:space="0" w:color="auto"/>
              <w:right w:val="single" w:sz="4" w:space="0" w:color="auto"/>
            </w:tcBorders>
            <w:shd w:val="clear" w:color="auto" w:fill="auto"/>
            <w:vAlign w:val="bottom"/>
            <w:hideMark/>
          </w:tcPr>
          <w:p w14:paraId="281D3B45" w14:textId="0C732FFB" w:rsidR="007F66D5" w:rsidRPr="00B46831" w:rsidRDefault="007F66D5" w:rsidP="007F66D5">
            <w:pPr>
              <w:jc w:val="right"/>
              <w:rPr>
                <w:rFonts w:ascii="Calibri" w:eastAsia="Times New Roman" w:hAnsi="Calibri" w:cs="Calibri"/>
                <w:color w:val="000000"/>
                <w:sz w:val="18"/>
                <w:szCs w:val="18"/>
              </w:rPr>
            </w:pPr>
            <w:r w:rsidRPr="007F66D5">
              <w:rPr>
                <w:rFonts w:ascii="Calibri" w:hAnsi="Calibri" w:cs="Calibri"/>
                <w:color w:val="000000"/>
                <w:sz w:val="18"/>
                <w:szCs w:val="18"/>
              </w:rPr>
              <w:t>$1,405</w:t>
            </w:r>
          </w:p>
        </w:tc>
        <w:tc>
          <w:tcPr>
            <w:tcW w:w="1611" w:type="dxa"/>
            <w:tcBorders>
              <w:top w:val="nil"/>
              <w:left w:val="nil"/>
              <w:bottom w:val="single" w:sz="4" w:space="0" w:color="auto"/>
              <w:right w:val="single" w:sz="4" w:space="0" w:color="auto"/>
            </w:tcBorders>
            <w:shd w:val="clear" w:color="auto" w:fill="auto"/>
            <w:vAlign w:val="bottom"/>
            <w:hideMark/>
          </w:tcPr>
          <w:p w14:paraId="0477A095" w14:textId="54BB0437" w:rsidR="007F66D5" w:rsidRPr="00B46831" w:rsidRDefault="007F66D5" w:rsidP="007F66D5">
            <w:pPr>
              <w:jc w:val="right"/>
              <w:rPr>
                <w:rFonts w:ascii="Calibri" w:eastAsia="Times New Roman" w:hAnsi="Calibri" w:cs="Calibri"/>
                <w:color w:val="000000"/>
                <w:sz w:val="18"/>
                <w:szCs w:val="18"/>
              </w:rPr>
            </w:pPr>
            <w:r w:rsidRPr="007F66D5">
              <w:rPr>
                <w:rFonts w:ascii="Calibri" w:hAnsi="Calibri" w:cs="Calibri"/>
                <w:color w:val="000000"/>
                <w:sz w:val="18"/>
                <w:szCs w:val="18"/>
              </w:rPr>
              <w:t>$458</w:t>
            </w:r>
          </w:p>
        </w:tc>
        <w:tc>
          <w:tcPr>
            <w:tcW w:w="1629" w:type="dxa"/>
            <w:tcBorders>
              <w:top w:val="nil"/>
              <w:left w:val="nil"/>
              <w:bottom w:val="single" w:sz="4" w:space="0" w:color="auto"/>
              <w:right w:val="single" w:sz="4" w:space="0" w:color="auto"/>
            </w:tcBorders>
            <w:shd w:val="clear" w:color="auto" w:fill="auto"/>
            <w:vAlign w:val="bottom"/>
            <w:hideMark/>
          </w:tcPr>
          <w:p w14:paraId="7C5837C9" w14:textId="26A27921" w:rsidR="007F66D5" w:rsidRPr="00B46831" w:rsidRDefault="007F66D5" w:rsidP="007F66D5">
            <w:pPr>
              <w:jc w:val="right"/>
              <w:rPr>
                <w:rFonts w:ascii="Calibri" w:eastAsia="Times New Roman" w:hAnsi="Calibri" w:cs="Calibri"/>
                <w:color w:val="000000"/>
                <w:sz w:val="18"/>
                <w:szCs w:val="18"/>
              </w:rPr>
            </w:pPr>
            <w:r w:rsidRPr="007F66D5">
              <w:rPr>
                <w:rFonts w:ascii="Calibri" w:hAnsi="Calibri" w:cs="Calibri"/>
                <w:color w:val="000000"/>
                <w:sz w:val="18"/>
                <w:szCs w:val="18"/>
              </w:rPr>
              <w:t>$812</w:t>
            </w:r>
          </w:p>
        </w:tc>
      </w:tr>
      <w:tr w:rsidR="007F66D5" w:rsidRPr="00B46831" w14:paraId="7F3053A2" w14:textId="77777777" w:rsidTr="00D64AFC">
        <w:trPr>
          <w:trHeight w:val="315"/>
        </w:trPr>
        <w:tc>
          <w:tcPr>
            <w:tcW w:w="1375" w:type="dxa"/>
            <w:tcBorders>
              <w:top w:val="nil"/>
              <w:left w:val="single" w:sz="4" w:space="0" w:color="auto"/>
              <w:bottom w:val="single" w:sz="4" w:space="0" w:color="auto"/>
              <w:right w:val="single" w:sz="4" w:space="0" w:color="auto"/>
            </w:tcBorders>
            <w:shd w:val="clear" w:color="auto" w:fill="auto"/>
            <w:vAlign w:val="bottom"/>
            <w:hideMark/>
          </w:tcPr>
          <w:p w14:paraId="2B576D1C" w14:textId="77777777" w:rsidR="007F66D5" w:rsidRPr="00B46831" w:rsidRDefault="007F66D5" w:rsidP="007F66D5">
            <w:pPr>
              <w:rPr>
                <w:rFonts w:ascii="Calibri" w:eastAsia="Times New Roman" w:hAnsi="Calibri" w:cs="Calibri"/>
                <w:color w:val="000000"/>
                <w:sz w:val="18"/>
                <w:szCs w:val="18"/>
              </w:rPr>
            </w:pPr>
            <w:r w:rsidRPr="00B46831">
              <w:rPr>
                <w:rFonts w:ascii="Calibri" w:eastAsia="Times New Roman" w:hAnsi="Calibri" w:cs="Calibri"/>
                <w:color w:val="000000"/>
                <w:sz w:val="18"/>
                <w:szCs w:val="18"/>
              </w:rPr>
              <w:t>LCC ($) CZ 6A</w:t>
            </w:r>
          </w:p>
        </w:tc>
        <w:tc>
          <w:tcPr>
            <w:tcW w:w="1320" w:type="dxa"/>
            <w:tcBorders>
              <w:top w:val="nil"/>
              <w:left w:val="single" w:sz="4" w:space="0" w:color="auto"/>
              <w:bottom w:val="single" w:sz="4" w:space="0" w:color="auto"/>
              <w:right w:val="single" w:sz="4" w:space="0" w:color="auto"/>
            </w:tcBorders>
            <w:shd w:val="clear" w:color="auto" w:fill="auto"/>
            <w:vAlign w:val="bottom"/>
            <w:hideMark/>
          </w:tcPr>
          <w:p w14:paraId="5401852A" w14:textId="214FDD5C" w:rsidR="007F66D5" w:rsidRPr="00B46831" w:rsidRDefault="007F66D5" w:rsidP="007F66D5">
            <w:pPr>
              <w:jc w:val="right"/>
              <w:rPr>
                <w:rFonts w:ascii="Calibri" w:eastAsia="Times New Roman" w:hAnsi="Calibri" w:cs="Calibri"/>
                <w:color w:val="000000"/>
                <w:sz w:val="18"/>
                <w:szCs w:val="18"/>
              </w:rPr>
            </w:pPr>
            <w:r w:rsidRPr="007F66D5">
              <w:rPr>
                <w:rFonts w:ascii="Calibri" w:hAnsi="Calibri" w:cs="Calibri"/>
                <w:color w:val="000000"/>
                <w:sz w:val="18"/>
                <w:szCs w:val="18"/>
              </w:rPr>
              <w:t>$2,139</w:t>
            </w:r>
          </w:p>
        </w:tc>
        <w:tc>
          <w:tcPr>
            <w:tcW w:w="1260" w:type="dxa"/>
            <w:tcBorders>
              <w:top w:val="nil"/>
              <w:left w:val="nil"/>
              <w:bottom w:val="single" w:sz="4" w:space="0" w:color="auto"/>
              <w:right w:val="single" w:sz="4" w:space="0" w:color="auto"/>
            </w:tcBorders>
            <w:shd w:val="clear" w:color="auto" w:fill="auto"/>
            <w:vAlign w:val="bottom"/>
            <w:hideMark/>
          </w:tcPr>
          <w:p w14:paraId="595E8CB9" w14:textId="63B1F31D" w:rsidR="007F66D5" w:rsidRPr="00B46831" w:rsidRDefault="007F66D5" w:rsidP="007F66D5">
            <w:pPr>
              <w:jc w:val="right"/>
              <w:rPr>
                <w:rFonts w:ascii="Calibri" w:eastAsia="Times New Roman" w:hAnsi="Calibri" w:cs="Calibri"/>
                <w:color w:val="000000"/>
                <w:sz w:val="18"/>
                <w:szCs w:val="18"/>
              </w:rPr>
            </w:pPr>
            <w:r w:rsidRPr="007F66D5">
              <w:rPr>
                <w:rFonts w:ascii="Calibri" w:hAnsi="Calibri" w:cs="Calibri"/>
                <w:color w:val="000000"/>
                <w:sz w:val="18"/>
                <w:szCs w:val="18"/>
              </w:rPr>
              <w:t>$3,200</w:t>
            </w:r>
          </w:p>
        </w:tc>
        <w:tc>
          <w:tcPr>
            <w:tcW w:w="1530" w:type="dxa"/>
            <w:tcBorders>
              <w:top w:val="nil"/>
              <w:left w:val="nil"/>
              <w:bottom w:val="single" w:sz="4" w:space="0" w:color="auto"/>
              <w:right w:val="single" w:sz="4" w:space="0" w:color="auto"/>
            </w:tcBorders>
            <w:shd w:val="clear" w:color="auto" w:fill="auto"/>
            <w:vAlign w:val="bottom"/>
            <w:hideMark/>
          </w:tcPr>
          <w:p w14:paraId="1B4987B3" w14:textId="725B043E" w:rsidR="007F66D5" w:rsidRPr="00B46831" w:rsidRDefault="007F66D5" w:rsidP="007F66D5">
            <w:pPr>
              <w:jc w:val="right"/>
              <w:rPr>
                <w:rFonts w:ascii="Calibri" w:eastAsia="Times New Roman" w:hAnsi="Calibri" w:cs="Calibri"/>
                <w:color w:val="000000"/>
                <w:sz w:val="18"/>
                <w:szCs w:val="18"/>
              </w:rPr>
            </w:pPr>
            <w:r w:rsidRPr="007F66D5">
              <w:rPr>
                <w:rFonts w:ascii="Calibri" w:hAnsi="Calibri" w:cs="Calibri"/>
                <w:color w:val="000000"/>
                <w:sz w:val="18"/>
                <w:szCs w:val="18"/>
              </w:rPr>
              <w:t>$1,479</w:t>
            </w:r>
          </w:p>
        </w:tc>
        <w:tc>
          <w:tcPr>
            <w:tcW w:w="1530" w:type="dxa"/>
            <w:tcBorders>
              <w:top w:val="nil"/>
              <w:left w:val="nil"/>
              <w:bottom w:val="single" w:sz="4" w:space="0" w:color="auto"/>
              <w:right w:val="single" w:sz="4" w:space="0" w:color="auto"/>
            </w:tcBorders>
            <w:shd w:val="clear" w:color="auto" w:fill="auto"/>
            <w:vAlign w:val="bottom"/>
            <w:hideMark/>
          </w:tcPr>
          <w:p w14:paraId="6EE7A67B" w14:textId="364372F0" w:rsidR="007F66D5" w:rsidRPr="00B46831" w:rsidRDefault="007F66D5" w:rsidP="007F66D5">
            <w:pPr>
              <w:jc w:val="right"/>
              <w:rPr>
                <w:rFonts w:ascii="Calibri" w:eastAsia="Times New Roman" w:hAnsi="Calibri" w:cs="Calibri"/>
                <w:color w:val="000000"/>
                <w:sz w:val="18"/>
                <w:szCs w:val="18"/>
              </w:rPr>
            </w:pPr>
            <w:r w:rsidRPr="007F66D5">
              <w:rPr>
                <w:rFonts w:ascii="Calibri" w:hAnsi="Calibri" w:cs="Calibri"/>
                <w:color w:val="000000"/>
                <w:sz w:val="18"/>
                <w:szCs w:val="18"/>
              </w:rPr>
              <w:t>$2,233</w:t>
            </w:r>
          </w:p>
        </w:tc>
        <w:tc>
          <w:tcPr>
            <w:tcW w:w="1611" w:type="dxa"/>
            <w:tcBorders>
              <w:top w:val="nil"/>
              <w:left w:val="nil"/>
              <w:bottom w:val="single" w:sz="4" w:space="0" w:color="auto"/>
              <w:right w:val="single" w:sz="4" w:space="0" w:color="auto"/>
            </w:tcBorders>
            <w:shd w:val="clear" w:color="auto" w:fill="auto"/>
            <w:vAlign w:val="bottom"/>
            <w:hideMark/>
          </w:tcPr>
          <w:p w14:paraId="47EAAF53" w14:textId="30445DD4" w:rsidR="007F66D5" w:rsidRPr="00B46831" w:rsidRDefault="007F66D5" w:rsidP="007F66D5">
            <w:pPr>
              <w:jc w:val="right"/>
              <w:rPr>
                <w:rFonts w:ascii="Calibri" w:eastAsia="Times New Roman" w:hAnsi="Calibri" w:cs="Calibri"/>
                <w:color w:val="000000"/>
                <w:sz w:val="18"/>
                <w:szCs w:val="18"/>
              </w:rPr>
            </w:pPr>
            <w:r w:rsidRPr="007F66D5">
              <w:rPr>
                <w:rFonts w:ascii="Calibri" w:hAnsi="Calibri" w:cs="Calibri"/>
                <w:color w:val="000000"/>
                <w:sz w:val="18"/>
                <w:szCs w:val="18"/>
              </w:rPr>
              <w:t>$869</w:t>
            </w:r>
          </w:p>
        </w:tc>
        <w:tc>
          <w:tcPr>
            <w:tcW w:w="1629" w:type="dxa"/>
            <w:tcBorders>
              <w:top w:val="nil"/>
              <w:left w:val="nil"/>
              <w:bottom w:val="single" w:sz="4" w:space="0" w:color="auto"/>
              <w:right w:val="single" w:sz="4" w:space="0" w:color="auto"/>
            </w:tcBorders>
            <w:shd w:val="clear" w:color="auto" w:fill="auto"/>
            <w:vAlign w:val="bottom"/>
            <w:hideMark/>
          </w:tcPr>
          <w:p w14:paraId="1154D9B3" w14:textId="569B22DD" w:rsidR="007F66D5" w:rsidRPr="00B46831" w:rsidRDefault="007F66D5" w:rsidP="007F66D5">
            <w:pPr>
              <w:jc w:val="right"/>
              <w:rPr>
                <w:rFonts w:ascii="Calibri" w:eastAsia="Times New Roman" w:hAnsi="Calibri" w:cs="Calibri"/>
                <w:color w:val="000000"/>
                <w:sz w:val="18"/>
                <w:szCs w:val="18"/>
              </w:rPr>
            </w:pPr>
            <w:r w:rsidRPr="007F66D5">
              <w:rPr>
                <w:rFonts w:ascii="Calibri" w:hAnsi="Calibri" w:cs="Calibri"/>
                <w:color w:val="000000"/>
                <w:sz w:val="18"/>
                <w:szCs w:val="18"/>
              </w:rPr>
              <w:t>$1,329</w:t>
            </w:r>
          </w:p>
        </w:tc>
      </w:tr>
      <w:tr w:rsidR="007F66D5" w:rsidRPr="00B46831" w14:paraId="7383C235" w14:textId="77777777" w:rsidTr="00D64AFC">
        <w:trPr>
          <w:trHeight w:val="315"/>
        </w:trPr>
        <w:tc>
          <w:tcPr>
            <w:tcW w:w="1375" w:type="dxa"/>
            <w:tcBorders>
              <w:top w:val="nil"/>
              <w:left w:val="single" w:sz="4" w:space="0" w:color="auto"/>
              <w:bottom w:val="single" w:sz="4" w:space="0" w:color="auto"/>
              <w:right w:val="single" w:sz="4" w:space="0" w:color="auto"/>
            </w:tcBorders>
            <w:shd w:val="clear" w:color="auto" w:fill="auto"/>
            <w:vAlign w:val="bottom"/>
            <w:hideMark/>
          </w:tcPr>
          <w:p w14:paraId="7C05631C" w14:textId="77777777" w:rsidR="007F66D5" w:rsidRPr="00B46831" w:rsidRDefault="007F66D5" w:rsidP="007F66D5">
            <w:pPr>
              <w:rPr>
                <w:rFonts w:ascii="Calibri" w:eastAsia="Times New Roman" w:hAnsi="Calibri" w:cs="Calibri"/>
                <w:color w:val="000000"/>
                <w:sz w:val="18"/>
                <w:szCs w:val="18"/>
              </w:rPr>
            </w:pPr>
            <w:r w:rsidRPr="00B46831">
              <w:rPr>
                <w:rFonts w:ascii="Calibri" w:eastAsia="Times New Roman" w:hAnsi="Calibri" w:cs="Calibri"/>
                <w:color w:val="000000"/>
                <w:sz w:val="18"/>
                <w:szCs w:val="18"/>
              </w:rPr>
              <w:t>LCC ($) CZ 6B</w:t>
            </w:r>
          </w:p>
        </w:tc>
        <w:tc>
          <w:tcPr>
            <w:tcW w:w="1320" w:type="dxa"/>
            <w:tcBorders>
              <w:top w:val="nil"/>
              <w:left w:val="single" w:sz="4" w:space="0" w:color="auto"/>
              <w:bottom w:val="single" w:sz="4" w:space="0" w:color="auto"/>
              <w:right w:val="single" w:sz="4" w:space="0" w:color="auto"/>
            </w:tcBorders>
            <w:shd w:val="clear" w:color="auto" w:fill="auto"/>
            <w:vAlign w:val="bottom"/>
            <w:hideMark/>
          </w:tcPr>
          <w:p w14:paraId="75B833B6" w14:textId="378FD85A" w:rsidR="007F66D5" w:rsidRPr="00B46831" w:rsidRDefault="007F66D5" w:rsidP="007F66D5">
            <w:pPr>
              <w:jc w:val="right"/>
              <w:rPr>
                <w:rFonts w:ascii="Calibri" w:eastAsia="Times New Roman" w:hAnsi="Calibri" w:cs="Calibri"/>
                <w:color w:val="000000"/>
                <w:sz w:val="18"/>
                <w:szCs w:val="18"/>
              </w:rPr>
            </w:pPr>
            <w:r w:rsidRPr="007F66D5">
              <w:rPr>
                <w:rFonts w:ascii="Calibri" w:hAnsi="Calibri" w:cs="Calibri"/>
                <w:color w:val="000000"/>
                <w:sz w:val="18"/>
                <w:szCs w:val="18"/>
              </w:rPr>
              <w:t>$1,692</w:t>
            </w:r>
          </w:p>
        </w:tc>
        <w:tc>
          <w:tcPr>
            <w:tcW w:w="1260" w:type="dxa"/>
            <w:tcBorders>
              <w:top w:val="nil"/>
              <w:left w:val="nil"/>
              <w:bottom w:val="single" w:sz="4" w:space="0" w:color="auto"/>
              <w:right w:val="single" w:sz="4" w:space="0" w:color="auto"/>
            </w:tcBorders>
            <w:shd w:val="clear" w:color="auto" w:fill="auto"/>
            <w:vAlign w:val="bottom"/>
            <w:hideMark/>
          </w:tcPr>
          <w:p w14:paraId="36A4C7C7" w14:textId="56D68FD4" w:rsidR="007F66D5" w:rsidRPr="00B46831" w:rsidRDefault="007F66D5" w:rsidP="007F66D5">
            <w:pPr>
              <w:jc w:val="right"/>
              <w:rPr>
                <w:rFonts w:ascii="Calibri" w:eastAsia="Times New Roman" w:hAnsi="Calibri" w:cs="Calibri"/>
                <w:color w:val="000000"/>
                <w:sz w:val="18"/>
                <w:szCs w:val="18"/>
              </w:rPr>
            </w:pPr>
            <w:r w:rsidRPr="007F66D5">
              <w:rPr>
                <w:rFonts w:ascii="Calibri" w:hAnsi="Calibri" w:cs="Calibri"/>
                <w:color w:val="000000"/>
                <w:sz w:val="18"/>
                <w:szCs w:val="18"/>
              </w:rPr>
              <w:t>$2,606</w:t>
            </w:r>
          </w:p>
        </w:tc>
        <w:tc>
          <w:tcPr>
            <w:tcW w:w="1530" w:type="dxa"/>
            <w:tcBorders>
              <w:top w:val="nil"/>
              <w:left w:val="nil"/>
              <w:bottom w:val="single" w:sz="4" w:space="0" w:color="auto"/>
              <w:right w:val="single" w:sz="4" w:space="0" w:color="auto"/>
            </w:tcBorders>
            <w:shd w:val="clear" w:color="auto" w:fill="auto"/>
            <w:vAlign w:val="bottom"/>
            <w:hideMark/>
          </w:tcPr>
          <w:p w14:paraId="6A90DE1B" w14:textId="62A95BAA" w:rsidR="007F66D5" w:rsidRPr="00B46831" w:rsidRDefault="007F66D5" w:rsidP="007F66D5">
            <w:pPr>
              <w:jc w:val="right"/>
              <w:rPr>
                <w:rFonts w:ascii="Calibri" w:eastAsia="Times New Roman" w:hAnsi="Calibri" w:cs="Calibri"/>
                <w:color w:val="000000"/>
                <w:sz w:val="18"/>
                <w:szCs w:val="18"/>
              </w:rPr>
            </w:pPr>
            <w:r w:rsidRPr="007F66D5">
              <w:rPr>
                <w:rFonts w:ascii="Calibri" w:hAnsi="Calibri" w:cs="Calibri"/>
                <w:color w:val="000000"/>
                <w:sz w:val="18"/>
                <w:szCs w:val="18"/>
              </w:rPr>
              <w:t>$1,158</w:t>
            </w:r>
          </w:p>
        </w:tc>
        <w:tc>
          <w:tcPr>
            <w:tcW w:w="1530" w:type="dxa"/>
            <w:tcBorders>
              <w:top w:val="nil"/>
              <w:left w:val="nil"/>
              <w:bottom w:val="single" w:sz="4" w:space="0" w:color="auto"/>
              <w:right w:val="single" w:sz="4" w:space="0" w:color="auto"/>
            </w:tcBorders>
            <w:shd w:val="clear" w:color="auto" w:fill="auto"/>
            <w:vAlign w:val="bottom"/>
            <w:hideMark/>
          </w:tcPr>
          <w:p w14:paraId="52A59038" w14:textId="11C20B82" w:rsidR="007F66D5" w:rsidRPr="00B46831" w:rsidRDefault="007F66D5" w:rsidP="007F66D5">
            <w:pPr>
              <w:jc w:val="right"/>
              <w:rPr>
                <w:rFonts w:ascii="Calibri" w:eastAsia="Times New Roman" w:hAnsi="Calibri" w:cs="Calibri"/>
                <w:color w:val="000000"/>
                <w:sz w:val="18"/>
                <w:szCs w:val="18"/>
              </w:rPr>
            </w:pPr>
            <w:r w:rsidRPr="007F66D5">
              <w:rPr>
                <w:rFonts w:ascii="Calibri" w:hAnsi="Calibri" w:cs="Calibri"/>
                <w:color w:val="000000"/>
                <w:sz w:val="18"/>
                <w:szCs w:val="18"/>
              </w:rPr>
              <w:t>$1,807</w:t>
            </w:r>
          </w:p>
        </w:tc>
        <w:tc>
          <w:tcPr>
            <w:tcW w:w="1611" w:type="dxa"/>
            <w:tcBorders>
              <w:top w:val="nil"/>
              <w:left w:val="nil"/>
              <w:bottom w:val="single" w:sz="4" w:space="0" w:color="auto"/>
              <w:right w:val="single" w:sz="4" w:space="0" w:color="auto"/>
            </w:tcBorders>
            <w:shd w:val="clear" w:color="auto" w:fill="auto"/>
            <w:vAlign w:val="bottom"/>
            <w:hideMark/>
          </w:tcPr>
          <w:p w14:paraId="349A8917" w14:textId="24A4C9E2" w:rsidR="007F66D5" w:rsidRPr="00B46831" w:rsidRDefault="007F66D5" w:rsidP="007F66D5">
            <w:pPr>
              <w:jc w:val="right"/>
              <w:rPr>
                <w:rFonts w:ascii="Calibri" w:eastAsia="Times New Roman" w:hAnsi="Calibri" w:cs="Calibri"/>
                <w:color w:val="000000"/>
                <w:sz w:val="18"/>
                <w:szCs w:val="18"/>
              </w:rPr>
            </w:pPr>
            <w:r w:rsidRPr="007F66D5">
              <w:rPr>
                <w:rFonts w:ascii="Calibri" w:hAnsi="Calibri" w:cs="Calibri"/>
                <w:color w:val="000000"/>
                <w:sz w:val="18"/>
                <w:szCs w:val="18"/>
              </w:rPr>
              <w:t>$670</w:t>
            </w:r>
          </w:p>
        </w:tc>
        <w:tc>
          <w:tcPr>
            <w:tcW w:w="1629" w:type="dxa"/>
            <w:tcBorders>
              <w:top w:val="nil"/>
              <w:left w:val="nil"/>
              <w:bottom w:val="single" w:sz="4" w:space="0" w:color="auto"/>
              <w:right w:val="single" w:sz="4" w:space="0" w:color="auto"/>
            </w:tcBorders>
            <w:shd w:val="clear" w:color="auto" w:fill="auto"/>
            <w:vAlign w:val="bottom"/>
            <w:hideMark/>
          </w:tcPr>
          <w:p w14:paraId="2789FB8B" w14:textId="4E14A6FE" w:rsidR="007F66D5" w:rsidRPr="00B46831" w:rsidRDefault="007F66D5" w:rsidP="007F66D5">
            <w:pPr>
              <w:jc w:val="right"/>
              <w:rPr>
                <w:rFonts w:ascii="Calibri" w:eastAsia="Times New Roman" w:hAnsi="Calibri" w:cs="Calibri"/>
                <w:color w:val="000000"/>
                <w:sz w:val="18"/>
                <w:szCs w:val="18"/>
              </w:rPr>
            </w:pPr>
            <w:r w:rsidRPr="007F66D5">
              <w:rPr>
                <w:rFonts w:ascii="Calibri" w:hAnsi="Calibri" w:cs="Calibri"/>
                <w:color w:val="000000"/>
                <w:sz w:val="18"/>
                <w:szCs w:val="18"/>
              </w:rPr>
              <w:t>$1,066</w:t>
            </w:r>
          </w:p>
        </w:tc>
      </w:tr>
      <w:tr w:rsidR="00B46831" w:rsidRPr="00B46831" w14:paraId="404294B2" w14:textId="77777777" w:rsidTr="00D814E8">
        <w:trPr>
          <w:trHeight w:val="503"/>
        </w:trPr>
        <w:tc>
          <w:tcPr>
            <w:tcW w:w="1375" w:type="dxa"/>
            <w:tcBorders>
              <w:top w:val="nil"/>
              <w:left w:val="single" w:sz="4" w:space="0" w:color="auto"/>
              <w:bottom w:val="single" w:sz="4" w:space="0" w:color="auto"/>
              <w:right w:val="single" w:sz="4" w:space="0" w:color="auto"/>
            </w:tcBorders>
            <w:shd w:val="clear" w:color="auto" w:fill="auto"/>
            <w:vAlign w:val="bottom"/>
            <w:hideMark/>
          </w:tcPr>
          <w:p w14:paraId="20BE6CBB" w14:textId="77777777" w:rsidR="00B46831" w:rsidRPr="00B46831" w:rsidRDefault="00B46831" w:rsidP="00B46831">
            <w:pPr>
              <w:rPr>
                <w:rFonts w:ascii="Calibri" w:eastAsia="Times New Roman" w:hAnsi="Calibri" w:cs="Calibri"/>
                <w:b/>
                <w:bCs/>
                <w:color w:val="000000"/>
                <w:sz w:val="18"/>
                <w:szCs w:val="18"/>
              </w:rPr>
            </w:pPr>
            <w:r w:rsidRPr="00B46831">
              <w:rPr>
                <w:rFonts w:ascii="Calibri" w:eastAsia="Times New Roman" w:hAnsi="Calibri" w:cs="Calibri"/>
                <w:b/>
                <w:bCs/>
                <w:color w:val="000000"/>
                <w:sz w:val="18"/>
                <w:szCs w:val="18"/>
              </w:rPr>
              <w:t>Cost effective CZs</w:t>
            </w:r>
          </w:p>
        </w:tc>
        <w:tc>
          <w:tcPr>
            <w:tcW w:w="1320" w:type="dxa"/>
            <w:tcBorders>
              <w:top w:val="nil"/>
              <w:left w:val="nil"/>
              <w:bottom w:val="single" w:sz="4" w:space="0" w:color="auto"/>
              <w:right w:val="single" w:sz="4" w:space="0" w:color="auto"/>
            </w:tcBorders>
            <w:shd w:val="clear" w:color="auto" w:fill="auto"/>
            <w:vAlign w:val="bottom"/>
            <w:hideMark/>
          </w:tcPr>
          <w:p w14:paraId="445E16FA" w14:textId="77777777" w:rsidR="00B46831" w:rsidRPr="00B46831" w:rsidRDefault="00B46831" w:rsidP="00B46831">
            <w:pPr>
              <w:jc w:val="center"/>
              <w:rPr>
                <w:rFonts w:ascii="Calibri" w:eastAsia="Times New Roman" w:hAnsi="Calibri" w:cs="Calibri"/>
                <w:b/>
                <w:bCs/>
                <w:color w:val="000000"/>
                <w:sz w:val="18"/>
                <w:szCs w:val="18"/>
              </w:rPr>
            </w:pPr>
            <w:r w:rsidRPr="00B46831">
              <w:rPr>
                <w:rFonts w:ascii="Calibri" w:eastAsia="Times New Roman" w:hAnsi="Calibri" w:cs="Calibri"/>
                <w:b/>
                <w:bCs/>
                <w:color w:val="000000"/>
                <w:sz w:val="18"/>
                <w:szCs w:val="18"/>
              </w:rPr>
              <w:t>All analyzed</w:t>
            </w:r>
          </w:p>
        </w:tc>
        <w:tc>
          <w:tcPr>
            <w:tcW w:w="1260" w:type="dxa"/>
            <w:tcBorders>
              <w:top w:val="nil"/>
              <w:left w:val="nil"/>
              <w:bottom w:val="single" w:sz="4" w:space="0" w:color="auto"/>
              <w:right w:val="single" w:sz="4" w:space="0" w:color="auto"/>
            </w:tcBorders>
            <w:shd w:val="clear" w:color="auto" w:fill="auto"/>
            <w:vAlign w:val="bottom"/>
            <w:hideMark/>
          </w:tcPr>
          <w:p w14:paraId="68A454E0" w14:textId="77777777" w:rsidR="00B46831" w:rsidRPr="00B46831" w:rsidRDefault="00B46831" w:rsidP="00B46831">
            <w:pPr>
              <w:jc w:val="center"/>
              <w:rPr>
                <w:rFonts w:ascii="Calibri" w:eastAsia="Times New Roman" w:hAnsi="Calibri" w:cs="Calibri"/>
                <w:b/>
                <w:bCs/>
                <w:color w:val="000000"/>
                <w:sz w:val="18"/>
                <w:szCs w:val="18"/>
              </w:rPr>
            </w:pPr>
            <w:r w:rsidRPr="00B46831">
              <w:rPr>
                <w:rFonts w:ascii="Calibri" w:eastAsia="Times New Roman" w:hAnsi="Calibri" w:cs="Calibri"/>
                <w:b/>
                <w:bCs/>
                <w:color w:val="000000"/>
                <w:sz w:val="18"/>
                <w:szCs w:val="18"/>
              </w:rPr>
              <w:t>All analyzed</w:t>
            </w:r>
          </w:p>
        </w:tc>
        <w:tc>
          <w:tcPr>
            <w:tcW w:w="1530" w:type="dxa"/>
            <w:tcBorders>
              <w:top w:val="nil"/>
              <w:left w:val="nil"/>
              <w:bottom w:val="single" w:sz="4" w:space="0" w:color="auto"/>
              <w:right w:val="single" w:sz="4" w:space="0" w:color="auto"/>
            </w:tcBorders>
            <w:shd w:val="clear" w:color="auto" w:fill="auto"/>
            <w:vAlign w:val="bottom"/>
            <w:hideMark/>
          </w:tcPr>
          <w:p w14:paraId="03591056" w14:textId="77777777" w:rsidR="00B46831" w:rsidRPr="00B46831" w:rsidRDefault="00B46831" w:rsidP="00B46831">
            <w:pPr>
              <w:jc w:val="center"/>
              <w:rPr>
                <w:rFonts w:ascii="Calibri" w:eastAsia="Times New Roman" w:hAnsi="Calibri" w:cs="Calibri"/>
                <w:b/>
                <w:bCs/>
                <w:color w:val="000000"/>
                <w:sz w:val="18"/>
                <w:szCs w:val="18"/>
              </w:rPr>
            </w:pPr>
            <w:r w:rsidRPr="00B46831">
              <w:rPr>
                <w:rFonts w:ascii="Calibri" w:eastAsia="Times New Roman" w:hAnsi="Calibri" w:cs="Calibri"/>
                <w:b/>
                <w:bCs/>
                <w:color w:val="000000"/>
                <w:sz w:val="18"/>
                <w:szCs w:val="18"/>
              </w:rPr>
              <w:t>All analyzed</w:t>
            </w:r>
          </w:p>
        </w:tc>
        <w:tc>
          <w:tcPr>
            <w:tcW w:w="1530" w:type="dxa"/>
            <w:tcBorders>
              <w:top w:val="nil"/>
              <w:left w:val="nil"/>
              <w:bottom w:val="single" w:sz="4" w:space="0" w:color="auto"/>
              <w:right w:val="single" w:sz="4" w:space="0" w:color="auto"/>
            </w:tcBorders>
            <w:shd w:val="clear" w:color="auto" w:fill="auto"/>
            <w:vAlign w:val="bottom"/>
            <w:hideMark/>
          </w:tcPr>
          <w:p w14:paraId="0AD4697E" w14:textId="77777777" w:rsidR="00B46831" w:rsidRPr="00B46831" w:rsidRDefault="00B46831" w:rsidP="00B46831">
            <w:pPr>
              <w:jc w:val="center"/>
              <w:rPr>
                <w:rFonts w:ascii="Calibri" w:eastAsia="Times New Roman" w:hAnsi="Calibri" w:cs="Calibri"/>
                <w:b/>
                <w:bCs/>
                <w:color w:val="000000"/>
                <w:sz w:val="18"/>
                <w:szCs w:val="18"/>
              </w:rPr>
            </w:pPr>
            <w:r w:rsidRPr="00B46831">
              <w:rPr>
                <w:rFonts w:ascii="Calibri" w:eastAsia="Times New Roman" w:hAnsi="Calibri" w:cs="Calibri"/>
                <w:b/>
                <w:bCs/>
                <w:color w:val="000000"/>
                <w:sz w:val="18"/>
                <w:szCs w:val="18"/>
              </w:rPr>
              <w:t>All analyzed</w:t>
            </w:r>
          </w:p>
        </w:tc>
        <w:tc>
          <w:tcPr>
            <w:tcW w:w="1611" w:type="dxa"/>
            <w:tcBorders>
              <w:top w:val="nil"/>
              <w:left w:val="nil"/>
              <w:bottom w:val="single" w:sz="4" w:space="0" w:color="auto"/>
              <w:right w:val="single" w:sz="4" w:space="0" w:color="auto"/>
            </w:tcBorders>
            <w:shd w:val="clear" w:color="auto" w:fill="auto"/>
            <w:vAlign w:val="bottom"/>
            <w:hideMark/>
          </w:tcPr>
          <w:p w14:paraId="11DFCDBC" w14:textId="51495506" w:rsidR="00B46831" w:rsidRPr="00B46831" w:rsidRDefault="00B46831" w:rsidP="00B46831">
            <w:pPr>
              <w:jc w:val="center"/>
              <w:rPr>
                <w:rFonts w:ascii="Calibri" w:eastAsia="Times New Roman" w:hAnsi="Calibri" w:cs="Calibri"/>
                <w:b/>
                <w:bCs/>
                <w:color w:val="000000"/>
                <w:sz w:val="18"/>
                <w:szCs w:val="18"/>
              </w:rPr>
            </w:pPr>
            <w:r w:rsidRPr="00B46831">
              <w:rPr>
                <w:rFonts w:ascii="Calibri" w:eastAsia="Times New Roman" w:hAnsi="Calibri" w:cs="Calibri"/>
                <w:b/>
                <w:bCs/>
                <w:color w:val="000000"/>
                <w:sz w:val="18"/>
                <w:szCs w:val="18"/>
              </w:rPr>
              <w:t xml:space="preserve">All analyzed </w:t>
            </w:r>
          </w:p>
        </w:tc>
        <w:tc>
          <w:tcPr>
            <w:tcW w:w="1629" w:type="dxa"/>
            <w:tcBorders>
              <w:top w:val="nil"/>
              <w:left w:val="nil"/>
              <w:bottom w:val="single" w:sz="4" w:space="0" w:color="auto"/>
              <w:right w:val="single" w:sz="4" w:space="0" w:color="auto"/>
            </w:tcBorders>
            <w:shd w:val="clear" w:color="auto" w:fill="auto"/>
            <w:vAlign w:val="bottom"/>
            <w:hideMark/>
          </w:tcPr>
          <w:p w14:paraId="51E4594C" w14:textId="77777777" w:rsidR="00B46831" w:rsidRPr="00B46831" w:rsidRDefault="00B46831" w:rsidP="00B46831">
            <w:pPr>
              <w:jc w:val="center"/>
              <w:rPr>
                <w:rFonts w:ascii="Calibri" w:eastAsia="Times New Roman" w:hAnsi="Calibri" w:cs="Calibri"/>
                <w:b/>
                <w:bCs/>
                <w:color w:val="000000"/>
                <w:sz w:val="18"/>
                <w:szCs w:val="18"/>
              </w:rPr>
            </w:pPr>
            <w:r w:rsidRPr="00B46831">
              <w:rPr>
                <w:rFonts w:ascii="Calibri" w:eastAsia="Times New Roman" w:hAnsi="Calibri" w:cs="Calibri"/>
                <w:b/>
                <w:bCs/>
                <w:color w:val="000000"/>
                <w:sz w:val="18"/>
                <w:szCs w:val="18"/>
              </w:rPr>
              <w:t>All analyzed</w:t>
            </w:r>
          </w:p>
        </w:tc>
      </w:tr>
    </w:tbl>
    <w:p w14:paraId="3C36A2EB" w14:textId="37E4A8CB" w:rsidR="00627DDA" w:rsidRDefault="00627DDA" w:rsidP="00663B94"/>
    <w:p w14:paraId="7F369D2A" w14:textId="77777777" w:rsidR="003945D7" w:rsidRDefault="003945D7" w:rsidP="00663B94">
      <w:pPr>
        <w:rPr>
          <w:b/>
          <w:bCs/>
          <w:sz w:val="28"/>
          <w:szCs w:val="28"/>
          <w:u w:val="single"/>
        </w:rPr>
      </w:pPr>
    </w:p>
    <w:p w14:paraId="5A2C3ED3" w14:textId="76C1ADD4" w:rsidR="00A173FD" w:rsidRDefault="00A173FD" w:rsidP="00663B94">
      <w:pPr>
        <w:rPr>
          <w:b/>
          <w:bCs/>
          <w:sz w:val="28"/>
          <w:szCs w:val="28"/>
          <w:u w:val="single"/>
        </w:rPr>
      </w:pPr>
      <w:r w:rsidRPr="00A173FD">
        <w:rPr>
          <w:b/>
          <w:bCs/>
          <w:sz w:val="28"/>
          <w:szCs w:val="28"/>
          <w:u w:val="single"/>
        </w:rPr>
        <w:t>Response to HVACR Subcommittee Questions</w:t>
      </w:r>
    </w:p>
    <w:p w14:paraId="565AADA4" w14:textId="318A6B2D" w:rsidR="00FB6EDB" w:rsidRPr="00FB6EDB" w:rsidRDefault="00A173FD" w:rsidP="00FB6EDB">
      <w:pPr>
        <w:rPr>
          <w:rStyle w:val="eop"/>
        </w:rPr>
      </w:pPr>
      <w:r>
        <w:lastRenderedPageBreak/>
        <w:t xml:space="preserve">In response to HVACR subcommittee questions from the </w:t>
      </w:r>
      <w:r w:rsidR="00DF3ADC">
        <w:t xml:space="preserve">March 7, 2022 </w:t>
      </w:r>
      <w:r w:rsidR="004A1E50">
        <w:t xml:space="preserve">HVACR </w:t>
      </w:r>
      <w:r w:rsidR="00DF3ADC">
        <w:t>subcommittee meeting</w:t>
      </w:r>
      <w:r w:rsidR="00FB6EDB">
        <w:t xml:space="preserve"> on </w:t>
      </w:r>
      <w:r w:rsidR="00FB6EDB">
        <w:rPr>
          <w:rStyle w:val="eop"/>
          <w:rFonts w:ascii="Calibri" w:hAnsi="Calibri" w:cs="Calibri"/>
          <w:color w:val="000000"/>
        </w:rPr>
        <w:t>s</w:t>
      </w:r>
      <w:r w:rsidR="00FB6EDB" w:rsidRPr="00FB6EDB">
        <w:rPr>
          <w:rStyle w:val="eop"/>
          <w:rFonts w:ascii="Calibri" w:hAnsi="Calibri" w:cs="Calibri"/>
          <w:color w:val="000000"/>
        </w:rPr>
        <w:t xml:space="preserve">imple payback: </w:t>
      </w:r>
    </w:p>
    <w:p w14:paraId="6FC45301" w14:textId="77777777" w:rsidR="00FB6EDB" w:rsidRPr="00FB6EDB" w:rsidRDefault="00FB6EDB" w:rsidP="00FB6EDB">
      <w:pPr>
        <w:pStyle w:val="paragraph"/>
        <w:numPr>
          <w:ilvl w:val="0"/>
          <w:numId w:val="37"/>
        </w:numPr>
        <w:spacing w:before="0" w:beforeAutospacing="0" w:after="0" w:afterAutospacing="0"/>
        <w:textAlignment w:val="baseline"/>
        <w:rPr>
          <w:rStyle w:val="eop"/>
          <w:rFonts w:ascii="Calibri" w:hAnsi="Calibri" w:cs="Calibri"/>
          <w:color w:val="000000"/>
          <w:sz w:val="22"/>
          <w:szCs w:val="22"/>
        </w:rPr>
      </w:pPr>
      <w:r w:rsidRPr="00FB6EDB">
        <w:rPr>
          <w:rStyle w:val="eop"/>
          <w:rFonts w:ascii="Calibri" w:hAnsi="Calibri" w:cs="Calibri"/>
          <w:color w:val="000000"/>
          <w:sz w:val="22"/>
          <w:szCs w:val="22"/>
        </w:rPr>
        <w:t>Assuming a Social Cost of Carbon (SCC) of $51: simple payback is 9 years in CZ 5A and 5C, 12 years in CZ 5B, and 7-8 yrs in CZ 6</w:t>
      </w:r>
    </w:p>
    <w:p w14:paraId="718DDBEC" w14:textId="77777777" w:rsidR="000002CD" w:rsidRDefault="00FB6EDB" w:rsidP="000002CD">
      <w:pPr>
        <w:pStyle w:val="paragraph"/>
        <w:numPr>
          <w:ilvl w:val="0"/>
          <w:numId w:val="37"/>
        </w:numPr>
        <w:spacing w:before="0" w:beforeAutospacing="0" w:after="0" w:afterAutospacing="0"/>
        <w:textAlignment w:val="baseline"/>
        <w:rPr>
          <w:rStyle w:val="eop"/>
          <w:rFonts w:ascii="Calibri" w:hAnsi="Calibri" w:cs="Calibri"/>
          <w:color w:val="000000"/>
          <w:sz w:val="22"/>
          <w:szCs w:val="22"/>
        </w:rPr>
      </w:pPr>
      <w:r w:rsidRPr="00FB6EDB">
        <w:rPr>
          <w:rStyle w:val="eop"/>
          <w:rFonts w:ascii="Calibri" w:hAnsi="Calibri" w:cs="Calibri"/>
          <w:color w:val="000000"/>
          <w:sz w:val="22"/>
          <w:szCs w:val="22"/>
        </w:rPr>
        <w:t>Assuming SCC = $0 (so ignoring SCC): simple payback is 11 years in CZ 5A and 5C, 15 years in CZ 5B, and 9-10 years in CZ 6</w:t>
      </w:r>
    </w:p>
    <w:p w14:paraId="66C13F0E" w14:textId="16A34562" w:rsidR="00FB6EDB" w:rsidRPr="000002CD" w:rsidRDefault="00FB6EDB" w:rsidP="000002CD">
      <w:pPr>
        <w:pStyle w:val="paragraph"/>
        <w:numPr>
          <w:ilvl w:val="0"/>
          <w:numId w:val="37"/>
        </w:numPr>
        <w:spacing w:before="0" w:beforeAutospacing="0" w:after="0" w:afterAutospacing="0"/>
        <w:textAlignment w:val="baseline"/>
        <w:rPr>
          <w:rFonts w:ascii="Calibri" w:hAnsi="Calibri" w:cs="Calibri"/>
          <w:color w:val="000000"/>
          <w:sz w:val="22"/>
          <w:szCs w:val="22"/>
        </w:rPr>
      </w:pPr>
      <w:r w:rsidRPr="000002CD">
        <w:rPr>
          <w:rFonts w:asciiTheme="minorHAnsi" w:hAnsiTheme="minorHAnsi" w:cstheme="minorHAnsi"/>
          <w:sz w:val="22"/>
          <w:szCs w:val="22"/>
        </w:rPr>
        <w:t>Side note: Past IECC cycles have used LCC</w:t>
      </w:r>
      <w:r w:rsidR="000002CD" w:rsidRPr="000002CD">
        <w:rPr>
          <w:rFonts w:asciiTheme="minorHAnsi" w:hAnsiTheme="minorHAnsi" w:cstheme="minorHAnsi"/>
          <w:sz w:val="22"/>
          <w:szCs w:val="22"/>
        </w:rPr>
        <w:t xml:space="preserve"> </w:t>
      </w:r>
      <w:sdt>
        <w:sdtPr>
          <w:rPr>
            <w:shd w:val="clear" w:color="auto" w:fill="FFFFFF"/>
          </w:rPr>
          <w:id w:val="578410407"/>
          <w:citation/>
        </w:sdtPr>
        <w:sdtEndPr/>
        <w:sdtContent>
          <w:r w:rsidR="000002CD" w:rsidRPr="000002CD">
            <w:rPr>
              <w:rFonts w:ascii="Calibri" w:hAnsi="Calibri" w:cs="Calibri"/>
              <w:color w:val="000000"/>
              <w:shd w:val="clear" w:color="auto" w:fill="FFFFFF"/>
            </w:rPr>
            <w:fldChar w:fldCharType="begin"/>
          </w:r>
          <w:r w:rsidR="000002CD" w:rsidRPr="000002CD">
            <w:rPr>
              <w:rFonts w:ascii="Calibri" w:hAnsi="Calibri" w:cs="Calibri"/>
              <w:color w:val="000000"/>
              <w:shd w:val="clear" w:color="auto" w:fill="FFFFFF"/>
            </w:rPr>
            <w:instrText xml:space="preserve">CITATION Tay18 \l 1033 </w:instrText>
          </w:r>
          <w:r w:rsidR="000002CD" w:rsidRPr="000002CD">
            <w:rPr>
              <w:rFonts w:ascii="Calibri" w:hAnsi="Calibri" w:cs="Calibri"/>
              <w:color w:val="000000"/>
              <w:shd w:val="clear" w:color="auto" w:fill="FFFFFF"/>
            </w:rPr>
            <w:fldChar w:fldCharType="separate"/>
          </w:r>
          <w:r w:rsidR="00FE25D8" w:rsidRPr="00FE25D8">
            <w:rPr>
              <w:rFonts w:ascii="Calibri" w:hAnsi="Calibri" w:cs="Calibri"/>
              <w:noProof/>
              <w:color w:val="000000"/>
              <w:shd w:val="clear" w:color="auto" w:fill="FFFFFF"/>
            </w:rPr>
            <w:t>(Taylor, 2018)</w:t>
          </w:r>
          <w:r w:rsidR="000002CD" w:rsidRPr="000002CD">
            <w:rPr>
              <w:rFonts w:ascii="Calibri" w:hAnsi="Calibri" w:cs="Calibri"/>
              <w:color w:val="000000"/>
              <w:shd w:val="clear" w:color="auto" w:fill="FFFFFF"/>
            </w:rPr>
            <w:fldChar w:fldCharType="end"/>
          </w:r>
        </w:sdtContent>
      </w:sdt>
      <w:r w:rsidR="000002CD">
        <w:rPr>
          <w:rFonts w:ascii="Calibri" w:hAnsi="Calibri" w:cs="Calibri"/>
          <w:color w:val="000000"/>
          <w:shd w:val="clear" w:color="auto" w:fill="FFFFFF"/>
        </w:rPr>
        <w:t xml:space="preserve">, </w:t>
      </w:r>
      <w:r w:rsidRPr="000002CD">
        <w:rPr>
          <w:rFonts w:asciiTheme="minorHAnsi" w:hAnsiTheme="minorHAnsi" w:cstheme="minorHAnsi"/>
          <w:sz w:val="22"/>
          <w:szCs w:val="22"/>
        </w:rPr>
        <w:t>and current guidance from the ICC is to continue to use LCC. For example, ICC</w:t>
      </w:r>
      <w:r>
        <w:t xml:space="preserve">, </w:t>
      </w:r>
      <w:hyperlink r:id="rId11" w:history="1">
        <w:r w:rsidRPr="000002CD">
          <w:rPr>
            <w:rStyle w:val="Hyperlink"/>
            <w:rFonts w:asciiTheme="minorHAnsi" w:hAnsiTheme="minorHAnsi" w:cstheme="minorHAnsi"/>
            <w:sz w:val="22"/>
            <w:szCs w:val="22"/>
          </w:rPr>
          <w:t>Leading the Way to Energy Efficiency</w:t>
        </w:r>
      </w:hyperlink>
      <w:r>
        <w:t xml:space="preserve"> – </w:t>
      </w:r>
      <w:r w:rsidRPr="000002CD">
        <w:rPr>
          <w:rFonts w:asciiTheme="minorHAnsi" w:hAnsiTheme="minorHAnsi" w:cstheme="minorHAnsi"/>
          <w:sz w:val="22"/>
          <w:szCs w:val="22"/>
        </w:rPr>
        <w:t>R101.3 (Intent) specifically cites LCC, and not simple payback.</w:t>
      </w:r>
      <w:r w:rsidRPr="00FB6EDB">
        <w:rPr>
          <w:rStyle w:val="FootnoteReference"/>
          <w:rFonts w:asciiTheme="minorHAnsi" w:hAnsiTheme="minorHAnsi" w:cstheme="minorHAnsi"/>
          <w:sz w:val="22"/>
          <w:szCs w:val="22"/>
        </w:rPr>
        <w:footnoteReference w:id="2"/>
      </w:r>
      <w:r w:rsidRPr="000002CD">
        <w:rPr>
          <w:rFonts w:asciiTheme="minorHAnsi" w:hAnsiTheme="minorHAnsi" w:cstheme="minorHAnsi"/>
          <w:sz w:val="22"/>
          <w:szCs w:val="22"/>
        </w:rPr>
        <w:t xml:space="preserve"> So we still think LCC is the better metric.</w:t>
      </w:r>
    </w:p>
    <w:p w14:paraId="024910F4" w14:textId="77777777" w:rsidR="00FB6EDB" w:rsidRPr="00FB6EDB" w:rsidRDefault="00FB6EDB" w:rsidP="00FB6EDB">
      <w:pPr>
        <w:pStyle w:val="paragraph"/>
        <w:spacing w:before="0" w:beforeAutospacing="0" w:after="0" w:afterAutospacing="0"/>
        <w:textAlignment w:val="baseline"/>
        <w:rPr>
          <w:rFonts w:ascii="Calibri" w:hAnsi="Calibri" w:cs="Calibri"/>
          <w:color w:val="000000"/>
          <w:sz w:val="22"/>
          <w:szCs w:val="22"/>
        </w:rPr>
      </w:pPr>
    </w:p>
    <w:p w14:paraId="14519580" w14:textId="56BA2025" w:rsidR="00FB6EDB" w:rsidRDefault="004A1E50" w:rsidP="007863B8">
      <w:r>
        <w:t>We</w:t>
      </w:r>
      <w:r w:rsidR="00FB6EDB">
        <w:t xml:space="preserve"> estimated current HRV/ ERV prevalence in CZs 5 and 6 using </w:t>
      </w:r>
      <w:r w:rsidR="00FB6EDB" w:rsidRPr="00FB6EDB">
        <w:t>RESNET data</w:t>
      </w:r>
      <w:r>
        <w:t xml:space="preserve"> in response to subcommittee questions</w:t>
      </w:r>
      <w:r w:rsidR="00FB6EDB" w:rsidRPr="00FB6EDB">
        <w:t xml:space="preserve">. </w:t>
      </w:r>
      <w:r w:rsidR="008F586F">
        <w:t xml:space="preserve">This data is based on ratings from March 2020 through February 2022. </w:t>
      </w:r>
      <w:r w:rsidR="007863B8" w:rsidRPr="007863B8">
        <w:t>The values for 6A are surprisingly high. RESNET staff reported that most rated homes in 6A are in MN, and that</w:t>
      </w:r>
      <w:r w:rsidR="007863B8">
        <w:t xml:space="preserve"> many </w:t>
      </w:r>
      <w:r w:rsidR="007863B8" w:rsidRPr="007863B8">
        <w:t>production home builders in St. Paul / Minneapolis use ERVs/HRVs.</w:t>
      </w:r>
    </w:p>
    <w:p w14:paraId="5CF493A8" w14:textId="77777777" w:rsidR="008F586F" w:rsidRDefault="008F586F" w:rsidP="00FB6EDB">
      <w:pPr>
        <w:pStyle w:val="paragraph"/>
        <w:spacing w:before="0" w:beforeAutospacing="0" w:after="0" w:afterAutospacing="0"/>
        <w:textAlignment w:val="baseline"/>
      </w:pPr>
    </w:p>
    <w:p w14:paraId="4F95E3A1" w14:textId="230F7A76" w:rsidR="00BE3019" w:rsidRDefault="00BE3019" w:rsidP="00BE3019">
      <w:pPr>
        <w:pStyle w:val="Caption"/>
        <w:keepNext/>
      </w:pPr>
      <w:r>
        <w:t xml:space="preserve">Table </w:t>
      </w:r>
      <w:r w:rsidR="001D3BDE">
        <w:fldChar w:fldCharType="begin"/>
      </w:r>
      <w:r w:rsidR="001D3BDE">
        <w:instrText xml:space="preserve"> SEQ Table \* ARABIC </w:instrText>
      </w:r>
      <w:r w:rsidR="001D3BDE">
        <w:fldChar w:fldCharType="separate"/>
      </w:r>
      <w:r w:rsidR="001A444F">
        <w:rPr>
          <w:noProof/>
        </w:rPr>
        <w:t>3</w:t>
      </w:r>
      <w:r w:rsidR="001D3BDE">
        <w:rPr>
          <w:noProof/>
        </w:rPr>
        <w:fldChar w:fldCharType="end"/>
      </w:r>
      <w:r>
        <w:t>. Estimate of ERV/HRV Prevalence by Climate Zone</w:t>
      </w:r>
    </w:p>
    <w:tbl>
      <w:tblPr>
        <w:tblW w:w="9160" w:type="dxa"/>
        <w:tblLook w:val="04A0" w:firstRow="1" w:lastRow="0" w:firstColumn="1" w:lastColumn="0" w:noHBand="0" w:noVBand="1"/>
      </w:tblPr>
      <w:tblGrid>
        <w:gridCol w:w="5260"/>
        <w:gridCol w:w="1020"/>
        <w:gridCol w:w="960"/>
        <w:gridCol w:w="960"/>
        <w:gridCol w:w="960"/>
      </w:tblGrid>
      <w:tr w:rsidR="00BE3019" w:rsidRPr="00BE3019" w14:paraId="395DBE7C" w14:textId="77777777" w:rsidTr="00BE3019">
        <w:trPr>
          <w:trHeight w:val="290"/>
        </w:trPr>
        <w:tc>
          <w:tcPr>
            <w:tcW w:w="5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6F70A1" w14:textId="77777777" w:rsidR="00BE3019" w:rsidRPr="00BE3019" w:rsidRDefault="00BE3019" w:rsidP="00BE3019">
            <w:pPr>
              <w:jc w:val="right"/>
              <w:rPr>
                <w:rFonts w:ascii="Calibri" w:eastAsia="Times New Roman" w:hAnsi="Calibri" w:cs="Calibri"/>
                <w:b/>
                <w:bCs/>
                <w:color w:val="000000"/>
              </w:rPr>
            </w:pPr>
            <w:r w:rsidRPr="00BE3019">
              <w:rPr>
                <w:rFonts w:ascii="Calibri" w:eastAsia="Times New Roman" w:hAnsi="Calibri" w:cs="Calibri"/>
                <w:b/>
                <w:bCs/>
                <w:color w:val="000000"/>
              </w:rPr>
              <w:t>RESNET single-family* home data by Climate Zone (CZ)</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0340B33F" w14:textId="77777777" w:rsidR="00BE3019" w:rsidRPr="00BE3019" w:rsidRDefault="00BE3019" w:rsidP="00BE3019">
            <w:pPr>
              <w:rPr>
                <w:rFonts w:ascii="Calibri" w:eastAsia="Times New Roman" w:hAnsi="Calibri" w:cs="Calibri"/>
                <w:b/>
                <w:bCs/>
                <w:color w:val="000000"/>
              </w:rPr>
            </w:pPr>
            <w:r w:rsidRPr="00BE3019">
              <w:rPr>
                <w:rFonts w:ascii="Calibri" w:eastAsia="Times New Roman" w:hAnsi="Calibri" w:cs="Calibri"/>
                <w:b/>
                <w:bCs/>
                <w:color w:val="000000"/>
              </w:rPr>
              <w:t>5A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4293ACC" w14:textId="77777777" w:rsidR="00BE3019" w:rsidRPr="00BE3019" w:rsidRDefault="00BE3019" w:rsidP="00BE3019">
            <w:pPr>
              <w:rPr>
                <w:rFonts w:ascii="Calibri" w:eastAsia="Times New Roman" w:hAnsi="Calibri" w:cs="Calibri"/>
                <w:b/>
                <w:bCs/>
                <w:color w:val="000000"/>
              </w:rPr>
            </w:pPr>
            <w:r w:rsidRPr="00BE3019">
              <w:rPr>
                <w:rFonts w:ascii="Calibri" w:eastAsia="Times New Roman" w:hAnsi="Calibri" w:cs="Calibri"/>
                <w:b/>
                <w:bCs/>
                <w:color w:val="000000"/>
              </w:rPr>
              <w:t>5B</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CC185D2" w14:textId="77777777" w:rsidR="00BE3019" w:rsidRPr="00BE3019" w:rsidRDefault="00BE3019" w:rsidP="00BE3019">
            <w:pPr>
              <w:rPr>
                <w:rFonts w:ascii="Calibri" w:eastAsia="Times New Roman" w:hAnsi="Calibri" w:cs="Calibri"/>
                <w:b/>
                <w:bCs/>
                <w:color w:val="000000"/>
              </w:rPr>
            </w:pPr>
            <w:r w:rsidRPr="00BE3019">
              <w:rPr>
                <w:rFonts w:ascii="Calibri" w:eastAsia="Times New Roman" w:hAnsi="Calibri" w:cs="Calibri"/>
                <w:b/>
                <w:bCs/>
                <w:color w:val="000000"/>
              </w:rPr>
              <w:t>6A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47378E5F" w14:textId="77777777" w:rsidR="00BE3019" w:rsidRPr="00BE3019" w:rsidRDefault="00BE3019" w:rsidP="00BE3019">
            <w:pPr>
              <w:rPr>
                <w:rFonts w:ascii="Calibri" w:eastAsia="Times New Roman" w:hAnsi="Calibri" w:cs="Calibri"/>
                <w:b/>
                <w:bCs/>
                <w:color w:val="000000"/>
              </w:rPr>
            </w:pPr>
            <w:r w:rsidRPr="00BE3019">
              <w:rPr>
                <w:rFonts w:ascii="Calibri" w:eastAsia="Times New Roman" w:hAnsi="Calibri" w:cs="Calibri"/>
                <w:b/>
                <w:bCs/>
                <w:color w:val="000000"/>
              </w:rPr>
              <w:t>6B</w:t>
            </w:r>
          </w:p>
        </w:tc>
      </w:tr>
      <w:tr w:rsidR="00BE3019" w:rsidRPr="00BE3019" w14:paraId="7E61A269" w14:textId="77777777" w:rsidTr="00BE3019">
        <w:trPr>
          <w:trHeight w:val="290"/>
        </w:trPr>
        <w:tc>
          <w:tcPr>
            <w:tcW w:w="5260" w:type="dxa"/>
            <w:tcBorders>
              <w:top w:val="nil"/>
              <w:left w:val="single" w:sz="4" w:space="0" w:color="auto"/>
              <w:bottom w:val="single" w:sz="4" w:space="0" w:color="auto"/>
              <w:right w:val="single" w:sz="4" w:space="0" w:color="auto"/>
            </w:tcBorders>
            <w:shd w:val="clear" w:color="auto" w:fill="auto"/>
            <w:vAlign w:val="bottom"/>
            <w:hideMark/>
          </w:tcPr>
          <w:p w14:paraId="5C616B12" w14:textId="77777777" w:rsidR="00BE3019" w:rsidRPr="00BE3019" w:rsidRDefault="00BE3019" w:rsidP="00BE3019">
            <w:pPr>
              <w:rPr>
                <w:rFonts w:ascii="Calibri" w:eastAsia="Times New Roman" w:hAnsi="Calibri" w:cs="Calibri"/>
                <w:color w:val="000000"/>
              </w:rPr>
            </w:pPr>
            <w:r w:rsidRPr="00BE3019">
              <w:rPr>
                <w:rFonts w:ascii="Calibri" w:eastAsia="Times New Roman" w:hAnsi="Calibri" w:cs="Calibri"/>
                <w:color w:val="000000"/>
              </w:rPr>
              <w:t>Single family homes with ERV or HRV</w:t>
            </w:r>
          </w:p>
        </w:tc>
        <w:tc>
          <w:tcPr>
            <w:tcW w:w="1020" w:type="dxa"/>
            <w:tcBorders>
              <w:top w:val="nil"/>
              <w:left w:val="nil"/>
              <w:bottom w:val="single" w:sz="4" w:space="0" w:color="auto"/>
              <w:right w:val="single" w:sz="4" w:space="0" w:color="auto"/>
            </w:tcBorders>
            <w:shd w:val="clear" w:color="auto" w:fill="auto"/>
            <w:noWrap/>
            <w:vAlign w:val="bottom"/>
            <w:hideMark/>
          </w:tcPr>
          <w:p w14:paraId="20556B15" w14:textId="77777777" w:rsidR="00BE3019" w:rsidRPr="00BE3019" w:rsidRDefault="00BE3019" w:rsidP="00BE3019">
            <w:pPr>
              <w:rPr>
                <w:rFonts w:ascii="Calibri" w:eastAsia="Times New Roman" w:hAnsi="Calibri" w:cs="Calibri"/>
                <w:color w:val="000000"/>
              </w:rPr>
            </w:pPr>
            <w:r w:rsidRPr="00BE3019">
              <w:rPr>
                <w:rFonts w:ascii="Calibri" w:eastAsia="Times New Roman" w:hAnsi="Calibri" w:cs="Calibri"/>
                <w:color w:val="000000"/>
              </w:rPr>
              <w:t xml:space="preserve">        4,351 </w:t>
            </w:r>
          </w:p>
        </w:tc>
        <w:tc>
          <w:tcPr>
            <w:tcW w:w="960" w:type="dxa"/>
            <w:tcBorders>
              <w:top w:val="nil"/>
              <w:left w:val="nil"/>
              <w:bottom w:val="single" w:sz="4" w:space="0" w:color="auto"/>
              <w:right w:val="single" w:sz="4" w:space="0" w:color="auto"/>
            </w:tcBorders>
            <w:shd w:val="clear" w:color="auto" w:fill="auto"/>
            <w:noWrap/>
            <w:vAlign w:val="bottom"/>
            <w:hideMark/>
          </w:tcPr>
          <w:p w14:paraId="07F9BA6E" w14:textId="77777777" w:rsidR="00BE3019" w:rsidRPr="00BE3019" w:rsidRDefault="00BE3019" w:rsidP="00BE3019">
            <w:pPr>
              <w:rPr>
                <w:rFonts w:ascii="Calibri" w:eastAsia="Times New Roman" w:hAnsi="Calibri" w:cs="Calibri"/>
                <w:color w:val="000000"/>
              </w:rPr>
            </w:pPr>
            <w:r w:rsidRPr="00BE3019">
              <w:rPr>
                <w:rFonts w:ascii="Calibri" w:eastAsia="Times New Roman" w:hAnsi="Calibri" w:cs="Calibri"/>
                <w:color w:val="000000"/>
              </w:rPr>
              <w:t xml:space="preserve">       1,176 </w:t>
            </w:r>
          </w:p>
        </w:tc>
        <w:tc>
          <w:tcPr>
            <w:tcW w:w="960" w:type="dxa"/>
            <w:tcBorders>
              <w:top w:val="nil"/>
              <w:left w:val="nil"/>
              <w:bottom w:val="single" w:sz="4" w:space="0" w:color="auto"/>
              <w:right w:val="single" w:sz="4" w:space="0" w:color="auto"/>
            </w:tcBorders>
            <w:shd w:val="clear" w:color="auto" w:fill="auto"/>
            <w:noWrap/>
            <w:vAlign w:val="bottom"/>
            <w:hideMark/>
          </w:tcPr>
          <w:p w14:paraId="1271D179" w14:textId="77777777" w:rsidR="00BE3019" w:rsidRPr="00BE3019" w:rsidRDefault="00BE3019" w:rsidP="00BE3019">
            <w:pPr>
              <w:rPr>
                <w:rFonts w:ascii="Calibri" w:eastAsia="Times New Roman" w:hAnsi="Calibri" w:cs="Calibri"/>
                <w:color w:val="000000"/>
              </w:rPr>
            </w:pPr>
            <w:r w:rsidRPr="00BE3019">
              <w:rPr>
                <w:rFonts w:ascii="Calibri" w:eastAsia="Times New Roman" w:hAnsi="Calibri" w:cs="Calibri"/>
                <w:color w:val="000000"/>
              </w:rPr>
              <w:t xml:space="preserve">    15,955 </w:t>
            </w:r>
          </w:p>
        </w:tc>
        <w:tc>
          <w:tcPr>
            <w:tcW w:w="960" w:type="dxa"/>
            <w:tcBorders>
              <w:top w:val="nil"/>
              <w:left w:val="nil"/>
              <w:bottom w:val="single" w:sz="4" w:space="0" w:color="auto"/>
              <w:right w:val="single" w:sz="4" w:space="0" w:color="auto"/>
            </w:tcBorders>
            <w:shd w:val="clear" w:color="auto" w:fill="auto"/>
            <w:noWrap/>
            <w:vAlign w:val="bottom"/>
            <w:hideMark/>
          </w:tcPr>
          <w:p w14:paraId="337DDBAF" w14:textId="77777777" w:rsidR="00BE3019" w:rsidRPr="00BE3019" w:rsidRDefault="00BE3019" w:rsidP="00BE3019">
            <w:pPr>
              <w:rPr>
                <w:rFonts w:ascii="Calibri" w:eastAsia="Times New Roman" w:hAnsi="Calibri" w:cs="Calibri"/>
                <w:color w:val="000000"/>
              </w:rPr>
            </w:pPr>
            <w:r w:rsidRPr="00BE3019">
              <w:rPr>
                <w:rFonts w:ascii="Calibri" w:eastAsia="Times New Roman" w:hAnsi="Calibri" w:cs="Calibri"/>
                <w:color w:val="000000"/>
              </w:rPr>
              <w:t xml:space="preserve">          120 </w:t>
            </w:r>
          </w:p>
        </w:tc>
      </w:tr>
      <w:tr w:rsidR="00BE3019" w:rsidRPr="00BE3019" w14:paraId="7C16AFC4" w14:textId="77777777" w:rsidTr="00BE3019">
        <w:trPr>
          <w:trHeight w:val="290"/>
        </w:trPr>
        <w:tc>
          <w:tcPr>
            <w:tcW w:w="5260" w:type="dxa"/>
            <w:tcBorders>
              <w:top w:val="nil"/>
              <w:left w:val="single" w:sz="4" w:space="0" w:color="auto"/>
              <w:bottom w:val="single" w:sz="4" w:space="0" w:color="auto"/>
              <w:right w:val="single" w:sz="4" w:space="0" w:color="auto"/>
            </w:tcBorders>
            <w:shd w:val="clear" w:color="auto" w:fill="auto"/>
            <w:vAlign w:val="bottom"/>
            <w:hideMark/>
          </w:tcPr>
          <w:p w14:paraId="02A08E2F" w14:textId="77777777" w:rsidR="00BE3019" w:rsidRPr="00BE3019" w:rsidRDefault="00BE3019" w:rsidP="00BE3019">
            <w:pPr>
              <w:rPr>
                <w:rFonts w:ascii="Calibri" w:eastAsia="Times New Roman" w:hAnsi="Calibri" w:cs="Calibri"/>
                <w:color w:val="000000"/>
              </w:rPr>
            </w:pPr>
            <w:r w:rsidRPr="00BE3019">
              <w:rPr>
                <w:rFonts w:ascii="Calibri" w:eastAsia="Times New Roman" w:hAnsi="Calibri" w:cs="Calibri"/>
                <w:color w:val="000000"/>
              </w:rPr>
              <w:t>All single family homes rated in CZ</w:t>
            </w:r>
          </w:p>
        </w:tc>
        <w:tc>
          <w:tcPr>
            <w:tcW w:w="1020" w:type="dxa"/>
            <w:tcBorders>
              <w:top w:val="nil"/>
              <w:left w:val="nil"/>
              <w:bottom w:val="single" w:sz="4" w:space="0" w:color="auto"/>
              <w:right w:val="single" w:sz="4" w:space="0" w:color="auto"/>
            </w:tcBorders>
            <w:shd w:val="clear" w:color="auto" w:fill="auto"/>
            <w:noWrap/>
            <w:vAlign w:val="bottom"/>
            <w:hideMark/>
          </w:tcPr>
          <w:p w14:paraId="647B5440" w14:textId="77777777" w:rsidR="00BE3019" w:rsidRPr="00BE3019" w:rsidRDefault="00BE3019" w:rsidP="00BE3019">
            <w:pPr>
              <w:rPr>
                <w:rFonts w:ascii="Calibri" w:eastAsia="Times New Roman" w:hAnsi="Calibri" w:cs="Calibri"/>
                <w:color w:val="000000"/>
              </w:rPr>
            </w:pPr>
            <w:r w:rsidRPr="00BE3019">
              <w:rPr>
                <w:rFonts w:ascii="Calibri" w:eastAsia="Times New Roman" w:hAnsi="Calibri" w:cs="Calibri"/>
                <w:color w:val="000000"/>
              </w:rPr>
              <w:t xml:space="preserve">      71,127 </w:t>
            </w:r>
          </w:p>
        </w:tc>
        <w:tc>
          <w:tcPr>
            <w:tcW w:w="960" w:type="dxa"/>
            <w:tcBorders>
              <w:top w:val="nil"/>
              <w:left w:val="nil"/>
              <w:bottom w:val="single" w:sz="4" w:space="0" w:color="auto"/>
              <w:right w:val="single" w:sz="4" w:space="0" w:color="auto"/>
            </w:tcBorders>
            <w:shd w:val="clear" w:color="auto" w:fill="auto"/>
            <w:noWrap/>
            <w:vAlign w:val="bottom"/>
            <w:hideMark/>
          </w:tcPr>
          <w:p w14:paraId="6A5BF769" w14:textId="77777777" w:rsidR="00BE3019" w:rsidRPr="00BE3019" w:rsidRDefault="00BE3019" w:rsidP="00BE3019">
            <w:pPr>
              <w:rPr>
                <w:rFonts w:ascii="Calibri" w:eastAsia="Times New Roman" w:hAnsi="Calibri" w:cs="Calibri"/>
                <w:color w:val="000000"/>
              </w:rPr>
            </w:pPr>
            <w:r w:rsidRPr="00BE3019">
              <w:rPr>
                <w:rFonts w:ascii="Calibri" w:eastAsia="Times New Roman" w:hAnsi="Calibri" w:cs="Calibri"/>
                <w:color w:val="000000"/>
              </w:rPr>
              <w:t xml:space="preserve">    38,792 </w:t>
            </w:r>
          </w:p>
        </w:tc>
        <w:tc>
          <w:tcPr>
            <w:tcW w:w="960" w:type="dxa"/>
            <w:tcBorders>
              <w:top w:val="nil"/>
              <w:left w:val="nil"/>
              <w:bottom w:val="single" w:sz="4" w:space="0" w:color="auto"/>
              <w:right w:val="single" w:sz="4" w:space="0" w:color="auto"/>
            </w:tcBorders>
            <w:shd w:val="clear" w:color="auto" w:fill="auto"/>
            <w:noWrap/>
            <w:vAlign w:val="bottom"/>
            <w:hideMark/>
          </w:tcPr>
          <w:p w14:paraId="652F7805" w14:textId="77777777" w:rsidR="00BE3019" w:rsidRPr="00BE3019" w:rsidRDefault="00BE3019" w:rsidP="00BE3019">
            <w:pPr>
              <w:rPr>
                <w:rFonts w:ascii="Calibri" w:eastAsia="Times New Roman" w:hAnsi="Calibri" w:cs="Calibri"/>
                <w:color w:val="000000"/>
              </w:rPr>
            </w:pPr>
            <w:r w:rsidRPr="00BE3019">
              <w:rPr>
                <w:rFonts w:ascii="Calibri" w:eastAsia="Times New Roman" w:hAnsi="Calibri" w:cs="Calibri"/>
                <w:color w:val="000000"/>
              </w:rPr>
              <w:t xml:space="preserve">    21,194 </w:t>
            </w:r>
          </w:p>
        </w:tc>
        <w:tc>
          <w:tcPr>
            <w:tcW w:w="960" w:type="dxa"/>
            <w:tcBorders>
              <w:top w:val="nil"/>
              <w:left w:val="nil"/>
              <w:bottom w:val="single" w:sz="4" w:space="0" w:color="auto"/>
              <w:right w:val="single" w:sz="4" w:space="0" w:color="auto"/>
            </w:tcBorders>
            <w:shd w:val="clear" w:color="auto" w:fill="auto"/>
            <w:noWrap/>
            <w:vAlign w:val="bottom"/>
            <w:hideMark/>
          </w:tcPr>
          <w:p w14:paraId="691C41D6" w14:textId="77777777" w:rsidR="00BE3019" w:rsidRPr="00BE3019" w:rsidRDefault="00BE3019" w:rsidP="00BE3019">
            <w:pPr>
              <w:rPr>
                <w:rFonts w:ascii="Calibri" w:eastAsia="Times New Roman" w:hAnsi="Calibri" w:cs="Calibri"/>
                <w:color w:val="000000"/>
              </w:rPr>
            </w:pPr>
            <w:r w:rsidRPr="00BE3019">
              <w:rPr>
                <w:rFonts w:ascii="Calibri" w:eastAsia="Times New Roman" w:hAnsi="Calibri" w:cs="Calibri"/>
                <w:color w:val="000000"/>
              </w:rPr>
              <w:t xml:space="preserve">          843 </w:t>
            </w:r>
          </w:p>
        </w:tc>
      </w:tr>
      <w:tr w:rsidR="00BE3019" w:rsidRPr="00BE3019" w14:paraId="4695BE1E" w14:textId="77777777" w:rsidTr="00BE3019">
        <w:trPr>
          <w:trHeight w:val="29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14:paraId="0D61EA2B" w14:textId="77777777" w:rsidR="00BE3019" w:rsidRPr="00BE3019" w:rsidRDefault="00BE3019" w:rsidP="00BE3019">
            <w:pPr>
              <w:rPr>
                <w:rFonts w:ascii="Calibri" w:eastAsia="Times New Roman" w:hAnsi="Calibri" w:cs="Calibri"/>
                <w:color w:val="000000"/>
              </w:rPr>
            </w:pPr>
            <w:r w:rsidRPr="00BE3019">
              <w:rPr>
                <w:rFonts w:ascii="Calibri" w:eastAsia="Times New Roman" w:hAnsi="Calibri" w:cs="Calibri"/>
                <w:color w:val="000000"/>
              </w:rPr>
              <w:t>Percent of Single-family homes with ERV or HRV</w:t>
            </w:r>
          </w:p>
        </w:tc>
        <w:tc>
          <w:tcPr>
            <w:tcW w:w="1020" w:type="dxa"/>
            <w:tcBorders>
              <w:top w:val="nil"/>
              <w:left w:val="nil"/>
              <w:bottom w:val="single" w:sz="4" w:space="0" w:color="auto"/>
              <w:right w:val="single" w:sz="4" w:space="0" w:color="auto"/>
            </w:tcBorders>
            <w:shd w:val="clear" w:color="auto" w:fill="auto"/>
            <w:noWrap/>
            <w:vAlign w:val="bottom"/>
            <w:hideMark/>
          </w:tcPr>
          <w:p w14:paraId="00611FC2" w14:textId="77777777" w:rsidR="00BE3019" w:rsidRPr="00BE3019" w:rsidRDefault="00BE3019" w:rsidP="00BE3019">
            <w:pPr>
              <w:jc w:val="right"/>
              <w:rPr>
                <w:rFonts w:ascii="Calibri" w:eastAsia="Times New Roman" w:hAnsi="Calibri" w:cs="Calibri"/>
                <w:color w:val="000000"/>
              </w:rPr>
            </w:pPr>
            <w:r w:rsidRPr="00BE3019">
              <w:rPr>
                <w:rFonts w:ascii="Calibri" w:eastAsia="Times New Roman" w:hAnsi="Calibri" w:cs="Calibri"/>
                <w:color w:val="000000"/>
              </w:rPr>
              <w:t>6%</w:t>
            </w:r>
          </w:p>
        </w:tc>
        <w:tc>
          <w:tcPr>
            <w:tcW w:w="960" w:type="dxa"/>
            <w:tcBorders>
              <w:top w:val="nil"/>
              <w:left w:val="nil"/>
              <w:bottom w:val="single" w:sz="4" w:space="0" w:color="auto"/>
              <w:right w:val="single" w:sz="4" w:space="0" w:color="auto"/>
            </w:tcBorders>
            <w:shd w:val="clear" w:color="auto" w:fill="auto"/>
            <w:noWrap/>
            <w:vAlign w:val="bottom"/>
            <w:hideMark/>
          </w:tcPr>
          <w:p w14:paraId="290C086E" w14:textId="77777777" w:rsidR="00BE3019" w:rsidRPr="00BE3019" w:rsidRDefault="00BE3019" w:rsidP="00BE3019">
            <w:pPr>
              <w:jc w:val="right"/>
              <w:rPr>
                <w:rFonts w:ascii="Calibri" w:eastAsia="Times New Roman" w:hAnsi="Calibri" w:cs="Calibri"/>
                <w:color w:val="000000"/>
              </w:rPr>
            </w:pPr>
            <w:r w:rsidRPr="00BE3019">
              <w:rPr>
                <w:rFonts w:ascii="Calibri" w:eastAsia="Times New Roman" w:hAnsi="Calibri" w:cs="Calibri"/>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14:paraId="4DAC2B38" w14:textId="77777777" w:rsidR="00BE3019" w:rsidRPr="00BE3019" w:rsidRDefault="00BE3019" w:rsidP="00BE3019">
            <w:pPr>
              <w:jc w:val="right"/>
              <w:rPr>
                <w:rFonts w:ascii="Calibri" w:eastAsia="Times New Roman" w:hAnsi="Calibri" w:cs="Calibri"/>
                <w:color w:val="000000"/>
              </w:rPr>
            </w:pPr>
            <w:r w:rsidRPr="00BE3019">
              <w:rPr>
                <w:rFonts w:ascii="Calibri" w:eastAsia="Times New Roman" w:hAnsi="Calibri" w:cs="Calibri"/>
                <w:color w:val="000000"/>
              </w:rPr>
              <w:t>75%</w:t>
            </w:r>
          </w:p>
        </w:tc>
        <w:tc>
          <w:tcPr>
            <w:tcW w:w="960" w:type="dxa"/>
            <w:tcBorders>
              <w:top w:val="nil"/>
              <w:left w:val="nil"/>
              <w:bottom w:val="single" w:sz="4" w:space="0" w:color="auto"/>
              <w:right w:val="single" w:sz="4" w:space="0" w:color="auto"/>
            </w:tcBorders>
            <w:shd w:val="clear" w:color="auto" w:fill="auto"/>
            <w:noWrap/>
            <w:vAlign w:val="bottom"/>
            <w:hideMark/>
          </w:tcPr>
          <w:p w14:paraId="6102E19A" w14:textId="77777777" w:rsidR="00BE3019" w:rsidRPr="00BE3019" w:rsidRDefault="00BE3019" w:rsidP="00BE3019">
            <w:pPr>
              <w:jc w:val="right"/>
              <w:rPr>
                <w:rFonts w:ascii="Calibri" w:eastAsia="Times New Roman" w:hAnsi="Calibri" w:cs="Calibri"/>
                <w:color w:val="000000"/>
              </w:rPr>
            </w:pPr>
            <w:r w:rsidRPr="00BE3019">
              <w:rPr>
                <w:rFonts w:ascii="Calibri" w:eastAsia="Times New Roman" w:hAnsi="Calibri" w:cs="Calibri"/>
                <w:color w:val="000000"/>
              </w:rPr>
              <w:t>14%</w:t>
            </w:r>
          </w:p>
        </w:tc>
      </w:tr>
    </w:tbl>
    <w:p w14:paraId="4CE50FA2" w14:textId="64396183" w:rsidR="00BE3019" w:rsidRPr="00FB6EDB" w:rsidRDefault="008F586F" w:rsidP="00FB6EDB">
      <w:pPr>
        <w:pStyle w:val="paragraph"/>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*Single-family includes duplexes, but not low-rise multifamily</w:t>
      </w:r>
    </w:p>
    <w:p w14:paraId="78B86DD6" w14:textId="77777777" w:rsidR="00FB6EDB" w:rsidRDefault="00FB6EDB" w:rsidP="00A173FD"/>
    <w:p w14:paraId="36662489" w14:textId="77777777" w:rsidR="00A173FD" w:rsidRPr="00A173FD" w:rsidRDefault="00A173FD" w:rsidP="00A173FD"/>
    <w:p w14:paraId="625516A3" w14:textId="77777777" w:rsidR="00564861" w:rsidRDefault="00564861">
      <w:pPr>
        <w:spacing w:after="200" w:line="276" w:lineRule="auto"/>
        <w:rPr>
          <w:rFonts w:asciiTheme="majorHAnsi" w:eastAsiaTheme="majorEastAsia" w:hAnsiTheme="majorHAnsi" w:cstheme="majorBidi"/>
          <w:spacing w:val="-10"/>
          <w:kern w:val="28"/>
          <w:sz w:val="56"/>
          <w:szCs w:val="56"/>
          <w:u w:val="single"/>
        </w:rPr>
      </w:pPr>
      <w:r>
        <w:br w:type="page"/>
      </w:r>
    </w:p>
    <w:p w14:paraId="652974F5" w14:textId="04343800" w:rsidR="00895430" w:rsidRPr="008050F8" w:rsidRDefault="002556E5" w:rsidP="00895430">
      <w:pPr>
        <w:pStyle w:val="Title"/>
      </w:pPr>
      <w:r>
        <w:lastRenderedPageBreak/>
        <w:t>Detailed Analysis</w:t>
      </w:r>
    </w:p>
    <w:sdt>
      <w:sdtPr>
        <w:rPr>
          <w:rFonts w:asciiTheme="minorHAnsi" w:eastAsiaTheme="minorHAnsi" w:hAnsiTheme="minorHAnsi" w:cstheme="minorBidi"/>
          <w:color w:val="auto"/>
          <w:sz w:val="22"/>
          <w:szCs w:val="22"/>
        </w:rPr>
        <w:id w:val="-898428801"/>
        <w:docPartObj>
          <w:docPartGallery w:val="Table of Contents"/>
          <w:docPartUnique/>
        </w:docPartObj>
      </w:sdtPr>
      <w:sdtEndPr>
        <w:rPr>
          <w:b/>
          <w:bCs/>
          <w:noProof/>
        </w:rPr>
      </w:sdtEndPr>
      <w:sdtContent>
        <w:p w14:paraId="0278BC0A" w14:textId="77777777" w:rsidR="00895430" w:rsidRDefault="00895430" w:rsidP="00895430">
          <w:pPr>
            <w:pStyle w:val="TOCHeading"/>
          </w:pPr>
          <w:r>
            <w:t>Table of Contents</w:t>
          </w:r>
        </w:p>
        <w:p w14:paraId="7ED6CD6A" w14:textId="04B5A344" w:rsidR="00FE25D8" w:rsidRDefault="00895430">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98448612" w:history="1">
            <w:r w:rsidR="00FE25D8" w:rsidRPr="00102B5C">
              <w:rPr>
                <w:rStyle w:val="Hyperlink"/>
                <w:noProof/>
              </w:rPr>
              <w:t>Executive Summary</w:t>
            </w:r>
            <w:r w:rsidR="00FE25D8">
              <w:rPr>
                <w:noProof/>
                <w:webHidden/>
              </w:rPr>
              <w:tab/>
            </w:r>
            <w:r w:rsidR="00FE25D8">
              <w:rPr>
                <w:noProof/>
                <w:webHidden/>
              </w:rPr>
              <w:fldChar w:fldCharType="begin"/>
            </w:r>
            <w:r w:rsidR="00FE25D8">
              <w:rPr>
                <w:noProof/>
                <w:webHidden/>
              </w:rPr>
              <w:instrText xml:space="preserve"> PAGEREF _Toc98448612 \h </w:instrText>
            </w:r>
            <w:r w:rsidR="00FE25D8">
              <w:rPr>
                <w:noProof/>
                <w:webHidden/>
              </w:rPr>
            </w:r>
            <w:r w:rsidR="00FE25D8">
              <w:rPr>
                <w:noProof/>
                <w:webHidden/>
              </w:rPr>
              <w:fldChar w:fldCharType="separate"/>
            </w:r>
            <w:r w:rsidR="00FE25D8">
              <w:rPr>
                <w:noProof/>
                <w:webHidden/>
              </w:rPr>
              <w:t>1</w:t>
            </w:r>
            <w:r w:rsidR="00FE25D8">
              <w:rPr>
                <w:noProof/>
                <w:webHidden/>
              </w:rPr>
              <w:fldChar w:fldCharType="end"/>
            </w:r>
          </w:hyperlink>
        </w:p>
        <w:p w14:paraId="11935EA3" w14:textId="7C8E59C0" w:rsidR="00FE25D8" w:rsidRDefault="001D3BDE">
          <w:pPr>
            <w:pStyle w:val="TOC1"/>
            <w:tabs>
              <w:tab w:val="right" w:leader="dot" w:pos="9350"/>
            </w:tabs>
            <w:rPr>
              <w:rFonts w:eastAsiaTheme="minorEastAsia"/>
              <w:noProof/>
            </w:rPr>
          </w:pPr>
          <w:hyperlink w:anchor="_Toc98448613" w:history="1">
            <w:r w:rsidR="00FE25D8" w:rsidRPr="00102B5C">
              <w:rPr>
                <w:rStyle w:val="Hyperlink"/>
                <w:noProof/>
              </w:rPr>
              <w:t>Overview</w:t>
            </w:r>
            <w:r w:rsidR="00FE25D8">
              <w:rPr>
                <w:noProof/>
                <w:webHidden/>
              </w:rPr>
              <w:tab/>
            </w:r>
            <w:r w:rsidR="00FE25D8">
              <w:rPr>
                <w:noProof/>
                <w:webHidden/>
              </w:rPr>
              <w:fldChar w:fldCharType="begin"/>
            </w:r>
            <w:r w:rsidR="00FE25D8">
              <w:rPr>
                <w:noProof/>
                <w:webHidden/>
              </w:rPr>
              <w:instrText xml:space="preserve"> PAGEREF _Toc98448613 \h </w:instrText>
            </w:r>
            <w:r w:rsidR="00FE25D8">
              <w:rPr>
                <w:noProof/>
                <w:webHidden/>
              </w:rPr>
            </w:r>
            <w:r w:rsidR="00FE25D8">
              <w:rPr>
                <w:noProof/>
                <w:webHidden/>
              </w:rPr>
              <w:fldChar w:fldCharType="separate"/>
            </w:r>
            <w:r w:rsidR="00FE25D8">
              <w:rPr>
                <w:noProof/>
                <w:webHidden/>
              </w:rPr>
              <w:t>4</w:t>
            </w:r>
            <w:r w:rsidR="00FE25D8">
              <w:rPr>
                <w:noProof/>
                <w:webHidden/>
              </w:rPr>
              <w:fldChar w:fldCharType="end"/>
            </w:r>
          </w:hyperlink>
        </w:p>
        <w:p w14:paraId="5DA241E5" w14:textId="2C719B3C" w:rsidR="00FE25D8" w:rsidRDefault="001D3BDE">
          <w:pPr>
            <w:pStyle w:val="TOC1"/>
            <w:tabs>
              <w:tab w:val="right" w:leader="dot" w:pos="9350"/>
            </w:tabs>
            <w:rPr>
              <w:rFonts w:eastAsiaTheme="minorEastAsia"/>
              <w:noProof/>
            </w:rPr>
          </w:pPr>
          <w:hyperlink w:anchor="_Toc98448614" w:history="1">
            <w:r w:rsidR="00FE25D8" w:rsidRPr="00102B5C">
              <w:rPr>
                <w:rStyle w:val="Hyperlink"/>
                <w:noProof/>
              </w:rPr>
              <w:t>Code Language</w:t>
            </w:r>
            <w:r w:rsidR="00FE25D8">
              <w:rPr>
                <w:noProof/>
                <w:webHidden/>
              </w:rPr>
              <w:tab/>
            </w:r>
            <w:r w:rsidR="00FE25D8">
              <w:rPr>
                <w:noProof/>
                <w:webHidden/>
              </w:rPr>
              <w:fldChar w:fldCharType="begin"/>
            </w:r>
            <w:r w:rsidR="00FE25D8">
              <w:rPr>
                <w:noProof/>
                <w:webHidden/>
              </w:rPr>
              <w:instrText xml:space="preserve"> PAGEREF _Toc98448614 \h </w:instrText>
            </w:r>
            <w:r w:rsidR="00FE25D8">
              <w:rPr>
                <w:noProof/>
                <w:webHidden/>
              </w:rPr>
            </w:r>
            <w:r w:rsidR="00FE25D8">
              <w:rPr>
                <w:noProof/>
                <w:webHidden/>
              </w:rPr>
              <w:fldChar w:fldCharType="separate"/>
            </w:r>
            <w:r w:rsidR="00FE25D8">
              <w:rPr>
                <w:noProof/>
                <w:webHidden/>
              </w:rPr>
              <w:t>4</w:t>
            </w:r>
            <w:r w:rsidR="00FE25D8">
              <w:rPr>
                <w:noProof/>
                <w:webHidden/>
              </w:rPr>
              <w:fldChar w:fldCharType="end"/>
            </w:r>
          </w:hyperlink>
        </w:p>
        <w:p w14:paraId="34C6CE40" w14:textId="69352043" w:rsidR="00FE25D8" w:rsidRDefault="001D3BDE">
          <w:pPr>
            <w:pStyle w:val="TOC1"/>
            <w:tabs>
              <w:tab w:val="right" w:leader="dot" w:pos="9350"/>
            </w:tabs>
            <w:rPr>
              <w:rFonts w:eastAsiaTheme="minorEastAsia"/>
              <w:noProof/>
            </w:rPr>
          </w:pPr>
          <w:hyperlink w:anchor="_Toc98448615" w:history="1">
            <w:r w:rsidR="00FE25D8" w:rsidRPr="00102B5C">
              <w:rPr>
                <w:rStyle w:val="Hyperlink"/>
                <w:noProof/>
              </w:rPr>
              <w:t>Methodology</w:t>
            </w:r>
            <w:r w:rsidR="00FE25D8">
              <w:rPr>
                <w:noProof/>
                <w:webHidden/>
              </w:rPr>
              <w:tab/>
            </w:r>
            <w:r w:rsidR="00FE25D8">
              <w:rPr>
                <w:noProof/>
                <w:webHidden/>
              </w:rPr>
              <w:fldChar w:fldCharType="begin"/>
            </w:r>
            <w:r w:rsidR="00FE25D8">
              <w:rPr>
                <w:noProof/>
                <w:webHidden/>
              </w:rPr>
              <w:instrText xml:space="preserve"> PAGEREF _Toc98448615 \h </w:instrText>
            </w:r>
            <w:r w:rsidR="00FE25D8">
              <w:rPr>
                <w:noProof/>
                <w:webHidden/>
              </w:rPr>
            </w:r>
            <w:r w:rsidR="00FE25D8">
              <w:rPr>
                <w:noProof/>
                <w:webHidden/>
              </w:rPr>
              <w:fldChar w:fldCharType="separate"/>
            </w:r>
            <w:r w:rsidR="00FE25D8">
              <w:rPr>
                <w:noProof/>
                <w:webHidden/>
              </w:rPr>
              <w:t>5</w:t>
            </w:r>
            <w:r w:rsidR="00FE25D8">
              <w:rPr>
                <w:noProof/>
                <w:webHidden/>
              </w:rPr>
              <w:fldChar w:fldCharType="end"/>
            </w:r>
          </w:hyperlink>
        </w:p>
        <w:p w14:paraId="49E341D8" w14:textId="40BECC6E" w:rsidR="00FE25D8" w:rsidRDefault="001D3BDE">
          <w:pPr>
            <w:pStyle w:val="TOC2"/>
            <w:tabs>
              <w:tab w:val="right" w:leader="dot" w:pos="9350"/>
            </w:tabs>
            <w:rPr>
              <w:rFonts w:eastAsiaTheme="minorEastAsia"/>
              <w:noProof/>
            </w:rPr>
          </w:pPr>
          <w:hyperlink w:anchor="_Toc98448616" w:history="1">
            <w:r w:rsidR="00FE25D8" w:rsidRPr="00102B5C">
              <w:rPr>
                <w:rStyle w:val="Hyperlink"/>
                <w:noProof/>
              </w:rPr>
              <w:t>Simulation tool</w:t>
            </w:r>
            <w:r w:rsidR="00FE25D8">
              <w:rPr>
                <w:noProof/>
                <w:webHidden/>
              </w:rPr>
              <w:tab/>
            </w:r>
            <w:r w:rsidR="00FE25D8">
              <w:rPr>
                <w:noProof/>
                <w:webHidden/>
              </w:rPr>
              <w:fldChar w:fldCharType="begin"/>
            </w:r>
            <w:r w:rsidR="00FE25D8">
              <w:rPr>
                <w:noProof/>
                <w:webHidden/>
              </w:rPr>
              <w:instrText xml:space="preserve"> PAGEREF _Toc98448616 \h </w:instrText>
            </w:r>
            <w:r w:rsidR="00FE25D8">
              <w:rPr>
                <w:noProof/>
                <w:webHidden/>
              </w:rPr>
            </w:r>
            <w:r w:rsidR="00FE25D8">
              <w:rPr>
                <w:noProof/>
                <w:webHidden/>
              </w:rPr>
              <w:fldChar w:fldCharType="separate"/>
            </w:r>
            <w:r w:rsidR="00FE25D8">
              <w:rPr>
                <w:noProof/>
                <w:webHidden/>
              </w:rPr>
              <w:t>5</w:t>
            </w:r>
            <w:r w:rsidR="00FE25D8">
              <w:rPr>
                <w:noProof/>
                <w:webHidden/>
              </w:rPr>
              <w:fldChar w:fldCharType="end"/>
            </w:r>
          </w:hyperlink>
        </w:p>
        <w:p w14:paraId="2E61D815" w14:textId="08FC5C91" w:rsidR="00FE25D8" w:rsidRDefault="001D3BDE">
          <w:pPr>
            <w:pStyle w:val="TOC2"/>
            <w:tabs>
              <w:tab w:val="right" w:leader="dot" w:pos="9350"/>
            </w:tabs>
            <w:rPr>
              <w:rFonts w:eastAsiaTheme="minorEastAsia"/>
              <w:noProof/>
            </w:rPr>
          </w:pPr>
          <w:hyperlink w:anchor="_Toc98448617" w:history="1">
            <w:r w:rsidR="00FE25D8" w:rsidRPr="00102B5C">
              <w:rPr>
                <w:rStyle w:val="Hyperlink"/>
                <w:noProof/>
              </w:rPr>
              <w:t>Description of Prototype</w:t>
            </w:r>
            <w:r w:rsidR="00FE25D8">
              <w:rPr>
                <w:noProof/>
                <w:webHidden/>
              </w:rPr>
              <w:tab/>
            </w:r>
            <w:r w:rsidR="00FE25D8">
              <w:rPr>
                <w:noProof/>
                <w:webHidden/>
              </w:rPr>
              <w:fldChar w:fldCharType="begin"/>
            </w:r>
            <w:r w:rsidR="00FE25D8">
              <w:rPr>
                <w:noProof/>
                <w:webHidden/>
              </w:rPr>
              <w:instrText xml:space="preserve"> PAGEREF _Toc98448617 \h </w:instrText>
            </w:r>
            <w:r w:rsidR="00FE25D8">
              <w:rPr>
                <w:noProof/>
                <w:webHidden/>
              </w:rPr>
            </w:r>
            <w:r w:rsidR="00FE25D8">
              <w:rPr>
                <w:noProof/>
                <w:webHidden/>
              </w:rPr>
              <w:fldChar w:fldCharType="separate"/>
            </w:r>
            <w:r w:rsidR="00FE25D8">
              <w:rPr>
                <w:noProof/>
                <w:webHidden/>
              </w:rPr>
              <w:t>5</w:t>
            </w:r>
            <w:r w:rsidR="00FE25D8">
              <w:rPr>
                <w:noProof/>
                <w:webHidden/>
              </w:rPr>
              <w:fldChar w:fldCharType="end"/>
            </w:r>
          </w:hyperlink>
        </w:p>
        <w:p w14:paraId="7AAB6495" w14:textId="6CC811CE" w:rsidR="00FE25D8" w:rsidRDefault="001D3BDE">
          <w:pPr>
            <w:pStyle w:val="TOC2"/>
            <w:tabs>
              <w:tab w:val="right" w:leader="dot" w:pos="9350"/>
            </w:tabs>
            <w:rPr>
              <w:rFonts w:eastAsiaTheme="minorEastAsia"/>
              <w:noProof/>
            </w:rPr>
          </w:pPr>
          <w:hyperlink w:anchor="_Toc98448618" w:history="1">
            <w:r w:rsidR="00FE25D8" w:rsidRPr="00102B5C">
              <w:rPr>
                <w:rStyle w:val="Hyperlink"/>
                <w:noProof/>
              </w:rPr>
              <w:t>Weather Locations</w:t>
            </w:r>
            <w:r w:rsidR="00FE25D8">
              <w:rPr>
                <w:noProof/>
                <w:webHidden/>
              </w:rPr>
              <w:tab/>
            </w:r>
            <w:r w:rsidR="00FE25D8">
              <w:rPr>
                <w:noProof/>
                <w:webHidden/>
              </w:rPr>
              <w:fldChar w:fldCharType="begin"/>
            </w:r>
            <w:r w:rsidR="00FE25D8">
              <w:rPr>
                <w:noProof/>
                <w:webHidden/>
              </w:rPr>
              <w:instrText xml:space="preserve"> PAGEREF _Toc98448618 \h </w:instrText>
            </w:r>
            <w:r w:rsidR="00FE25D8">
              <w:rPr>
                <w:noProof/>
                <w:webHidden/>
              </w:rPr>
            </w:r>
            <w:r w:rsidR="00FE25D8">
              <w:rPr>
                <w:noProof/>
                <w:webHidden/>
              </w:rPr>
              <w:fldChar w:fldCharType="separate"/>
            </w:r>
            <w:r w:rsidR="00FE25D8">
              <w:rPr>
                <w:noProof/>
                <w:webHidden/>
              </w:rPr>
              <w:t>7</w:t>
            </w:r>
            <w:r w:rsidR="00FE25D8">
              <w:rPr>
                <w:noProof/>
                <w:webHidden/>
              </w:rPr>
              <w:fldChar w:fldCharType="end"/>
            </w:r>
          </w:hyperlink>
        </w:p>
        <w:p w14:paraId="1C3EA8DC" w14:textId="6B1BFDF0" w:rsidR="00FE25D8" w:rsidRDefault="001D3BDE">
          <w:pPr>
            <w:pStyle w:val="TOC2"/>
            <w:tabs>
              <w:tab w:val="right" w:leader="dot" w:pos="9350"/>
            </w:tabs>
            <w:rPr>
              <w:rFonts w:eastAsiaTheme="minorEastAsia"/>
              <w:noProof/>
            </w:rPr>
          </w:pPr>
          <w:hyperlink w:anchor="_Toc98448619" w:history="1">
            <w:r w:rsidR="00FE25D8" w:rsidRPr="00102B5C">
              <w:rPr>
                <w:rStyle w:val="Hyperlink"/>
                <w:noProof/>
              </w:rPr>
              <w:t>Site, Source, Carbon Emissions and Energy Cost Calculations</w:t>
            </w:r>
            <w:r w:rsidR="00FE25D8">
              <w:rPr>
                <w:noProof/>
                <w:webHidden/>
              </w:rPr>
              <w:tab/>
            </w:r>
            <w:r w:rsidR="00FE25D8">
              <w:rPr>
                <w:noProof/>
                <w:webHidden/>
              </w:rPr>
              <w:fldChar w:fldCharType="begin"/>
            </w:r>
            <w:r w:rsidR="00FE25D8">
              <w:rPr>
                <w:noProof/>
                <w:webHidden/>
              </w:rPr>
              <w:instrText xml:space="preserve"> PAGEREF _Toc98448619 \h </w:instrText>
            </w:r>
            <w:r w:rsidR="00FE25D8">
              <w:rPr>
                <w:noProof/>
                <w:webHidden/>
              </w:rPr>
            </w:r>
            <w:r w:rsidR="00FE25D8">
              <w:rPr>
                <w:noProof/>
                <w:webHidden/>
              </w:rPr>
              <w:fldChar w:fldCharType="separate"/>
            </w:r>
            <w:r w:rsidR="00FE25D8">
              <w:rPr>
                <w:noProof/>
                <w:webHidden/>
              </w:rPr>
              <w:t>8</w:t>
            </w:r>
            <w:r w:rsidR="00FE25D8">
              <w:rPr>
                <w:noProof/>
                <w:webHidden/>
              </w:rPr>
              <w:fldChar w:fldCharType="end"/>
            </w:r>
          </w:hyperlink>
        </w:p>
        <w:p w14:paraId="2AE0B5CC" w14:textId="1BE0273C" w:rsidR="00FE25D8" w:rsidRDefault="001D3BDE">
          <w:pPr>
            <w:pStyle w:val="TOC1"/>
            <w:tabs>
              <w:tab w:val="right" w:leader="dot" w:pos="9350"/>
            </w:tabs>
            <w:rPr>
              <w:rFonts w:eastAsiaTheme="minorEastAsia"/>
              <w:noProof/>
            </w:rPr>
          </w:pPr>
          <w:hyperlink w:anchor="_Toc98448620" w:history="1">
            <w:r w:rsidR="00FE25D8" w:rsidRPr="00102B5C">
              <w:rPr>
                <w:rStyle w:val="Hyperlink"/>
                <w:noProof/>
              </w:rPr>
              <w:t>Energy Analysis</w:t>
            </w:r>
            <w:r w:rsidR="00FE25D8">
              <w:rPr>
                <w:noProof/>
                <w:webHidden/>
              </w:rPr>
              <w:tab/>
            </w:r>
            <w:r w:rsidR="00FE25D8">
              <w:rPr>
                <w:noProof/>
                <w:webHidden/>
              </w:rPr>
              <w:fldChar w:fldCharType="begin"/>
            </w:r>
            <w:r w:rsidR="00FE25D8">
              <w:rPr>
                <w:noProof/>
                <w:webHidden/>
              </w:rPr>
              <w:instrText xml:space="preserve"> PAGEREF _Toc98448620 \h </w:instrText>
            </w:r>
            <w:r w:rsidR="00FE25D8">
              <w:rPr>
                <w:noProof/>
                <w:webHidden/>
              </w:rPr>
            </w:r>
            <w:r w:rsidR="00FE25D8">
              <w:rPr>
                <w:noProof/>
                <w:webHidden/>
              </w:rPr>
              <w:fldChar w:fldCharType="separate"/>
            </w:r>
            <w:r w:rsidR="00FE25D8">
              <w:rPr>
                <w:noProof/>
                <w:webHidden/>
              </w:rPr>
              <w:t>8</w:t>
            </w:r>
            <w:r w:rsidR="00FE25D8">
              <w:rPr>
                <w:noProof/>
                <w:webHidden/>
              </w:rPr>
              <w:fldChar w:fldCharType="end"/>
            </w:r>
          </w:hyperlink>
        </w:p>
        <w:p w14:paraId="09AB1D97" w14:textId="09489282" w:rsidR="00FE25D8" w:rsidRDefault="001D3BDE">
          <w:pPr>
            <w:pStyle w:val="TOC3"/>
            <w:tabs>
              <w:tab w:val="right" w:leader="dot" w:pos="9350"/>
            </w:tabs>
            <w:rPr>
              <w:rFonts w:eastAsiaTheme="minorEastAsia"/>
              <w:noProof/>
            </w:rPr>
          </w:pPr>
          <w:hyperlink w:anchor="_Toc98448621" w:history="1">
            <w:r w:rsidR="00FE25D8" w:rsidRPr="00102B5C">
              <w:rPr>
                <w:rStyle w:val="Hyperlink"/>
                <w:rFonts w:ascii="Cambria" w:hAnsi="Cambria"/>
                <w:noProof/>
                <w:bdr w:val="none" w:sz="0" w:space="0" w:color="auto" w:frame="1"/>
              </w:rPr>
              <w:t>Description of base case</w:t>
            </w:r>
            <w:r w:rsidR="00FE25D8">
              <w:rPr>
                <w:noProof/>
                <w:webHidden/>
              </w:rPr>
              <w:tab/>
            </w:r>
            <w:r w:rsidR="00FE25D8">
              <w:rPr>
                <w:noProof/>
                <w:webHidden/>
              </w:rPr>
              <w:fldChar w:fldCharType="begin"/>
            </w:r>
            <w:r w:rsidR="00FE25D8">
              <w:rPr>
                <w:noProof/>
                <w:webHidden/>
              </w:rPr>
              <w:instrText xml:space="preserve"> PAGEREF _Toc98448621 \h </w:instrText>
            </w:r>
            <w:r w:rsidR="00FE25D8">
              <w:rPr>
                <w:noProof/>
                <w:webHidden/>
              </w:rPr>
            </w:r>
            <w:r w:rsidR="00FE25D8">
              <w:rPr>
                <w:noProof/>
                <w:webHidden/>
              </w:rPr>
              <w:fldChar w:fldCharType="separate"/>
            </w:r>
            <w:r w:rsidR="00FE25D8">
              <w:rPr>
                <w:noProof/>
                <w:webHidden/>
              </w:rPr>
              <w:t>8</w:t>
            </w:r>
            <w:r w:rsidR="00FE25D8">
              <w:rPr>
                <w:noProof/>
                <w:webHidden/>
              </w:rPr>
              <w:fldChar w:fldCharType="end"/>
            </w:r>
          </w:hyperlink>
        </w:p>
        <w:p w14:paraId="049AF277" w14:textId="122115DB" w:rsidR="00FE25D8" w:rsidRDefault="001D3BDE">
          <w:pPr>
            <w:pStyle w:val="TOC3"/>
            <w:tabs>
              <w:tab w:val="right" w:leader="dot" w:pos="9350"/>
            </w:tabs>
            <w:rPr>
              <w:rFonts w:eastAsiaTheme="minorEastAsia"/>
              <w:noProof/>
            </w:rPr>
          </w:pPr>
          <w:hyperlink w:anchor="_Toc98448622" w:history="1">
            <w:r w:rsidR="00FE25D8" w:rsidRPr="00102B5C">
              <w:rPr>
                <w:rStyle w:val="Hyperlink"/>
                <w:noProof/>
              </w:rPr>
              <w:t>Proposed Case</w:t>
            </w:r>
            <w:r w:rsidR="00FE25D8">
              <w:rPr>
                <w:noProof/>
                <w:webHidden/>
              </w:rPr>
              <w:tab/>
            </w:r>
            <w:r w:rsidR="00FE25D8">
              <w:rPr>
                <w:noProof/>
                <w:webHidden/>
              </w:rPr>
              <w:fldChar w:fldCharType="begin"/>
            </w:r>
            <w:r w:rsidR="00FE25D8">
              <w:rPr>
                <w:noProof/>
                <w:webHidden/>
              </w:rPr>
              <w:instrText xml:space="preserve"> PAGEREF _Toc98448622 \h </w:instrText>
            </w:r>
            <w:r w:rsidR="00FE25D8">
              <w:rPr>
                <w:noProof/>
                <w:webHidden/>
              </w:rPr>
            </w:r>
            <w:r w:rsidR="00FE25D8">
              <w:rPr>
                <w:noProof/>
                <w:webHidden/>
              </w:rPr>
              <w:fldChar w:fldCharType="separate"/>
            </w:r>
            <w:r w:rsidR="00FE25D8">
              <w:rPr>
                <w:noProof/>
                <w:webHidden/>
              </w:rPr>
              <w:t>8</w:t>
            </w:r>
            <w:r w:rsidR="00FE25D8">
              <w:rPr>
                <w:noProof/>
                <w:webHidden/>
              </w:rPr>
              <w:fldChar w:fldCharType="end"/>
            </w:r>
          </w:hyperlink>
        </w:p>
        <w:p w14:paraId="47547315" w14:textId="347C8263" w:rsidR="00FE25D8" w:rsidRDefault="001D3BDE">
          <w:pPr>
            <w:pStyle w:val="TOC1"/>
            <w:tabs>
              <w:tab w:val="right" w:leader="dot" w:pos="9350"/>
            </w:tabs>
            <w:rPr>
              <w:rFonts w:eastAsiaTheme="minorEastAsia"/>
              <w:noProof/>
            </w:rPr>
          </w:pPr>
          <w:hyperlink w:anchor="_Toc98448623" w:history="1">
            <w:r w:rsidR="00FE25D8" w:rsidRPr="00102B5C">
              <w:rPr>
                <w:rStyle w:val="Hyperlink"/>
                <w:noProof/>
              </w:rPr>
              <w:t>Incremental Cost</w:t>
            </w:r>
            <w:r w:rsidR="00FE25D8">
              <w:rPr>
                <w:noProof/>
                <w:webHidden/>
              </w:rPr>
              <w:tab/>
            </w:r>
            <w:r w:rsidR="00FE25D8">
              <w:rPr>
                <w:noProof/>
                <w:webHidden/>
              </w:rPr>
              <w:fldChar w:fldCharType="begin"/>
            </w:r>
            <w:r w:rsidR="00FE25D8">
              <w:rPr>
                <w:noProof/>
                <w:webHidden/>
              </w:rPr>
              <w:instrText xml:space="preserve"> PAGEREF _Toc98448623 \h </w:instrText>
            </w:r>
            <w:r w:rsidR="00FE25D8">
              <w:rPr>
                <w:noProof/>
                <w:webHidden/>
              </w:rPr>
            </w:r>
            <w:r w:rsidR="00FE25D8">
              <w:rPr>
                <w:noProof/>
                <w:webHidden/>
              </w:rPr>
              <w:fldChar w:fldCharType="separate"/>
            </w:r>
            <w:r w:rsidR="00FE25D8">
              <w:rPr>
                <w:noProof/>
                <w:webHidden/>
              </w:rPr>
              <w:t>9</w:t>
            </w:r>
            <w:r w:rsidR="00FE25D8">
              <w:rPr>
                <w:noProof/>
                <w:webHidden/>
              </w:rPr>
              <w:fldChar w:fldCharType="end"/>
            </w:r>
          </w:hyperlink>
        </w:p>
        <w:p w14:paraId="0DCFBAC8" w14:textId="53013E53" w:rsidR="00FE25D8" w:rsidRDefault="001D3BDE">
          <w:pPr>
            <w:pStyle w:val="TOC1"/>
            <w:tabs>
              <w:tab w:val="right" w:leader="dot" w:pos="9350"/>
            </w:tabs>
            <w:rPr>
              <w:rFonts w:eastAsiaTheme="minorEastAsia"/>
              <w:noProof/>
            </w:rPr>
          </w:pPr>
          <w:hyperlink w:anchor="_Toc98448624" w:history="1">
            <w:r w:rsidR="00FE25D8" w:rsidRPr="00102B5C">
              <w:rPr>
                <w:rStyle w:val="Hyperlink"/>
                <w:noProof/>
              </w:rPr>
              <w:t>LCC Approach</w:t>
            </w:r>
            <w:r w:rsidR="00FE25D8">
              <w:rPr>
                <w:noProof/>
                <w:webHidden/>
              </w:rPr>
              <w:tab/>
            </w:r>
            <w:r w:rsidR="00FE25D8">
              <w:rPr>
                <w:noProof/>
                <w:webHidden/>
              </w:rPr>
              <w:fldChar w:fldCharType="begin"/>
            </w:r>
            <w:r w:rsidR="00FE25D8">
              <w:rPr>
                <w:noProof/>
                <w:webHidden/>
              </w:rPr>
              <w:instrText xml:space="preserve"> PAGEREF _Toc98448624 \h </w:instrText>
            </w:r>
            <w:r w:rsidR="00FE25D8">
              <w:rPr>
                <w:noProof/>
                <w:webHidden/>
              </w:rPr>
            </w:r>
            <w:r w:rsidR="00FE25D8">
              <w:rPr>
                <w:noProof/>
                <w:webHidden/>
              </w:rPr>
              <w:fldChar w:fldCharType="separate"/>
            </w:r>
            <w:r w:rsidR="00FE25D8">
              <w:rPr>
                <w:noProof/>
                <w:webHidden/>
              </w:rPr>
              <w:t>11</w:t>
            </w:r>
            <w:r w:rsidR="00FE25D8">
              <w:rPr>
                <w:noProof/>
                <w:webHidden/>
              </w:rPr>
              <w:fldChar w:fldCharType="end"/>
            </w:r>
          </w:hyperlink>
        </w:p>
        <w:p w14:paraId="753D4F70" w14:textId="1E402FC1" w:rsidR="00FE25D8" w:rsidRDefault="001D3BDE">
          <w:pPr>
            <w:pStyle w:val="TOC1"/>
            <w:tabs>
              <w:tab w:val="right" w:leader="dot" w:pos="9350"/>
            </w:tabs>
            <w:rPr>
              <w:rFonts w:eastAsiaTheme="minorEastAsia"/>
              <w:noProof/>
            </w:rPr>
          </w:pPr>
          <w:hyperlink w:anchor="_Toc98448625" w:history="1">
            <w:r w:rsidR="00FE25D8" w:rsidRPr="00102B5C">
              <w:rPr>
                <w:rStyle w:val="Hyperlink"/>
                <w:noProof/>
              </w:rPr>
              <w:t>Cost Effectiveness Results</w:t>
            </w:r>
            <w:r w:rsidR="00FE25D8">
              <w:rPr>
                <w:noProof/>
                <w:webHidden/>
              </w:rPr>
              <w:tab/>
            </w:r>
            <w:r w:rsidR="00FE25D8">
              <w:rPr>
                <w:noProof/>
                <w:webHidden/>
              </w:rPr>
              <w:fldChar w:fldCharType="begin"/>
            </w:r>
            <w:r w:rsidR="00FE25D8">
              <w:rPr>
                <w:noProof/>
                <w:webHidden/>
              </w:rPr>
              <w:instrText xml:space="preserve"> PAGEREF _Toc98448625 \h </w:instrText>
            </w:r>
            <w:r w:rsidR="00FE25D8">
              <w:rPr>
                <w:noProof/>
                <w:webHidden/>
              </w:rPr>
            </w:r>
            <w:r w:rsidR="00FE25D8">
              <w:rPr>
                <w:noProof/>
                <w:webHidden/>
              </w:rPr>
              <w:fldChar w:fldCharType="separate"/>
            </w:r>
            <w:r w:rsidR="00FE25D8">
              <w:rPr>
                <w:noProof/>
                <w:webHidden/>
              </w:rPr>
              <w:t>12</w:t>
            </w:r>
            <w:r w:rsidR="00FE25D8">
              <w:rPr>
                <w:noProof/>
                <w:webHidden/>
              </w:rPr>
              <w:fldChar w:fldCharType="end"/>
            </w:r>
          </w:hyperlink>
        </w:p>
        <w:p w14:paraId="4C1D7226" w14:textId="440BA3E5" w:rsidR="00FE25D8" w:rsidRDefault="001D3BDE">
          <w:pPr>
            <w:pStyle w:val="TOC1"/>
            <w:tabs>
              <w:tab w:val="right" w:leader="dot" w:pos="9350"/>
            </w:tabs>
            <w:rPr>
              <w:rFonts w:eastAsiaTheme="minorEastAsia"/>
              <w:noProof/>
            </w:rPr>
          </w:pPr>
          <w:hyperlink w:anchor="_Toc98448626" w:history="1">
            <w:r w:rsidR="00FE25D8" w:rsidRPr="00102B5C">
              <w:rPr>
                <w:rStyle w:val="Hyperlink"/>
                <w:noProof/>
              </w:rPr>
              <w:t>HRV/ ERV Prevalence</w:t>
            </w:r>
            <w:r w:rsidR="00FE25D8">
              <w:rPr>
                <w:noProof/>
                <w:webHidden/>
              </w:rPr>
              <w:tab/>
            </w:r>
            <w:r w:rsidR="00FE25D8">
              <w:rPr>
                <w:noProof/>
                <w:webHidden/>
              </w:rPr>
              <w:fldChar w:fldCharType="begin"/>
            </w:r>
            <w:r w:rsidR="00FE25D8">
              <w:rPr>
                <w:noProof/>
                <w:webHidden/>
              </w:rPr>
              <w:instrText xml:space="preserve"> PAGEREF _Toc98448626 \h </w:instrText>
            </w:r>
            <w:r w:rsidR="00FE25D8">
              <w:rPr>
                <w:noProof/>
                <w:webHidden/>
              </w:rPr>
            </w:r>
            <w:r w:rsidR="00FE25D8">
              <w:rPr>
                <w:noProof/>
                <w:webHidden/>
              </w:rPr>
              <w:fldChar w:fldCharType="separate"/>
            </w:r>
            <w:r w:rsidR="00FE25D8">
              <w:rPr>
                <w:noProof/>
                <w:webHidden/>
              </w:rPr>
              <w:t>16</w:t>
            </w:r>
            <w:r w:rsidR="00FE25D8">
              <w:rPr>
                <w:noProof/>
                <w:webHidden/>
              </w:rPr>
              <w:fldChar w:fldCharType="end"/>
            </w:r>
          </w:hyperlink>
        </w:p>
        <w:p w14:paraId="20B0FC64" w14:textId="33CE0D1D" w:rsidR="00FE25D8" w:rsidRDefault="001D3BDE">
          <w:pPr>
            <w:pStyle w:val="TOC1"/>
            <w:tabs>
              <w:tab w:val="right" w:leader="dot" w:pos="9350"/>
            </w:tabs>
            <w:rPr>
              <w:rFonts w:eastAsiaTheme="minorEastAsia"/>
              <w:noProof/>
            </w:rPr>
          </w:pPr>
          <w:hyperlink w:anchor="_Toc98448627" w:history="1">
            <w:r w:rsidR="00FE25D8" w:rsidRPr="00102B5C">
              <w:rPr>
                <w:rStyle w:val="Hyperlink"/>
                <w:noProof/>
              </w:rPr>
              <w:t>References:</w:t>
            </w:r>
            <w:r w:rsidR="00FE25D8">
              <w:rPr>
                <w:noProof/>
                <w:webHidden/>
              </w:rPr>
              <w:tab/>
            </w:r>
            <w:r w:rsidR="00FE25D8">
              <w:rPr>
                <w:noProof/>
                <w:webHidden/>
              </w:rPr>
              <w:fldChar w:fldCharType="begin"/>
            </w:r>
            <w:r w:rsidR="00FE25D8">
              <w:rPr>
                <w:noProof/>
                <w:webHidden/>
              </w:rPr>
              <w:instrText xml:space="preserve"> PAGEREF _Toc98448627 \h </w:instrText>
            </w:r>
            <w:r w:rsidR="00FE25D8">
              <w:rPr>
                <w:noProof/>
                <w:webHidden/>
              </w:rPr>
            </w:r>
            <w:r w:rsidR="00FE25D8">
              <w:rPr>
                <w:noProof/>
                <w:webHidden/>
              </w:rPr>
              <w:fldChar w:fldCharType="separate"/>
            </w:r>
            <w:r w:rsidR="00FE25D8">
              <w:rPr>
                <w:noProof/>
                <w:webHidden/>
              </w:rPr>
              <w:t>17</w:t>
            </w:r>
            <w:r w:rsidR="00FE25D8">
              <w:rPr>
                <w:noProof/>
                <w:webHidden/>
              </w:rPr>
              <w:fldChar w:fldCharType="end"/>
            </w:r>
          </w:hyperlink>
        </w:p>
        <w:p w14:paraId="38C61AE1" w14:textId="40CF40F9" w:rsidR="00895430" w:rsidRDefault="00895430" w:rsidP="00895430">
          <w:r>
            <w:rPr>
              <w:b/>
              <w:bCs/>
              <w:noProof/>
            </w:rPr>
            <w:fldChar w:fldCharType="end"/>
          </w:r>
        </w:p>
      </w:sdtContent>
    </w:sdt>
    <w:p w14:paraId="21F95B33" w14:textId="29149F6D" w:rsidR="008819D8" w:rsidRDefault="008819D8" w:rsidP="00440357">
      <w:pPr>
        <w:pStyle w:val="Heading1"/>
      </w:pPr>
      <w:bookmarkStart w:id="1" w:name="_Toc98448613"/>
      <w:r>
        <w:t>Overview</w:t>
      </w:r>
      <w:bookmarkEnd w:id="1"/>
    </w:p>
    <w:p w14:paraId="33372E3D" w14:textId="3C12DB34" w:rsidR="00D66C34" w:rsidRDefault="00A9547F" w:rsidP="008819D8">
      <w:r>
        <w:t>The proposed HRV</w:t>
      </w:r>
      <w:r w:rsidR="008819D8">
        <w:t xml:space="preserve"> measure expands the</w:t>
      </w:r>
      <w:r w:rsidR="009A43AB">
        <w:t xml:space="preserve"> requirement for</w:t>
      </w:r>
      <w:r w:rsidR="008819D8">
        <w:t xml:space="preserve"> </w:t>
      </w:r>
      <w:r w:rsidR="009A43AB">
        <w:t>heat or energy recovery ventilation systems</w:t>
      </w:r>
      <w:r w:rsidR="00FF687A">
        <w:t xml:space="preserve"> (HRVs or ERVs)</w:t>
      </w:r>
      <w:r w:rsidR="009A43AB">
        <w:t xml:space="preserve"> for single-family homes to climate zone</w:t>
      </w:r>
      <w:r w:rsidR="005479C2">
        <w:t xml:space="preserve">s 5 and </w:t>
      </w:r>
      <w:r w:rsidR="009A43AB">
        <w:t>6. The measure is already required in climate zones 7 and 8.</w:t>
      </w:r>
      <w:r w:rsidR="004042FB">
        <w:t xml:space="preserve"> There was a separate proposal submitted by NBI to expand the requirement in multifamily dwelling units (REPI-</w:t>
      </w:r>
      <w:r w:rsidR="00A87C83">
        <w:t xml:space="preserve">069) to all climate zones except 3C, with </w:t>
      </w:r>
      <w:r w:rsidR="002274EB">
        <w:t>further exceptions for dwelling units &lt; 500 square feet</w:t>
      </w:r>
      <w:r w:rsidR="00853C33">
        <w:t>, which the</w:t>
      </w:r>
      <w:r w:rsidR="00853C33" w:rsidRPr="00853C33">
        <w:t xml:space="preserve"> Residential Consistency and Administration subcommittee</w:t>
      </w:r>
      <w:r w:rsidR="00853C33">
        <w:t xml:space="preserve"> passed</w:t>
      </w:r>
      <w:r w:rsidR="004042FB">
        <w:t xml:space="preserve">. </w:t>
      </w:r>
    </w:p>
    <w:p w14:paraId="7F3842E9" w14:textId="7DA0EEE2" w:rsidR="00E054AD" w:rsidRDefault="00E054AD" w:rsidP="00440357">
      <w:pPr>
        <w:pStyle w:val="Heading1"/>
      </w:pPr>
      <w:bookmarkStart w:id="2" w:name="_Toc98448614"/>
      <w:r>
        <w:t>Code Language</w:t>
      </w:r>
      <w:bookmarkEnd w:id="2"/>
    </w:p>
    <w:p w14:paraId="1C4C0EFF" w14:textId="060300A8" w:rsidR="00DD7A89" w:rsidRPr="00352549" w:rsidRDefault="00DD7A89" w:rsidP="00BA3EEE">
      <w:pPr>
        <w:rPr>
          <w:b/>
          <w:bCs/>
          <w:u w:val="single"/>
        </w:rPr>
      </w:pPr>
      <w:r w:rsidRPr="00352549">
        <w:rPr>
          <w:b/>
          <w:bCs/>
          <w:u w:val="single"/>
        </w:rPr>
        <w:t>Original Proposal:</w:t>
      </w:r>
    </w:p>
    <w:p w14:paraId="26B69528" w14:textId="77777777" w:rsidR="00352549" w:rsidRDefault="00352549" w:rsidP="00352549">
      <w:pPr>
        <w:rPr>
          <w:b/>
          <w:bCs/>
        </w:rPr>
      </w:pPr>
      <w:bookmarkStart w:id="3" w:name="_Hlk95909612"/>
      <w:r w:rsidRPr="00FA1F04">
        <w:rPr>
          <w:b/>
          <w:bCs/>
        </w:rPr>
        <w:t>R403.6.1 Heat or energy recovery ventilation</w:t>
      </w:r>
    </w:p>
    <w:p w14:paraId="4584DE2C" w14:textId="77777777" w:rsidR="00352549" w:rsidRDefault="00352549" w:rsidP="00352549">
      <w:pPr>
        <w:rPr>
          <w:color w:val="FF0000"/>
        </w:rPr>
      </w:pPr>
      <w:r>
        <w:t xml:space="preserve">Dwelling units shall be provided with a heat recovery or energy recovery ventilation system </w:t>
      </w:r>
      <w:r w:rsidRPr="26314669">
        <w:rPr>
          <w:strike/>
          <w:color w:val="FF0000"/>
        </w:rPr>
        <w:t>in Climate Zones 7 and 8</w:t>
      </w:r>
      <w:r>
        <w:t>. The system shall be balanced with a minimum sensible heat recovery efficiency of 65     percent at 32</w:t>
      </w:r>
      <w:r w:rsidRPr="26314669">
        <w:t>°</w:t>
      </w:r>
      <w:r>
        <w:t>F (0</w:t>
      </w:r>
      <w:r w:rsidRPr="26314669">
        <w:t>°</w:t>
      </w:r>
      <w:r>
        <w:t xml:space="preserve">C) at a flow greater than or equal to the design airflow. </w:t>
      </w:r>
    </w:p>
    <w:p w14:paraId="154C1222" w14:textId="77777777" w:rsidR="00352549" w:rsidRDefault="00352549" w:rsidP="00352549"/>
    <w:p w14:paraId="22605528" w14:textId="77777777" w:rsidR="00352549" w:rsidRPr="00572805" w:rsidRDefault="00352549" w:rsidP="00352549">
      <w:pPr>
        <w:ind w:firstLine="720"/>
        <w:rPr>
          <w:u w:val="single"/>
        </w:rPr>
      </w:pPr>
      <w:r w:rsidRPr="00572805">
        <w:rPr>
          <w:u w:val="single"/>
        </w:rPr>
        <w:t>Exceptions:</w:t>
      </w:r>
    </w:p>
    <w:p w14:paraId="64AF98D9" w14:textId="77777777" w:rsidR="00352549" w:rsidRPr="00572805" w:rsidRDefault="00352549" w:rsidP="00352549">
      <w:pPr>
        <w:ind w:firstLine="720"/>
        <w:rPr>
          <w:u w:val="single"/>
        </w:rPr>
      </w:pPr>
      <w:r w:rsidRPr="00572805">
        <w:rPr>
          <w:u w:val="single"/>
        </w:rPr>
        <w:t xml:space="preserve">1. Dwelling units in </w:t>
      </w:r>
      <w:r w:rsidRPr="00DD5F0D">
        <w:rPr>
          <w:u w:val="single"/>
        </w:rPr>
        <w:t>single- and two-family</w:t>
      </w:r>
      <w:r w:rsidRPr="00572805">
        <w:rPr>
          <w:u w:val="single"/>
        </w:rPr>
        <w:t xml:space="preserve"> dwellings</w:t>
      </w:r>
      <w:r>
        <w:rPr>
          <w:u w:val="single"/>
        </w:rPr>
        <w:t xml:space="preserve"> and townhouses</w:t>
      </w:r>
      <w:r w:rsidRPr="00572805">
        <w:rPr>
          <w:u w:val="single"/>
        </w:rPr>
        <w:t xml:space="preserve"> in Climate Zones 0-</w:t>
      </w:r>
      <w:r>
        <w:rPr>
          <w:u w:val="single"/>
        </w:rPr>
        <w:t>4</w:t>
      </w:r>
      <w:r w:rsidRPr="00572805">
        <w:rPr>
          <w:u w:val="single"/>
        </w:rPr>
        <w:t>.</w:t>
      </w:r>
    </w:p>
    <w:p w14:paraId="3F87BB50" w14:textId="77777777" w:rsidR="00352549" w:rsidRPr="00572805" w:rsidRDefault="00352549" w:rsidP="00352549">
      <w:pPr>
        <w:ind w:firstLine="720"/>
        <w:rPr>
          <w:u w:val="single"/>
        </w:rPr>
      </w:pPr>
      <w:r w:rsidRPr="00572805">
        <w:rPr>
          <w:u w:val="single"/>
        </w:rPr>
        <w:lastRenderedPageBreak/>
        <w:t xml:space="preserve">2. Dwelling units in Climate Zone 3C. </w:t>
      </w:r>
    </w:p>
    <w:bookmarkEnd w:id="3"/>
    <w:p w14:paraId="3C3CCF33" w14:textId="25056C2A" w:rsidR="00DD7A89" w:rsidRDefault="00DD7A89" w:rsidP="00BA3EEE">
      <w:pPr>
        <w:rPr>
          <w:b/>
          <w:bCs/>
        </w:rPr>
      </w:pPr>
    </w:p>
    <w:p w14:paraId="476F7DFD" w14:textId="77777777" w:rsidR="00DD7A89" w:rsidRDefault="00DD7A89" w:rsidP="00BA3EEE">
      <w:pPr>
        <w:rPr>
          <w:b/>
          <w:bCs/>
        </w:rPr>
      </w:pPr>
    </w:p>
    <w:p w14:paraId="647ABF1C" w14:textId="3A703993" w:rsidR="00DD7A89" w:rsidRPr="00352549" w:rsidRDefault="00DD7A89" w:rsidP="00BA3EEE">
      <w:pPr>
        <w:rPr>
          <w:b/>
          <w:bCs/>
          <w:u w:val="single"/>
        </w:rPr>
      </w:pPr>
      <w:r w:rsidRPr="00352549">
        <w:rPr>
          <w:b/>
          <w:bCs/>
          <w:u w:val="single"/>
        </w:rPr>
        <w:t>Revised Proposal to Align with REPI-69</w:t>
      </w:r>
      <w:r w:rsidR="00352549">
        <w:rPr>
          <w:b/>
          <w:bCs/>
          <w:u w:val="single"/>
        </w:rPr>
        <w:t xml:space="preserve">. </w:t>
      </w:r>
    </w:p>
    <w:p w14:paraId="59AD5DC2" w14:textId="77777777" w:rsidR="00352549" w:rsidRDefault="00352549" w:rsidP="00BA3EEE">
      <w:pPr>
        <w:rPr>
          <w:b/>
          <w:bCs/>
        </w:rPr>
      </w:pPr>
    </w:p>
    <w:p w14:paraId="47E5DC0A" w14:textId="5CA34604" w:rsidR="00521086" w:rsidRDefault="00521086" w:rsidP="00BA3EEE">
      <w:pPr>
        <w:rPr>
          <w:b/>
          <w:bCs/>
        </w:rPr>
      </w:pPr>
      <w:r>
        <w:rPr>
          <w:b/>
          <w:bCs/>
        </w:rPr>
        <w:t>403.6.1</w:t>
      </w:r>
      <w:r w:rsidR="00853C33" w:rsidRPr="00853C33">
        <w:rPr>
          <w:b/>
          <w:bCs/>
        </w:rPr>
        <w:t xml:space="preserve"> </w:t>
      </w:r>
      <w:r w:rsidR="00853C33" w:rsidRPr="00FA1F04">
        <w:rPr>
          <w:b/>
          <w:bCs/>
        </w:rPr>
        <w:t>Heat or energy recovery ventilation</w:t>
      </w:r>
    </w:p>
    <w:p w14:paraId="04D370AE" w14:textId="07C5D5D7" w:rsidR="00EF4EBD" w:rsidRDefault="002022AD" w:rsidP="00BA3EEE">
      <w:pPr>
        <w:rPr>
          <w:b/>
          <w:bCs/>
        </w:rPr>
      </w:pPr>
      <w:r>
        <w:t xml:space="preserve">Dwelling units shall be provided with a heat recovery or energy recovery ventilation system </w:t>
      </w:r>
      <w:r w:rsidRPr="002022AD">
        <w:rPr>
          <w:strike/>
        </w:rPr>
        <w:t>in Climate Zones 7 and 8</w:t>
      </w:r>
      <w:r>
        <w:t>. The system shall be balanced with a minimum sensible heat recovery efficiency of 65 percent at 32°F (0°C) at a flow greater than or equal to the design airflow.</w:t>
      </w:r>
    </w:p>
    <w:p w14:paraId="5AB34D2A" w14:textId="3F33F691" w:rsidR="00521086" w:rsidRDefault="00521086" w:rsidP="00BA3EEE">
      <w:pPr>
        <w:rPr>
          <w:b/>
          <w:bCs/>
        </w:rPr>
      </w:pPr>
    </w:p>
    <w:p w14:paraId="72D66E9D" w14:textId="77777777" w:rsidR="00687D9F" w:rsidRDefault="00010AAA" w:rsidP="00BA3EEE">
      <w:r>
        <w:t xml:space="preserve">Exceptions: </w:t>
      </w:r>
    </w:p>
    <w:p w14:paraId="56351114" w14:textId="19372014" w:rsidR="00010AAA" w:rsidRDefault="00010AAA" w:rsidP="00BA3EEE">
      <w:r>
        <w:t>1. Dwelling units in single and two-family buildings in Climate Zones 0-</w:t>
      </w:r>
      <w:r w:rsidRPr="00010AAA">
        <w:rPr>
          <w:strike/>
        </w:rPr>
        <w:t>6</w:t>
      </w:r>
      <w:r w:rsidRPr="00010AAA">
        <w:rPr>
          <w:color w:val="FF0000"/>
        </w:rPr>
        <w:t>4</w:t>
      </w:r>
      <w:r>
        <w:t xml:space="preserve">. </w:t>
      </w:r>
    </w:p>
    <w:p w14:paraId="43C46B9E" w14:textId="692520B6" w:rsidR="00663B94" w:rsidRPr="004042FB" w:rsidRDefault="00010AAA" w:rsidP="00BA3EEE">
      <w:r>
        <w:t>2. Dwelling units in Group-R occupancies that comply with Section C403.7.4.1.</w:t>
      </w:r>
    </w:p>
    <w:p w14:paraId="38E10653" w14:textId="11788847" w:rsidR="00FA1F04" w:rsidRPr="00663B94" w:rsidRDefault="00FA1F04" w:rsidP="00CD68DF">
      <w:pPr>
        <w:rPr>
          <w:color w:val="FF0000"/>
        </w:rPr>
      </w:pPr>
    </w:p>
    <w:p w14:paraId="4CCAD4E4" w14:textId="4B5A466F" w:rsidR="003B2C91" w:rsidRDefault="00035E28" w:rsidP="00CD68DF">
      <w:pPr>
        <w:pStyle w:val="Heading1"/>
      </w:pPr>
      <w:bookmarkStart w:id="4" w:name="_Toc98448615"/>
      <w:r>
        <w:t>Methodology</w:t>
      </w:r>
      <w:bookmarkEnd w:id="4"/>
      <w:r>
        <w:t xml:space="preserve"> </w:t>
      </w:r>
    </w:p>
    <w:p w14:paraId="2C40D824" w14:textId="614CDAA7" w:rsidR="00465E0B" w:rsidRDefault="00465E0B" w:rsidP="00465E0B">
      <w:pPr>
        <w:pStyle w:val="Heading2"/>
      </w:pPr>
      <w:bookmarkStart w:id="5" w:name="_Toc89276688"/>
      <w:bookmarkStart w:id="6" w:name="_Toc98448616"/>
      <w:r>
        <w:t>Simulation tool</w:t>
      </w:r>
      <w:bookmarkEnd w:id="5"/>
      <w:bookmarkEnd w:id="6"/>
    </w:p>
    <w:p w14:paraId="4EB0AF20" w14:textId="4DE8F755" w:rsidR="00465E0B" w:rsidRDefault="00465E0B" w:rsidP="00465E0B">
      <w:pPr>
        <w:spacing w:after="240"/>
      </w:pPr>
      <w:r>
        <w:t>This analysis used EnergyPlus v</w:t>
      </w:r>
      <w:r w:rsidR="5E8AAA43">
        <w:t>9.5</w:t>
      </w:r>
      <w:r>
        <w:t xml:space="preserve"> for modeling energy savings. </w:t>
      </w:r>
    </w:p>
    <w:p w14:paraId="4BCD019B" w14:textId="342D9172" w:rsidR="000058D1" w:rsidRDefault="000058D1" w:rsidP="000058D1">
      <w:pPr>
        <w:pStyle w:val="Heading2"/>
      </w:pPr>
      <w:bookmarkStart w:id="7" w:name="_Toc98448617"/>
      <w:r>
        <w:t>Description of Prototype</w:t>
      </w:r>
      <w:bookmarkEnd w:id="7"/>
    </w:p>
    <w:p w14:paraId="3E9606EC" w14:textId="79C71296" w:rsidR="002D6E05" w:rsidRDefault="005F4BBF" w:rsidP="00B43390">
      <w:pPr>
        <w:spacing w:after="240"/>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The </w:t>
      </w:r>
      <w:r w:rsidR="007838A5">
        <w:rPr>
          <w:rStyle w:val="normaltextrun"/>
          <w:rFonts w:ascii="Calibri" w:hAnsi="Calibri" w:cs="Calibri"/>
          <w:color w:val="000000"/>
          <w:shd w:val="clear" w:color="auto" w:fill="FFFFFF"/>
        </w:rPr>
        <w:t>proposal team selected o</w:t>
      </w:r>
      <w:r w:rsidR="00141F5F">
        <w:rPr>
          <w:rStyle w:val="normaltextrun"/>
          <w:rFonts w:ascii="Calibri" w:hAnsi="Calibri" w:cs="Calibri"/>
          <w:color w:val="000000"/>
          <w:shd w:val="clear" w:color="auto" w:fill="FFFFFF"/>
        </w:rPr>
        <w:t xml:space="preserve">ne single-family prototype house </w:t>
      </w:r>
      <w:r w:rsidR="007838A5">
        <w:rPr>
          <w:rStyle w:val="normaltextrun"/>
          <w:rFonts w:ascii="Calibri" w:hAnsi="Calibri" w:cs="Calibri"/>
          <w:color w:val="000000"/>
          <w:shd w:val="clear" w:color="auto" w:fill="FFFFFF"/>
        </w:rPr>
        <w:t>to evaluate</w:t>
      </w:r>
      <w:r w:rsidR="005A66F5">
        <w:rPr>
          <w:rStyle w:val="normaltextrun"/>
          <w:rFonts w:ascii="Calibri" w:hAnsi="Calibri" w:cs="Calibri"/>
          <w:color w:val="000000"/>
          <w:shd w:val="clear" w:color="auto" w:fill="FFFFFF"/>
        </w:rPr>
        <w:t xml:space="preserve"> </w:t>
      </w:r>
      <w:r w:rsidR="00141F5F">
        <w:rPr>
          <w:rStyle w:val="normaltextrun"/>
          <w:rFonts w:ascii="Calibri" w:hAnsi="Calibri" w:cs="Calibri"/>
          <w:color w:val="000000"/>
          <w:shd w:val="clear" w:color="auto" w:fill="FFFFFF"/>
        </w:rPr>
        <w:t>the</w:t>
      </w:r>
      <w:r w:rsidR="005A66F5">
        <w:rPr>
          <w:rStyle w:val="normaltextrun"/>
          <w:rFonts w:ascii="Calibri" w:hAnsi="Calibri" w:cs="Calibri"/>
          <w:color w:val="000000"/>
          <w:shd w:val="clear" w:color="auto" w:fill="FFFFFF"/>
        </w:rPr>
        <w:t xml:space="preserve"> </w:t>
      </w:r>
      <w:r w:rsidR="00141F5F">
        <w:rPr>
          <w:rStyle w:val="normaltextrun"/>
          <w:rFonts w:ascii="Calibri" w:hAnsi="Calibri" w:cs="Calibri"/>
          <w:color w:val="000000"/>
          <w:shd w:val="clear" w:color="auto" w:fill="FFFFFF"/>
        </w:rPr>
        <w:t>cost</w:t>
      </w:r>
      <w:r w:rsidR="007838A5">
        <w:rPr>
          <w:rStyle w:val="normaltextrun"/>
          <w:rFonts w:ascii="Calibri" w:hAnsi="Calibri" w:cs="Calibri"/>
          <w:color w:val="000000"/>
          <w:shd w:val="clear" w:color="auto" w:fill="FFFFFF"/>
        </w:rPr>
        <w:t>-</w:t>
      </w:r>
      <w:r w:rsidR="00141F5F">
        <w:rPr>
          <w:rStyle w:val="normaltextrun"/>
          <w:rFonts w:ascii="Calibri" w:hAnsi="Calibri" w:cs="Calibri"/>
          <w:color w:val="000000"/>
          <w:shd w:val="clear" w:color="auto" w:fill="FFFFFF"/>
        </w:rPr>
        <w:t>effectiveness of</w:t>
      </w:r>
      <w:r w:rsidR="005A66F5">
        <w:rPr>
          <w:rStyle w:val="normaltextrun"/>
          <w:rFonts w:ascii="Calibri" w:hAnsi="Calibri" w:cs="Calibri"/>
          <w:color w:val="000000"/>
          <w:shd w:val="clear" w:color="auto" w:fill="FFFFFF"/>
        </w:rPr>
        <w:t xml:space="preserve"> </w:t>
      </w:r>
      <w:r w:rsidR="00141F5F">
        <w:rPr>
          <w:rStyle w:val="normaltextrun"/>
          <w:rFonts w:ascii="Calibri" w:hAnsi="Calibri" w:cs="Calibri"/>
          <w:color w:val="000000"/>
          <w:shd w:val="clear" w:color="auto" w:fill="FFFFFF"/>
        </w:rPr>
        <w:t>the proposed measure. The building geometry</w:t>
      </w:r>
      <w:r w:rsidR="005A66F5">
        <w:rPr>
          <w:rStyle w:val="normaltextrun"/>
          <w:rFonts w:ascii="Calibri" w:hAnsi="Calibri" w:cs="Calibri"/>
          <w:color w:val="000000"/>
          <w:shd w:val="clear" w:color="auto" w:fill="FFFFFF"/>
        </w:rPr>
        <w:t xml:space="preserve"> </w:t>
      </w:r>
      <w:r w:rsidR="00141F5F">
        <w:rPr>
          <w:rStyle w:val="normaltextrun"/>
          <w:rFonts w:ascii="Calibri" w:hAnsi="Calibri" w:cs="Calibri"/>
          <w:color w:val="000000"/>
          <w:shd w:val="clear" w:color="auto" w:fill="FFFFFF"/>
        </w:rPr>
        <w:t>was</w:t>
      </w:r>
      <w:r w:rsidR="005A66F5">
        <w:rPr>
          <w:rStyle w:val="normaltextrun"/>
          <w:rFonts w:ascii="Calibri" w:hAnsi="Calibri" w:cs="Calibri"/>
          <w:color w:val="000000"/>
          <w:shd w:val="clear" w:color="auto" w:fill="FFFFFF"/>
        </w:rPr>
        <w:t xml:space="preserve"> </w:t>
      </w:r>
      <w:r w:rsidR="00141F5F">
        <w:rPr>
          <w:rStyle w:val="normaltextrun"/>
          <w:rFonts w:ascii="Calibri" w:hAnsi="Calibri" w:cs="Calibri"/>
          <w:color w:val="000000"/>
          <w:shd w:val="clear" w:color="auto" w:fill="FFFFFF"/>
        </w:rPr>
        <w:t xml:space="preserve">consistent </w:t>
      </w:r>
      <w:r w:rsidR="00141F5F" w:rsidRPr="00013A7A">
        <w:t>with PNNL’s 2021 IECC determination</w:t>
      </w:r>
      <w:r w:rsidR="00A72297">
        <w:t xml:space="preserve">  </w:t>
      </w:r>
      <w:r w:rsidR="00196641">
        <w:fldChar w:fldCharType="begin"/>
      </w:r>
      <w:r w:rsidR="00196641">
        <w:instrText xml:space="preserve">CITATION Rob21 \l 1033 </w:instrText>
      </w:r>
      <w:r w:rsidR="00196641">
        <w:fldChar w:fldCharType="separate"/>
      </w:r>
      <w:r w:rsidR="00FE25D8">
        <w:rPr>
          <w:noProof/>
        </w:rPr>
        <w:t>(Salcido R. , Chen, Xie, &amp; Taylor, 2021a)</w:t>
      </w:r>
      <w:r w:rsidR="00196641">
        <w:fldChar w:fldCharType="end"/>
      </w:r>
      <w:r w:rsidR="00141F5F" w:rsidRPr="00013A7A">
        <w:t>,</w:t>
      </w:r>
      <w:r w:rsidR="00141F5F">
        <w:rPr>
          <w:rStyle w:val="normaltextrun"/>
          <w:rFonts w:ascii="Calibri" w:hAnsi="Calibri" w:cs="Calibri"/>
          <w:color w:val="000000"/>
          <w:shd w:val="clear" w:color="auto" w:fill="FFFFFF"/>
        </w:rPr>
        <w:t xml:space="preserve"> also reflected in DOE’s prototype building files</w:t>
      </w:r>
      <w:r w:rsidR="00676603">
        <w:rPr>
          <w:rStyle w:val="normaltextrun"/>
          <w:rFonts w:ascii="Calibri" w:hAnsi="Calibri" w:cs="Calibri"/>
          <w:color w:val="000000"/>
          <w:shd w:val="clear" w:color="auto" w:fill="FFFFFF"/>
        </w:rPr>
        <w:t xml:space="preserve"> </w:t>
      </w:r>
      <w:r w:rsidR="00E24F51">
        <w:rPr>
          <w:rStyle w:val="normaltextrun"/>
          <w:rFonts w:ascii="Calibri" w:hAnsi="Calibri" w:cs="Calibri"/>
          <w:color w:val="000000"/>
          <w:shd w:val="clear" w:color="auto" w:fill="FFFFFF"/>
        </w:rPr>
        <w:t xml:space="preserve"> </w:t>
      </w:r>
      <w:sdt>
        <w:sdtPr>
          <w:rPr>
            <w:rStyle w:val="normaltextrun"/>
            <w:rFonts w:ascii="Calibri" w:hAnsi="Calibri" w:cs="Calibri"/>
            <w:color w:val="000000"/>
            <w:shd w:val="clear" w:color="auto" w:fill="E1E3E6"/>
          </w:rPr>
          <w:id w:val="-1576192487"/>
          <w:citation/>
        </w:sdtPr>
        <w:sdtEndPr>
          <w:rPr>
            <w:rStyle w:val="normaltextrun"/>
          </w:rPr>
        </w:sdtEndPr>
        <w:sdtContent>
          <w:r w:rsidR="000439DA">
            <w:rPr>
              <w:rStyle w:val="normaltextrun"/>
              <w:rFonts w:ascii="Calibri" w:hAnsi="Calibri" w:cs="Calibri"/>
              <w:color w:val="000000"/>
              <w:shd w:val="clear" w:color="auto" w:fill="E1E3E6"/>
            </w:rPr>
            <w:fldChar w:fldCharType="begin"/>
          </w:r>
          <w:r w:rsidR="006867F0">
            <w:rPr>
              <w:rStyle w:val="normaltextrun"/>
              <w:rFonts w:ascii="Calibri" w:hAnsi="Calibri" w:cs="Calibri"/>
              <w:color w:val="000000"/>
              <w:shd w:val="clear" w:color="auto" w:fill="E1E3E6"/>
            </w:rPr>
            <w:instrText xml:space="preserve">CITATION USD212 \l 1033 </w:instrText>
          </w:r>
          <w:r w:rsidR="000439DA">
            <w:rPr>
              <w:rStyle w:val="normaltextrun"/>
              <w:rFonts w:ascii="Calibri" w:hAnsi="Calibri" w:cs="Calibri"/>
              <w:color w:val="000000"/>
              <w:shd w:val="clear" w:color="auto" w:fill="E1E3E6"/>
            </w:rPr>
            <w:fldChar w:fldCharType="separate"/>
          </w:r>
          <w:r w:rsidR="00FE25D8" w:rsidRPr="00FE25D8">
            <w:rPr>
              <w:rFonts w:ascii="Calibri" w:hAnsi="Calibri" w:cs="Calibri"/>
              <w:noProof/>
              <w:color w:val="000000"/>
              <w:shd w:val="clear" w:color="auto" w:fill="E1E3E6"/>
            </w:rPr>
            <w:t>(US Department of Energy, 2021)</w:t>
          </w:r>
          <w:r w:rsidR="000439DA">
            <w:rPr>
              <w:rStyle w:val="normaltextrun"/>
              <w:rFonts w:ascii="Calibri" w:hAnsi="Calibri" w:cs="Calibri"/>
              <w:color w:val="000000"/>
              <w:shd w:val="clear" w:color="auto" w:fill="E1E3E6"/>
            </w:rPr>
            <w:fldChar w:fldCharType="end"/>
          </w:r>
        </w:sdtContent>
      </w:sdt>
      <w:r w:rsidR="00141F5F">
        <w:rPr>
          <w:rStyle w:val="normaltextrun"/>
          <w:rFonts w:ascii="Calibri" w:hAnsi="Calibri" w:cs="Calibri"/>
          <w:color w:val="000000"/>
          <w:shd w:val="clear" w:color="auto" w:fill="FFFFFF"/>
        </w:rPr>
        <w:t>.</w:t>
      </w:r>
      <w:r w:rsidR="005A66F5">
        <w:rPr>
          <w:rStyle w:val="normaltextrun"/>
          <w:rFonts w:ascii="Calibri" w:hAnsi="Calibri" w:cs="Calibri"/>
          <w:color w:val="000000"/>
          <w:shd w:val="clear" w:color="auto" w:fill="FFFFFF"/>
        </w:rPr>
        <w:t xml:space="preserve"> </w:t>
      </w:r>
      <w:r w:rsidR="00BA05C0">
        <w:rPr>
          <w:rStyle w:val="normaltextrun"/>
          <w:rFonts w:ascii="Calibri" w:hAnsi="Calibri" w:cs="Calibri"/>
          <w:color w:val="000000"/>
          <w:shd w:val="clear" w:color="auto" w:fill="FFFFFF"/>
        </w:rPr>
        <w:t>T</w:t>
      </w:r>
      <w:r w:rsidR="00141F5F">
        <w:rPr>
          <w:rStyle w:val="normaltextrun"/>
          <w:rFonts w:ascii="Calibri" w:hAnsi="Calibri" w:cs="Calibri"/>
          <w:color w:val="000000"/>
          <w:shd w:val="clear" w:color="auto" w:fill="FFFFFF"/>
        </w:rPr>
        <w:t>he</w:t>
      </w:r>
      <w:r w:rsidR="005A66F5">
        <w:rPr>
          <w:rStyle w:val="normaltextrun"/>
          <w:rFonts w:ascii="Calibri" w:hAnsi="Calibri" w:cs="Calibri"/>
          <w:color w:val="000000"/>
          <w:shd w:val="clear" w:color="auto" w:fill="FFFFFF"/>
        </w:rPr>
        <w:t xml:space="preserve"> </w:t>
      </w:r>
      <w:r w:rsidR="00141F5F">
        <w:rPr>
          <w:rStyle w:val="normaltextrun"/>
          <w:rFonts w:ascii="Calibri" w:hAnsi="Calibri" w:cs="Calibri"/>
          <w:color w:val="000000"/>
          <w:shd w:val="clear" w:color="auto" w:fill="FFFFFF"/>
        </w:rPr>
        <w:t>detailed</w:t>
      </w:r>
      <w:r w:rsidR="005A66F5">
        <w:rPr>
          <w:rStyle w:val="normaltextrun"/>
          <w:rFonts w:ascii="Calibri" w:hAnsi="Calibri" w:cs="Calibri"/>
          <w:color w:val="000000"/>
          <w:shd w:val="clear" w:color="auto" w:fill="FFFFFF"/>
        </w:rPr>
        <w:t xml:space="preserve"> </w:t>
      </w:r>
      <w:r w:rsidR="00141F5F">
        <w:rPr>
          <w:rStyle w:val="normaltextrun"/>
          <w:rFonts w:ascii="Calibri" w:hAnsi="Calibri" w:cs="Calibri"/>
          <w:color w:val="000000"/>
          <w:shd w:val="clear" w:color="auto" w:fill="FFFFFF"/>
        </w:rPr>
        <w:t xml:space="preserve">specifications </w:t>
      </w:r>
      <w:r w:rsidR="00022A5E">
        <w:rPr>
          <w:rStyle w:val="normaltextrun"/>
          <w:rFonts w:ascii="Calibri" w:hAnsi="Calibri" w:cs="Calibri"/>
          <w:color w:val="000000"/>
          <w:shd w:val="clear" w:color="auto" w:fill="FFFFFF"/>
        </w:rPr>
        <w:t>are documented</w:t>
      </w:r>
      <w:r w:rsidR="00141F5F">
        <w:rPr>
          <w:rStyle w:val="normaltextrun"/>
          <w:rFonts w:ascii="Calibri" w:hAnsi="Calibri" w:cs="Calibri"/>
          <w:color w:val="000000"/>
          <w:shd w:val="clear" w:color="auto" w:fill="FFFFFF"/>
        </w:rPr>
        <w:t xml:space="preserve"> in an earlier</w:t>
      </w:r>
      <w:r w:rsidR="005A66F5">
        <w:rPr>
          <w:rStyle w:val="normaltextrun"/>
          <w:rFonts w:ascii="Calibri" w:hAnsi="Calibri" w:cs="Calibri"/>
          <w:color w:val="000000"/>
          <w:shd w:val="clear" w:color="auto" w:fill="FFFFFF"/>
        </w:rPr>
        <w:t xml:space="preserve"> </w:t>
      </w:r>
      <w:r w:rsidR="00141F5F">
        <w:rPr>
          <w:rStyle w:val="normaltextrun"/>
          <w:rFonts w:ascii="Calibri" w:hAnsi="Calibri" w:cs="Calibri"/>
          <w:color w:val="000000"/>
          <w:shd w:val="clear" w:color="auto" w:fill="FFFFFF"/>
        </w:rPr>
        <w:t>PNNL report evaluating the 2012 IECC revisions</w:t>
      </w:r>
      <w:r w:rsidR="00013A7A">
        <w:rPr>
          <w:rStyle w:val="normaltextrun"/>
          <w:rFonts w:ascii="Calibri" w:hAnsi="Calibri" w:cs="Calibri"/>
          <w:color w:val="000000"/>
          <w:shd w:val="clear" w:color="auto" w:fill="FFFFFF"/>
        </w:rPr>
        <w:t xml:space="preserve"> </w:t>
      </w:r>
      <w:sdt>
        <w:sdtPr>
          <w:rPr>
            <w:rStyle w:val="normaltextrun"/>
            <w:rFonts w:ascii="Calibri" w:hAnsi="Calibri" w:cs="Calibri"/>
            <w:color w:val="000000"/>
            <w:shd w:val="clear" w:color="auto" w:fill="FFFFFF"/>
          </w:rPr>
          <w:id w:val="1060745877"/>
          <w:citation/>
        </w:sdtPr>
        <w:sdtEndPr>
          <w:rPr>
            <w:rStyle w:val="normaltextrun"/>
          </w:rPr>
        </w:sdtEndPr>
        <w:sdtContent>
          <w:r w:rsidR="00013A7A">
            <w:rPr>
              <w:rStyle w:val="normaltextrun"/>
              <w:rFonts w:ascii="Calibri" w:hAnsi="Calibri" w:cs="Calibri"/>
              <w:color w:val="000000"/>
              <w:shd w:val="clear" w:color="auto" w:fill="FFFFFF"/>
            </w:rPr>
            <w:fldChar w:fldCharType="begin"/>
          </w:r>
          <w:r w:rsidR="00D846D1">
            <w:rPr>
              <w:rStyle w:val="normaltextrun"/>
              <w:rFonts w:ascii="Calibri" w:hAnsi="Calibri" w:cs="Calibri"/>
              <w:color w:val="000000"/>
              <w:shd w:val="clear" w:color="auto" w:fill="FFFFFF"/>
            </w:rPr>
            <w:instrText xml:space="preserve">CITATION RGL13 \l 1033 </w:instrText>
          </w:r>
          <w:r w:rsidR="00013A7A">
            <w:rPr>
              <w:rStyle w:val="normaltextrun"/>
              <w:rFonts w:ascii="Calibri" w:hAnsi="Calibri" w:cs="Calibri"/>
              <w:color w:val="000000"/>
              <w:shd w:val="clear" w:color="auto" w:fill="FFFFFF"/>
            </w:rPr>
            <w:fldChar w:fldCharType="separate"/>
          </w:r>
          <w:r w:rsidR="00FE25D8" w:rsidRPr="00FE25D8">
            <w:rPr>
              <w:rFonts w:ascii="Calibri" w:hAnsi="Calibri" w:cs="Calibri"/>
              <w:noProof/>
              <w:color w:val="000000"/>
              <w:shd w:val="clear" w:color="auto" w:fill="FFFFFF"/>
            </w:rPr>
            <w:t>(Lucas, Mendon, &amp; Goel, 2013)</w:t>
          </w:r>
          <w:r w:rsidR="00013A7A">
            <w:rPr>
              <w:rStyle w:val="normaltextrun"/>
              <w:rFonts w:ascii="Calibri" w:hAnsi="Calibri" w:cs="Calibri"/>
              <w:color w:val="000000"/>
              <w:shd w:val="clear" w:color="auto" w:fill="FFFFFF"/>
            </w:rPr>
            <w:fldChar w:fldCharType="end"/>
          </w:r>
        </w:sdtContent>
      </w:sdt>
      <w:r w:rsidR="00141F5F">
        <w:rPr>
          <w:rStyle w:val="normaltextrun"/>
          <w:rFonts w:ascii="Calibri" w:hAnsi="Calibri" w:cs="Calibri"/>
          <w:color w:val="000000"/>
          <w:shd w:val="clear" w:color="auto" w:fill="FFFFFF"/>
        </w:rPr>
        <w:t>.</w:t>
      </w:r>
      <w:r w:rsidR="005A66F5">
        <w:rPr>
          <w:rStyle w:val="normaltextrun"/>
          <w:rFonts w:ascii="Calibri" w:hAnsi="Calibri" w:cs="Calibri"/>
          <w:color w:val="000000"/>
          <w:shd w:val="clear" w:color="auto" w:fill="FFFFFF"/>
        </w:rPr>
        <w:t xml:space="preserve"> </w:t>
      </w:r>
      <w:r w:rsidR="00141F5F">
        <w:rPr>
          <w:rStyle w:val="normaltextrun"/>
          <w:rFonts w:ascii="Calibri" w:hAnsi="Calibri" w:cs="Calibri"/>
          <w:color w:val="000000"/>
          <w:shd w:val="clear" w:color="auto" w:fill="FFFFFF"/>
        </w:rPr>
        <w:t>Where the PNNL reports</w:t>
      </w:r>
      <w:r w:rsidR="005A66F5">
        <w:rPr>
          <w:rStyle w:val="normaltextrun"/>
          <w:rFonts w:ascii="Calibri" w:hAnsi="Calibri" w:cs="Calibri"/>
          <w:color w:val="000000"/>
          <w:shd w:val="clear" w:color="auto" w:fill="FFFFFF"/>
        </w:rPr>
        <w:t xml:space="preserve"> </w:t>
      </w:r>
      <w:r w:rsidR="007F4DEC">
        <w:rPr>
          <w:rStyle w:val="normaltextrun"/>
          <w:rFonts w:ascii="Calibri" w:hAnsi="Calibri" w:cs="Calibri"/>
          <w:color w:val="000000"/>
          <w:shd w:val="clear" w:color="auto" w:fill="FFFFFF"/>
        </w:rPr>
        <w:t>are</w:t>
      </w:r>
      <w:r w:rsidR="005A66F5">
        <w:rPr>
          <w:rStyle w:val="normaltextrun"/>
          <w:rFonts w:ascii="Calibri" w:hAnsi="Calibri" w:cs="Calibri"/>
          <w:color w:val="000000"/>
          <w:shd w:val="clear" w:color="auto" w:fill="FFFFFF"/>
        </w:rPr>
        <w:t xml:space="preserve"> </w:t>
      </w:r>
      <w:r w:rsidR="00141F5F">
        <w:rPr>
          <w:rStyle w:val="normaltextrun"/>
          <w:rFonts w:ascii="Calibri" w:hAnsi="Calibri" w:cs="Calibri"/>
          <w:color w:val="000000"/>
          <w:shd w:val="clear" w:color="auto" w:fill="FFFFFF"/>
        </w:rPr>
        <w:t>silent,</w:t>
      </w:r>
      <w:r w:rsidR="005A66F5">
        <w:rPr>
          <w:rStyle w:val="normaltextrun"/>
          <w:rFonts w:ascii="Calibri" w:hAnsi="Calibri" w:cs="Calibri"/>
          <w:color w:val="000000"/>
          <w:shd w:val="clear" w:color="auto" w:fill="FFFFFF"/>
        </w:rPr>
        <w:t xml:space="preserve"> </w:t>
      </w:r>
      <w:r w:rsidR="002D324C">
        <w:rPr>
          <w:rStyle w:val="normaltextrun"/>
          <w:rFonts w:ascii="Calibri" w:hAnsi="Calibri" w:cs="Calibri"/>
          <w:color w:val="000000"/>
          <w:shd w:val="clear" w:color="auto" w:fill="FFFFFF"/>
        </w:rPr>
        <w:t xml:space="preserve">the proposal team </w:t>
      </w:r>
      <w:r w:rsidR="00141F5F">
        <w:rPr>
          <w:rStyle w:val="normaltextrun"/>
          <w:rFonts w:ascii="Calibri" w:hAnsi="Calibri" w:cs="Calibri"/>
          <w:color w:val="000000"/>
          <w:shd w:val="clear" w:color="auto" w:fill="FFFFFF"/>
        </w:rPr>
        <w:t>used</w:t>
      </w:r>
      <w:r w:rsidR="005A66F5">
        <w:rPr>
          <w:rStyle w:val="normaltextrun"/>
          <w:rFonts w:ascii="Calibri" w:hAnsi="Calibri" w:cs="Calibri"/>
          <w:color w:val="000000"/>
          <w:shd w:val="clear" w:color="auto" w:fill="FFFFFF"/>
        </w:rPr>
        <w:t xml:space="preserve"> </w:t>
      </w:r>
      <w:r w:rsidR="00141F5F">
        <w:rPr>
          <w:rStyle w:val="normaltextrun"/>
          <w:rFonts w:ascii="Calibri" w:hAnsi="Calibri" w:cs="Calibri"/>
          <w:color w:val="000000"/>
          <w:shd w:val="clear" w:color="auto" w:fill="FFFFFF"/>
        </w:rPr>
        <w:t>building</w:t>
      </w:r>
      <w:r w:rsidR="005A66F5">
        <w:rPr>
          <w:rStyle w:val="normaltextrun"/>
          <w:rFonts w:ascii="Calibri" w:hAnsi="Calibri" w:cs="Calibri"/>
          <w:color w:val="000000"/>
          <w:shd w:val="clear" w:color="auto" w:fill="FFFFFF"/>
        </w:rPr>
        <w:t xml:space="preserve"> </w:t>
      </w:r>
      <w:r w:rsidR="00141F5F">
        <w:rPr>
          <w:rStyle w:val="normaltextrun"/>
          <w:rFonts w:ascii="Calibri" w:hAnsi="Calibri" w:cs="Calibri"/>
          <w:color w:val="000000"/>
          <w:shd w:val="clear" w:color="auto" w:fill="FFFFFF"/>
        </w:rPr>
        <w:t>attributes consistent with the Standard</w:t>
      </w:r>
      <w:r w:rsidR="005A66F5">
        <w:rPr>
          <w:rStyle w:val="normaltextrun"/>
          <w:rFonts w:ascii="Calibri" w:hAnsi="Calibri" w:cs="Calibri"/>
          <w:color w:val="000000"/>
          <w:shd w:val="clear" w:color="auto" w:fill="FFFFFF"/>
        </w:rPr>
        <w:t xml:space="preserve"> </w:t>
      </w:r>
      <w:r w:rsidR="00141F5F">
        <w:rPr>
          <w:rStyle w:val="normaltextrun"/>
          <w:rFonts w:ascii="Calibri" w:hAnsi="Calibri" w:cs="Calibri"/>
          <w:color w:val="000000"/>
          <w:shd w:val="clear" w:color="auto" w:fill="FFFFFF"/>
        </w:rPr>
        <w:t>Reference</w:t>
      </w:r>
      <w:r w:rsidR="005A66F5">
        <w:rPr>
          <w:rStyle w:val="normaltextrun"/>
          <w:rFonts w:ascii="Calibri" w:hAnsi="Calibri" w:cs="Calibri"/>
          <w:color w:val="000000"/>
          <w:shd w:val="clear" w:color="auto" w:fill="FFFFFF"/>
        </w:rPr>
        <w:t xml:space="preserve"> </w:t>
      </w:r>
      <w:r w:rsidR="00141F5F">
        <w:rPr>
          <w:rStyle w:val="normaltextrun"/>
          <w:rFonts w:ascii="Calibri" w:hAnsi="Calibri" w:cs="Calibri"/>
          <w:color w:val="000000"/>
          <w:shd w:val="clear" w:color="auto" w:fill="FFFFFF"/>
        </w:rPr>
        <w:t>Design</w:t>
      </w:r>
      <w:r w:rsidR="005A66F5">
        <w:rPr>
          <w:rStyle w:val="normaltextrun"/>
          <w:rFonts w:ascii="Calibri" w:hAnsi="Calibri" w:cs="Calibri"/>
          <w:color w:val="000000"/>
          <w:shd w:val="clear" w:color="auto" w:fill="FFFFFF"/>
        </w:rPr>
        <w:t xml:space="preserve"> </w:t>
      </w:r>
      <w:r w:rsidR="00141F5F">
        <w:rPr>
          <w:rStyle w:val="normaltextrun"/>
          <w:rFonts w:ascii="Calibri" w:hAnsi="Calibri" w:cs="Calibri"/>
          <w:color w:val="000000"/>
          <w:shd w:val="clear" w:color="auto" w:fill="FFFFFF"/>
        </w:rPr>
        <w:t>established for</w:t>
      </w:r>
      <w:r w:rsidR="005A66F5">
        <w:rPr>
          <w:rStyle w:val="normaltextrun"/>
          <w:rFonts w:ascii="Calibri" w:hAnsi="Calibri" w:cs="Calibri"/>
          <w:color w:val="000000"/>
          <w:shd w:val="clear" w:color="auto" w:fill="FFFFFF"/>
        </w:rPr>
        <w:t xml:space="preserve"> </w:t>
      </w:r>
      <w:r w:rsidR="00141F5F">
        <w:rPr>
          <w:rStyle w:val="normaltextrun"/>
          <w:rFonts w:ascii="Calibri" w:hAnsi="Calibri" w:cs="Calibri"/>
          <w:color w:val="000000"/>
          <w:shd w:val="clear" w:color="auto" w:fill="FFFFFF"/>
        </w:rPr>
        <w:t>the Total</w:t>
      </w:r>
      <w:r w:rsidR="005A66F5">
        <w:rPr>
          <w:rStyle w:val="normaltextrun"/>
          <w:rFonts w:ascii="Calibri" w:hAnsi="Calibri" w:cs="Calibri"/>
          <w:color w:val="000000"/>
          <w:shd w:val="clear" w:color="auto" w:fill="FFFFFF"/>
        </w:rPr>
        <w:t xml:space="preserve"> </w:t>
      </w:r>
      <w:r w:rsidR="00141F5F">
        <w:rPr>
          <w:rStyle w:val="normaltextrun"/>
          <w:rFonts w:ascii="Calibri" w:hAnsi="Calibri" w:cs="Calibri"/>
          <w:color w:val="000000"/>
          <w:shd w:val="clear" w:color="auto" w:fill="FFFFFF"/>
        </w:rPr>
        <w:t>Building Performance</w:t>
      </w:r>
      <w:r w:rsidR="005A66F5">
        <w:rPr>
          <w:rStyle w:val="normaltextrun"/>
          <w:rFonts w:ascii="Calibri" w:hAnsi="Calibri" w:cs="Calibri"/>
          <w:color w:val="000000"/>
          <w:shd w:val="clear" w:color="auto" w:fill="FFFFFF"/>
        </w:rPr>
        <w:t xml:space="preserve"> </w:t>
      </w:r>
      <w:r w:rsidR="00141F5F">
        <w:rPr>
          <w:rStyle w:val="normaltextrun"/>
          <w:rFonts w:ascii="Calibri" w:hAnsi="Calibri" w:cs="Calibri"/>
          <w:color w:val="000000"/>
          <w:shd w:val="clear" w:color="auto" w:fill="FFFFFF"/>
        </w:rPr>
        <w:t>Option</w:t>
      </w:r>
      <w:r w:rsidR="005A66F5">
        <w:rPr>
          <w:rStyle w:val="normaltextrun"/>
          <w:rFonts w:ascii="Calibri" w:hAnsi="Calibri" w:cs="Calibri"/>
          <w:color w:val="000000"/>
          <w:shd w:val="clear" w:color="auto" w:fill="FFFFFF"/>
        </w:rPr>
        <w:t xml:space="preserve"> </w:t>
      </w:r>
      <w:r w:rsidR="00141F5F">
        <w:rPr>
          <w:rStyle w:val="normaltextrun"/>
          <w:rFonts w:ascii="Calibri" w:hAnsi="Calibri" w:cs="Calibri"/>
          <w:color w:val="000000"/>
          <w:shd w:val="clear" w:color="auto" w:fill="FFFFFF"/>
        </w:rPr>
        <w:t>in</w:t>
      </w:r>
      <w:r w:rsidR="005A66F5">
        <w:rPr>
          <w:rStyle w:val="normaltextrun"/>
          <w:rFonts w:ascii="Calibri" w:hAnsi="Calibri" w:cs="Calibri"/>
          <w:color w:val="000000"/>
          <w:shd w:val="clear" w:color="auto" w:fill="FFFFFF"/>
        </w:rPr>
        <w:t xml:space="preserve"> </w:t>
      </w:r>
      <w:r w:rsidR="00141F5F">
        <w:rPr>
          <w:rStyle w:val="normaltextrun"/>
          <w:rFonts w:ascii="Calibri" w:hAnsi="Calibri" w:cs="Calibri"/>
          <w:color w:val="000000"/>
          <w:shd w:val="clear" w:color="auto" w:fill="FFFFFF"/>
        </w:rPr>
        <w:t>the 2021 IECC, or common building construction practice</w:t>
      </w:r>
      <w:r w:rsidR="005A66F5">
        <w:rPr>
          <w:rStyle w:val="normaltextrun"/>
          <w:rFonts w:ascii="Calibri" w:hAnsi="Calibri" w:cs="Calibri"/>
          <w:color w:val="000000"/>
          <w:shd w:val="clear" w:color="auto" w:fill="FFFFFF"/>
        </w:rPr>
        <w:t xml:space="preserve"> </w:t>
      </w:r>
      <w:r w:rsidR="00141F5F">
        <w:rPr>
          <w:rStyle w:val="normaltextrun"/>
          <w:rFonts w:ascii="Calibri" w:hAnsi="Calibri" w:cs="Calibri"/>
          <w:color w:val="000000"/>
          <w:shd w:val="clear" w:color="auto" w:fill="FFFFFF"/>
        </w:rPr>
        <w:t>if no</w:t>
      </w:r>
      <w:r w:rsidR="005A66F5">
        <w:rPr>
          <w:rStyle w:val="normaltextrun"/>
          <w:rFonts w:ascii="Calibri" w:hAnsi="Calibri" w:cs="Calibri"/>
          <w:color w:val="000000"/>
          <w:shd w:val="clear" w:color="auto" w:fill="FFFFFF"/>
        </w:rPr>
        <w:t xml:space="preserve"> </w:t>
      </w:r>
      <w:r w:rsidR="00141F5F">
        <w:rPr>
          <w:rStyle w:val="normaltextrun"/>
          <w:rFonts w:ascii="Calibri" w:hAnsi="Calibri" w:cs="Calibri"/>
          <w:color w:val="000000"/>
          <w:shd w:val="clear" w:color="auto" w:fill="FFFFFF"/>
        </w:rPr>
        <w:t>requirements are specified</w:t>
      </w:r>
      <w:r w:rsidR="005A66F5">
        <w:rPr>
          <w:rStyle w:val="normaltextrun"/>
          <w:rFonts w:ascii="Calibri" w:hAnsi="Calibri" w:cs="Calibri"/>
          <w:color w:val="000000"/>
          <w:shd w:val="clear" w:color="auto" w:fill="FFFFFF"/>
        </w:rPr>
        <w:t xml:space="preserve"> </w:t>
      </w:r>
      <w:r w:rsidR="00141F5F">
        <w:rPr>
          <w:rStyle w:val="normaltextrun"/>
          <w:rFonts w:ascii="Calibri" w:hAnsi="Calibri" w:cs="Calibri"/>
          <w:color w:val="000000"/>
          <w:shd w:val="clear" w:color="auto" w:fill="FFFFFF"/>
        </w:rPr>
        <w:t>in</w:t>
      </w:r>
      <w:r w:rsidR="005A66F5">
        <w:rPr>
          <w:rStyle w:val="normaltextrun"/>
          <w:rFonts w:ascii="Calibri" w:hAnsi="Calibri" w:cs="Calibri"/>
          <w:color w:val="000000"/>
          <w:shd w:val="clear" w:color="auto" w:fill="FFFFFF"/>
        </w:rPr>
        <w:t xml:space="preserve"> </w:t>
      </w:r>
      <w:r w:rsidR="00141F5F">
        <w:rPr>
          <w:rStyle w:val="normaltextrun"/>
          <w:rFonts w:ascii="Calibri" w:hAnsi="Calibri" w:cs="Calibri"/>
          <w:color w:val="000000"/>
          <w:shd w:val="clear" w:color="auto" w:fill="FFFFFF"/>
        </w:rPr>
        <w:t>any of the reference documents.</w:t>
      </w:r>
      <w:r w:rsidR="005A66F5">
        <w:rPr>
          <w:rStyle w:val="normaltextrun"/>
          <w:rFonts w:ascii="Calibri" w:hAnsi="Calibri" w:cs="Calibri"/>
          <w:color w:val="000000"/>
          <w:shd w:val="clear" w:color="auto" w:fill="FFFFFF"/>
        </w:rPr>
        <w:t xml:space="preserve"> </w:t>
      </w:r>
    </w:p>
    <w:p w14:paraId="32F8D4A2" w14:textId="446A0D7D" w:rsidR="002B0609" w:rsidRDefault="002B0609" w:rsidP="002B0609">
      <w:pPr>
        <w:spacing w:after="240"/>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The proposal team assumed the foundation</w:t>
      </w:r>
      <w:r w:rsidR="00771B04">
        <w:rPr>
          <w:rStyle w:val="normaltextrun"/>
          <w:rFonts w:ascii="Calibri" w:hAnsi="Calibri" w:cs="Calibri"/>
          <w:color w:val="000000"/>
          <w:shd w:val="clear" w:color="auto" w:fill="FFFFFF"/>
        </w:rPr>
        <w:t xml:space="preserve"> types</w:t>
      </w:r>
      <w:r>
        <w:rPr>
          <w:rStyle w:val="normaltextrun"/>
          <w:rFonts w:ascii="Calibri" w:hAnsi="Calibri" w:cs="Calibri"/>
          <w:color w:val="000000"/>
          <w:shd w:val="clear" w:color="auto" w:fill="FFFFFF"/>
        </w:rPr>
        <w:t xml:space="preserve"> sho</w:t>
      </w:r>
      <w:r w:rsidR="00715079">
        <w:rPr>
          <w:rStyle w:val="normaltextrun"/>
          <w:rFonts w:ascii="Calibri" w:hAnsi="Calibri" w:cs="Calibri"/>
          <w:color w:val="000000"/>
          <w:shd w:val="clear" w:color="auto" w:fill="FFFFFF"/>
        </w:rPr>
        <w:t>wn</w:t>
      </w:r>
      <w:r>
        <w:rPr>
          <w:rStyle w:val="normaltextrun"/>
          <w:rFonts w:ascii="Calibri" w:hAnsi="Calibri" w:cs="Calibri"/>
          <w:color w:val="000000"/>
          <w:shd w:val="clear" w:color="auto" w:fill="FFFFFF"/>
        </w:rPr>
        <w:t xml:space="preserve"> in </w:t>
      </w:r>
      <w:r w:rsidR="00957D5D">
        <w:rPr>
          <w:rStyle w:val="normaltextrun"/>
          <w:rFonts w:ascii="Calibri" w:hAnsi="Calibri" w:cs="Calibri"/>
          <w:color w:val="000000"/>
          <w:shd w:val="clear" w:color="auto" w:fill="FFFFFF"/>
        </w:rPr>
        <w:fldChar w:fldCharType="begin"/>
      </w:r>
      <w:r w:rsidR="00957D5D">
        <w:rPr>
          <w:rStyle w:val="normaltextrun"/>
          <w:rFonts w:ascii="Calibri" w:hAnsi="Calibri" w:cs="Calibri"/>
          <w:color w:val="000000"/>
          <w:shd w:val="clear" w:color="auto" w:fill="FFFFFF"/>
        </w:rPr>
        <w:instrText xml:space="preserve"> REF _Ref96944894 \h </w:instrText>
      </w:r>
      <w:r w:rsidR="00957D5D">
        <w:rPr>
          <w:rStyle w:val="normaltextrun"/>
          <w:rFonts w:ascii="Calibri" w:hAnsi="Calibri" w:cs="Calibri"/>
          <w:color w:val="000000"/>
          <w:shd w:val="clear" w:color="auto" w:fill="FFFFFF"/>
        </w:rPr>
      </w:r>
      <w:r w:rsidR="00957D5D">
        <w:rPr>
          <w:rStyle w:val="normaltextrun"/>
          <w:rFonts w:ascii="Calibri" w:hAnsi="Calibri" w:cs="Calibri"/>
          <w:color w:val="000000"/>
          <w:shd w:val="clear" w:color="auto" w:fill="FFFFFF"/>
        </w:rPr>
        <w:fldChar w:fldCharType="separate"/>
      </w:r>
      <w:r w:rsidR="00FE25D8">
        <w:t xml:space="preserve">Table </w:t>
      </w:r>
      <w:r w:rsidR="00FE25D8">
        <w:rPr>
          <w:noProof/>
        </w:rPr>
        <w:t>4</w:t>
      </w:r>
      <w:r w:rsidR="00957D5D">
        <w:rPr>
          <w:rStyle w:val="normaltextrun"/>
          <w:rFonts w:ascii="Calibri" w:hAnsi="Calibri" w:cs="Calibri"/>
          <w:color w:val="000000"/>
          <w:shd w:val="clear" w:color="auto" w:fill="FFFFFF"/>
        </w:rPr>
        <w:fldChar w:fldCharType="end"/>
      </w:r>
      <w:r>
        <w:rPr>
          <w:rStyle w:val="normaltextrun"/>
          <w:rFonts w:ascii="Calibri" w:hAnsi="Calibri" w:cs="Calibri"/>
          <w:color w:val="000000"/>
          <w:shd w:val="clear" w:color="auto" w:fill="FFFFFF"/>
        </w:rPr>
        <w:t xml:space="preserve">, considering both typical construction for the PNNL representative city and for the region included in that climate zone. The proposal team assumed a basement for Climate zone 6, since basements are common in the representative cities for 6A and 6B, and because climate zone 6 is mostly in the Midwest and Northeast where basements are common. (Although </w:t>
      </w:r>
      <w:r w:rsidRPr="00750D09">
        <w:rPr>
          <w:rStyle w:val="normaltextrun"/>
          <w:rFonts w:ascii="Calibri" w:hAnsi="Calibri" w:cs="Calibri"/>
          <w:color w:val="000000"/>
          <w:shd w:val="clear" w:color="auto" w:fill="FFFFFF"/>
        </w:rPr>
        <w:t>Climate zone 6 also includes small parts of the West, where many homes use slab-on-grade construction</w:t>
      </w:r>
      <w:r>
        <w:rPr>
          <w:rStyle w:val="normaltextrun"/>
          <w:rFonts w:ascii="Calibri" w:hAnsi="Calibri" w:cs="Calibri"/>
          <w:color w:val="000000"/>
          <w:shd w:val="clear" w:color="auto" w:fill="FFFFFF"/>
        </w:rPr>
        <w:t>.) The analysis assumed a basement for Climate Zone 5A, since the representative city is Buffalo, NY and this region includes the Midwest and Northeast where basements are common. For 5B and 5C, the analysis assumed slab-on-grade, since this is common in the representative cities and in the western regions of the U.S. (of which large portions are in these climate zones). The basement was assumed to be conditioned.</w:t>
      </w:r>
    </w:p>
    <w:p w14:paraId="72D15FE3" w14:textId="7EC1F9B7" w:rsidR="00853C33" w:rsidRDefault="00853C33">
      <w:pPr>
        <w:spacing w:after="200" w:line="276" w:lineRule="auto"/>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br w:type="page"/>
      </w:r>
    </w:p>
    <w:p w14:paraId="3F5315C0" w14:textId="15686B84" w:rsidR="00957D5D" w:rsidRDefault="00957D5D" w:rsidP="00957D5D">
      <w:pPr>
        <w:pStyle w:val="Caption"/>
        <w:keepNext/>
      </w:pPr>
      <w:bookmarkStart w:id="8" w:name="_Ref96944894"/>
      <w:r>
        <w:lastRenderedPageBreak/>
        <w:t xml:space="preserve">Table </w:t>
      </w:r>
      <w:fldSimple w:instr=" SEQ Table \* ARABIC ">
        <w:r w:rsidR="001A444F">
          <w:rPr>
            <w:noProof/>
          </w:rPr>
          <w:t>4</w:t>
        </w:r>
      </w:fldSimple>
      <w:bookmarkEnd w:id="8"/>
      <w:r>
        <w:t>. Foundations Assumed</w:t>
      </w:r>
    </w:p>
    <w:tbl>
      <w:tblPr>
        <w:tblW w:w="9547" w:type="dxa"/>
        <w:tblInd w:w="345" w:type="dxa"/>
        <w:tblBorders>
          <w:top w:val="outset" w:sz="6" w:space="0" w:color="auto"/>
          <w:left w:val="outset" w:sz="6" w:space="0" w:color="auto"/>
          <w:bottom w:val="outset" w:sz="6" w:space="0" w:color="auto"/>
          <w:right w:val="outset" w:sz="6" w:space="0" w:color="auto"/>
        </w:tblBorders>
        <w:tblCellMar>
          <w:left w:w="72" w:type="dxa"/>
          <w:right w:w="72" w:type="dxa"/>
        </w:tblCellMar>
        <w:tblLook w:val="04A0" w:firstRow="1" w:lastRow="0" w:firstColumn="1" w:lastColumn="0" w:noHBand="0" w:noVBand="1"/>
      </w:tblPr>
      <w:tblGrid>
        <w:gridCol w:w="1410"/>
        <w:gridCol w:w="2377"/>
        <w:gridCol w:w="3510"/>
        <w:gridCol w:w="2250"/>
      </w:tblGrid>
      <w:tr w:rsidR="002B0609" w:rsidRPr="006313EC" w14:paraId="0D22E9A5" w14:textId="77777777" w:rsidTr="00095997">
        <w:trPr>
          <w:trHeight w:val="315"/>
        </w:trPr>
        <w:tc>
          <w:tcPr>
            <w:tcW w:w="14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4F8E1D" w14:textId="77777777" w:rsidR="002B0609" w:rsidRPr="006313EC" w:rsidRDefault="002B0609" w:rsidP="00F46D0E">
            <w:pPr>
              <w:jc w:val="center"/>
              <w:textAlignment w:val="baseline"/>
              <w:rPr>
                <w:rFonts w:ascii="Times New Roman" w:eastAsia="Times New Roman" w:hAnsi="Times New Roman" w:cs="Times New Roman"/>
                <w:sz w:val="24"/>
                <w:szCs w:val="24"/>
              </w:rPr>
            </w:pPr>
            <w:r w:rsidRPr="006313EC">
              <w:rPr>
                <w:rFonts w:ascii="Calibri" w:eastAsia="Times New Roman" w:hAnsi="Calibri" w:cs="Calibri"/>
                <w:b/>
                <w:bCs/>
              </w:rPr>
              <w:t>Climate Zone</w:t>
            </w:r>
            <w:r>
              <w:rPr>
                <w:rFonts w:ascii="Calibri" w:eastAsia="Times New Roman" w:hAnsi="Calibri" w:cs="Calibri"/>
              </w:rPr>
              <w:t xml:space="preserve"> </w:t>
            </w:r>
          </w:p>
        </w:tc>
        <w:tc>
          <w:tcPr>
            <w:tcW w:w="237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0BD5B6" w14:textId="77777777" w:rsidR="002B0609" w:rsidRPr="006313EC" w:rsidRDefault="002B0609" w:rsidP="00F46D0E">
            <w:pPr>
              <w:jc w:val="center"/>
              <w:textAlignment w:val="baseline"/>
              <w:rPr>
                <w:rFonts w:ascii="Times New Roman" w:eastAsia="Times New Roman" w:hAnsi="Times New Roman" w:cs="Times New Roman"/>
                <w:sz w:val="24"/>
                <w:szCs w:val="24"/>
              </w:rPr>
            </w:pPr>
            <w:r w:rsidRPr="006313EC">
              <w:rPr>
                <w:rFonts w:ascii="Calibri" w:eastAsia="Times New Roman" w:hAnsi="Calibri" w:cs="Calibri"/>
                <w:b/>
                <w:bCs/>
              </w:rPr>
              <w:t>Representative City</w:t>
            </w:r>
            <w:r>
              <w:rPr>
                <w:rFonts w:ascii="Calibri" w:eastAsia="Times New Roman" w:hAnsi="Calibri" w:cs="Calibri"/>
              </w:rPr>
              <w:t xml:space="preserve"> </w:t>
            </w:r>
          </w:p>
        </w:tc>
        <w:tc>
          <w:tcPr>
            <w:tcW w:w="3510" w:type="dxa"/>
            <w:tcBorders>
              <w:top w:val="single" w:sz="6" w:space="0" w:color="auto"/>
              <w:left w:val="single" w:sz="6" w:space="0" w:color="auto"/>
              <w:bottom w:val="single" w:sz="6" w:space="0" w:color="auto"/>
              <w:right w:val="single" w:sz="6" w:space="0" w:color="auto"/>
            </w:tcBorders>
          </w:tcPr>
          <w:p w14:paraId="71128586" w14:textId="288A1850" w:rsidR="002B0609" w:rsidRPr="006313EC" w:rsidRDefault="002B0609" w:rsidP="00F46D0E">
            <w:pPr>
              <w:jc w:val="center"/>
              <w:textAlignment w:val="baseline"/>
              <w:rPr>
                <w:rFonts w:ascii="Calibri" w:eastAsia="Times New Roman" w:hAnsi="Calibri" w:cs="Calibri"/>
                <w:b/>
                <w:bCs/>
              </w:rPr>
            </w:pPr>
            <w:r>
              <w:rPr>
                <w:rFonts w:ascii="Calibri" w:eastAsia="Times New Roman" w:hAnsi="Calibri" w:cs="Calibri"/>
                <w:b/>
                <w:bCs/>
              </w:rPr>
              <w:t>T</w:t>
            </w:r>
            <w:r>
              <w:rPr>
                <w:rFonts w:eastAsia="Times New Roman"/>
                <w:b/>
                <w:bCs/>
              </w:rPr>
              <w:t>ypical Construction for Single-Family New Construction for Representative City</w:t>
            </w:r>
            <w:r w:rsidR="00011D82">
              <w:rPr>
                <w:rFonts w:eastAsia="Times New Roman"/>
                <w:b/>
                <w:bCs/>
              </w:rPr>
              <w:t xml:space="preserve"> </w:t>
            </w:r>
            <w:sdt>
              <w:sdtPr>
                <w:rPr>
                  <w:rFonts w:eastAsia="Times New Roman"/>
                  <w:b/>
                  <w:bCs/>
                </w:rPr>
                <w:id w:val="48806399"/>
                <w:citation/>
              </w:sdtPr>
              <w:sdtEndPr/>
              <w:sdtContent>
                <w:r w:rsidR="00D31954">
                  <w:rPr>
                    <w:rFonts w:eastAsia="Times New Roman"/>
                    <w:b/>
                    <w:bCs/>
                  </w:rPr>
                  <w:fldChar w:fldCharType="begin"/>
                </w:r>
                <w:r w:rsidR="00D846D1">
                  <w:rPr>
                    <w:rFonts w:eastAsia="Times New Roman"/>
                    <w:b/>
                    <w:bCs/>
                  </w:rPr>
                  <w:instrText xml:space="preserve">CITATION NAH22 \l 1033 </w:instrText>
                </w:r>
                <w:r w:rsidR="00D31954">
                  <w:rPr>
                    <w:rFonts w:eastAsia="Times New Roman"/>
                    <w:b/>
                    <w:bCs/>
                  </w:rPr>
                  <w:fldChar w:fldCharType="separate"/>
                </w:r>
                <w:r w:rsidR="00FE25D8" w:rsidRPr="00FE25D8">
                  <w:rPr>
                    <w:rFonts w:eastAsia="Times New Roman"/>
                    <w:noProof/>
                  </w:rPr>
                  <w:t>(NAHB, 2019)</w:t>
                </w:r>
                <w:r w:rsidR="00D31954">
                  <w:rPr>
                    <w:rFonts w:eastAsia="Times New Roman"/>
                    <w:b/>
                    <w:bCs/>
                  </w:rPr>
                  <w:fldChar w:fldCharType="end"/>
                </w:r>
              </w:sdtContent>
            </w:sdt>
            <w:r w:rsidR="00011D82">
              <w:rPr>
                <w:rFonts w:eastAsia="Times New Roman"/>
                <w:b/>
                <w:bCs/>
              </w:rPr>
              <w:t xml:space="preserve"> </w:t>
            </w:r>
          </w:p>
        </w:tc>
        <w:tc>
          <w:tcPr>
            <w:tcW w:w="2250" w:type="dxa"/>
            <w:tcBorders>
              <w:top w:val="single" w:sz="6" w:space="0" w:color="auto"/>
              <w:left w:val="single" w:sz="6" w:space="0" w:color="auto"/>
              <w:bottom w:val="single" w:sz="6" w:space="0" w:color="auto"/>
              <w:right w:val="single" w:sz="6" w:space="0" w:color="auto"/>
            </w:tcBorders>
          </w:tcPr>
          <w:p w14:paraId="6E9960C9" w14:textId="77777777" w:rsidR="002B0609" w:rsidRDefault="002B0609" w:rsidP="00F46D0E">
            <w:pPr>
              <w:jc w:val="center"/>
              <w:textAlignment w:val="baseline"/>
              <w:rPr>
                <w:rFonts w:ascii="Calibri" w:eastAsia="Times New Roman" w:hAnsi="Calibri" w:cs="Calibri"/>
                <w:b/>
                <w:bCs/>
              </w:rPr>
            </w:pPr>
            <w:r>
              <w:rPr>
                <w:rFonts w:ascii="Calibri" w:eastAsia="Times New Roman" w:hAnsi="Calibri" w:cs="Calibri"/>
                <w:b/>
                <w:bCs/>
              </w:rPr>
              <w:t>F</w:t>
            </w:r>
            <w:r>
              <w:rPr>
                <w:rFonts w:eastAsia="Times New Roman"/>
                <w:b/>
                <w:bCs/>
              </w:rPr>
              <w:t>oundation Assumed</w:t>
            </w:r>
          </w:p>
        </w:tc>
      </w:tr>
      <w:tr w:rsidR="002B0609" w:rsidRPr="006313EC" w14:paraId="3F868AF6" w14:textId="77777777" w:rsidTr="00095997">
        <w:trPr>
          <w:trHeight w:val="300"/>
        </w:trPr>
        <w:tc>
          <w:tcPr>
            <w:tcW w:w="1410" w:type="dxa"/>
            <w:tcBorders>
              <w:top w:val="single" w:sz="6" w:space="0" w:color="auto"/>
              <w:left w:val="single" w:sz="6" w:space="0" w:color="auto"/>
              <w:bottom w:val="single" w:sz="6" w:space="0" w:color="auto"/>
              <w:right w:val="single" w:sz="6" w:space="0" w:color="auto"/>
            </w:tcBorders>
            <w:shd w:val="clear" w:color="auto" w:fill="auto"/>
          </w:tcPr>
          <w:p w14:paraId="0F6A24B4" w14:textId="77777777" w:rsidR="002B0609" w:rsidRPr="006313EC" w:rsidRDefault="002B0609" w:rsidP="00F46D0E">
            <w:pPr>
              <w:jc w:val="center"/>
              <w:textAlignment w:val="baseline"/>
              <w:rPr>
                <w:rFonts w:ascii="Calibri" w:eastAsia="Times New Roman" w:hAnsi="Calibri" w:cs="Calibri"/>
              </w:rPr>
            </w:pPr>
            <w:r>
              <w:rPr>
                <w:rFonts w:ascii="Calibri" w:eastAsia="Times New Roman" w:hAnsi="Calibri" w:cs="Calibri"/>
              </w:rPr>
              <w:t>5A</w:t>
            </w:r>
          </w:p>
        </w:tc>
        <w:tc>
          <w:tcPr>
            <w:tcW w:w="2377" w:type="dxa"/>
            <w:tcBorders>
              <w:top w:val="single" w:sz="6" w:space="0" w:color="auto"/>
              <w:left w:val="single" w:sz="6" w:space="0" w:color="auto"/>
              <w:bottom w:val="single" w:sz="6" w:space="0" w:color="auto"/>
              <w:right w:val="single" w:sz="6" w:space="0" w:color="auto"/>
            </w:tcBorders>
            <w:shd w:val="clear" w:color="auto" w:fill="auto"/>
            <w:vAlign w:val="center"/>
          </w:tcPr>
          <w:p w14:paraId="760EC4FC" w14:textId="77777777" w:rsidR="002B0609" w:rsidRPr="006313EC" w:rsidRDefault="002B0609" w:rsidP="00A66F9C">
            <w:pPr>
              <w:textAlignment w:val="baseline"/>
              <w:rPr>
                <w:rFonts w:ascii="Calibri" w:eastAsia="Times New Roman" w:hAnsi="Calibri" w:cs="Calibri"/>
              </w:rPr>
            </w:pPr>
            <w:r>
              <w:rPr>
                <w:rFonts w:ascii="Calibri" w:eastAsia="Times New Roman" w:hAnsi="Calibri" w:cs="Calibri"/>
              </w:rPr>
              <w:t>Buffalo, NY</w:t>
            </w:r>
          </w:p>
        </w:tc>
        <w:tc>
          <w:tcPr>
            <w:tcW w:w="3510" w:type="dxa"/>
            <w:tcBorders>
              <w:top w:val="single" w:sz="6" w:space="0" w:color="auto"/>
              <w:left w:val="single" w:sz="6" w:space="0" w:color="auto"/>
              <w:bottom w:val="single" w:sz="6" w:space="0" w:color="auto"/>
              <w:right w:val="single" w:sz="6" w:space="0" w:color="auto"/>
            </w:tcBorders>
            <w:vAlign w:val="center"/>
          </w:tcPr>
          <w:p w14:paraId="2FA7EF35" w14:textId="77777777" w:rsidR="002B0609" w:rsidRDefault="002B0609" w:rsidP="00A66F9C">
            <w:pPr>
              <w:textAlignment w:val="baseline"/>
              <w:rPr>
                <w:rFonts w:ascii="Calibri" w:eastAsia="Times New Roman" w:hAnsi="Calibri" w:cs="Calibri"/>
              </w:rPr>
            </w:pPr>
            <w:r>
              <w:rPr>
                <w:rFonts w:ascii="Calibri" w:eastAsia="Times New Roman" w:hAnsi="Calibri" w:cs="Calibri"/>
              </w:rPr>
              <w:t>Basement</w:t>
            </w:r>
          </w:p>
        </w:tc>
        <w:tc>
          <w:tcPr>
            <w:tcW w:w="2250" w:type="dxa"/>
            <w:tcBorders>
              <w:top w:val="single" w:sz="6" w:space="0" w:color="auto"/>
              <w:left w:val="single" w:sz="6" w:space="0" w:color="auto"/>
              <w:bottom w:val="single" w:sz="6" w:space="0" w:color="auto"/>
              <w:right w:val="single" w:sz="6" w:space="0" w:color="auto"/>
            </w:tcBorders>
            <w:vAlign w:val="center"/>
          </w:tcPr>
          <w:p w14:paraId="5890A13D" w14:textId="77777777" w:rsidR="002B0609" w:rsidRDefault="002B0609" w:rsidP="00A66F9C">
            <w:pPr>
              <w:textAlignment w:val="baseline"/>
              <w:rPr>
                <w:rFonts w:ascii="Calibri" w:eastAsia="Times New Roman" w:hAnsi="Calibri" w:cs="Calibri"/>
              </w:rPr>
            </w:pPr>
            <w:r>
              <w:rPr>
                <w:rFonts w:ascii="Calibri" w:eastAsia="Times New Roman" w:hAnsi="Calibri" w:cs="Calibri"/>
              </w:rPr>
              <w:t>Basement</w:t>
            </w:r>
          </w:p>
        </w:tc>
      </w:tr>
      <w:tr w:rsidR="002B0609" w:rsidRPr="006313EC" w14:paraId="46457F14" w14:textId="77777777" w:rsidTr="00095997">
        <w:trPr>
          <w:trHeight w:val="300"/>
        </w:trPr>
        <w:tc>
          <w:tcPr>
            <w:tcW w:w="1410" w:type="dxa"/>
            <w:tcBorders>
              <w:top w:val="single" w:sz="6" w:space="0" w:color="auto"/>
              <w:left w:val="single" w:sz="6" w:space="0" w:color="auto"/>
              <w:bottom w:val="single" w:sz="6" w:space="0" w:color="auto"/>
              <w:right w:val="single" w:sz="6" w:space="0" w:color="auto"/>
            </w:tcBorders>
            <w:shd w:val="clear" w:color="auto" w:fill="auto"/>
          </w:tcPr>
          <w:p w14:paraId="278DC521" w14:textId="77777777" w:rsidR="002B0609" w:rsidRPr="006313EC" w:rsidRDefault="002B0609" w:rsidP="00F46D0E">
            <w:pPr>
              <w:jc w:val="center"/>
              <w:textAlignment w:val="baseline"/>
              <w:rPr>
                <w:rFonts w:ascii="Calibri" w:eastAsia="Times New Roman" w:hAnsi="Calibri" w:cs="Calibri"/>
              </w:rPr>
            </w:pPr>
            <w:r>
              <w:rPr>
                <w:rFonts w:ascii="Calibri" w:eastAsia="Times New Roman" w:hAnsi="Calibri" w:cs="Calibri"/>
              </w:rPr>
              <w:t>5B</w:t>
            </w:r>
          </w:p>
        </w:tc>
        <w:tc>
          <w:tcPr>
            <w:tcW w:w="2377" w:type="dxa"/>
            <w:tcBorders>
              <w:top w:val="single" w:sz="6" w:space="0" w:color="auto"/>
              <w:left w:val="single" w:sz="6" w:space="0" w:color="auto"/>
              <w:bottom w:val="single" w:sz="6" w:space="0" w:color="auto"/>
              <w:right w:val="single" w:sz="6" w:space="0" w:color="auto"/>
            </w:tcBorders>
            <w:shd w:val="clear" w:color="auto" w:fill="auto"/>
            <w:vAlign w:val="center"/>
          </w:tcPr>
          <w:p w14:paraId="04D03A97" w14:textId="77777777" w:rsidR="002B0609" w:rsidRPr="006313EC" w:rsidRDefault="002B0609" w:rsidP="00A66F9C">
            <w:pPr>
              <w:textAlignment w:val="baseline"/>
              <w:rPr>
                <w:rFonts w:ascii="Calibri" w:eastAsia="Times New Roman" w:hAnsi="Calibri" w:cs="Calibri"/>
              </w:rPr>
            </w:pPr>
            <w:r>
              <w:rPr>
                <w:rFonts w:ascii="Calibri" w:eastAsia="Times New Roman" w:hAnsi="Calibri" w:cs="Calibri"/>
              </w:rPr>
              <w:t>Denver, CO</w:t>
            </w:r>
          </w:p>
        </w:tc>
        <w:tc>
          <w:tcPr>
            <w:tcW w:w="3510" w:type="dxa"/>
            <w:tcBorders>
              <w:top w:val="single" w:sz="6" w:space="0" w:color="auto"/>
              <w:left w:val="single" w:sz="6" w:space="0" w:color="auto"/>
              <w:bottom w:val="single" w:sz="6" w:space="0" w:color="auto"/>
              <w:right w:val="single" w:sz="6" w:space="0" w:color="auto"/>
            </w:tcBorders>
            <w:vAlign w:val="center"/>
          </w:tcPr>
          <w:p w14:paraId="43645DCA" w14:textId="77777777" w:rsidR="002B0609" w:rsidRDefault="002B0609" w:rsidP="00A66F9C">
            <w:pPr>
              <w:textAlignment w:val="baseline"/>
              <w:rPr>
                <w:rFonts w:ascii="Calibri" w:eastAsia="Times New Roman" w:hAnsi="Calibri" w:cs="Calibri"/>
              </w:rPr>
            </w:pPr>
            <w:r>
              <w:rPr>
                <w:rFonts w:ascii="Calibri" w:eastAsia="Times New Roman" w:hAnsi="Calibri" w:cs="Calibri"/>
              </w:rPr>
              <w:t>Mix of slab-on-grade and basement</w:t>
            </w:r>
          </w:p>
        </w:tc>
        <w:tc>
          <w:tcPr>
            <w:tcW w:w="2250" w:type="dxa"/>
            <w:tcBorders>
              <w:top w:val="single" w:sz="6" w:space="0" w:color="auto"/>
              <w:left w:val="single" w:sz="6" w:space="0" w:color="auto"/>
              <w:bottom w:val="single" w:sz="6" w:space="0" w:color="auto"/>
              <w:right w:val="single" w:sz="6" w:space="0" w:color="auto"/>
            </w:tcBorders>
            <w:vAlign w:val="center"/>
          </w:tcPr>
          <w:p w14:paraId="7C6EEB4A" w14:textId="77777777" w:rsidR="002B0609" w:rsidRDefault="002B0609" w:rsidP="00A66F9C">
            <w:pPr>
              <w:textAlignment w:val="baseline"/>
              <w:rPr>
                <w:rFonts w:ascii="Calibri" w:eastAsia="Times New Roman" w:hAnsi="Calibri" w:cs="Calibri"/>
              </w:rPr>
            </w:pPr>
            <w:r>
              <w:rPr>
                <w:rFonts w:ascii="Calibri" w:eastAsia="Times New Roman" w:hAnsi="Calibri" w:cs="Calibri"/>
              </w:rPr>
              <w:t>Slab-on-grade</w:t>
            </w:r>
          </w:p>
        </w:tc>
      </w:tr>
      <w:tr w:rsidR="002B0609" w:rsidRPr="006313EC" w14:paraId="1A73774C" w14:textId="77777777" w:rsidTr="00095997">
        <w:trPr>
          <w:trHeight w:val="300"/>
        </w:trPr>
        <w:tc>
          <w:tcPr>
            <w:tcW w:w="1410" w:type="dxa"/>
            <w:tcBorders>
              <w:top w:val="single" w:sz="6" w:space="0" w:color="auto"/>
              <w:left w:val="single" w:sz="6" w:space="0" w:color="auto"/>
              <w:bottom w:val="single" w:sz="6" w:space="0" w:color="auto"/>
              <w:right w:val="single" w:sz="6" w:space="0" w:color="auto"/>
            </w:tcBorders>
            <w:shd w:val="clear" w:color="auto" w:fill="auto"/>
          </w:tcPr>
          <w:p w14:paraId="7328EC38" w14:textId="77777777" w:rsidR="002B0609" w:rsidRPr="006313EC" w:rsidRDefault="002B0609" w:rsidP="00F46D0E">
            <w:pPr>
              <w:jc w:val="center"/>
              <w:textAlignment w:val="baseline"/>
              <w:rPr>
                <w:rFonts w:ascii="Calibri" w:eastAsia="Times New Roman" w:hAnsi="Calibri" w:cs="Calibri"/>
              </w:rPr>
            </w:pPr>
            <w:r>
              <w:rPr>
                <w:rFonts w:ascii="Calibri" w:eastAsia="Times New Roman" w:hAnsi="Calibri" w:cs="Calibri"/>
              </w:rPr>
              <w:t>5C</w:t>
            </w:r>
          </w:p>
        </w:tc>
        <w:tc>
          <w:tcPr>
            <w:tcW w:w="2377" w:type="dxa"/>
            <w:tcBorders>
              <w:top w:val="single" w:sz="6" w:space="0" w:color="auto"/>
              <w:left w:val="single" w:sz="6" w:space="0" w:color="auto"/>
              <w:bottom w:val="single" w:sz="6" w:space="0" w:color="auto"/>
              <w:right w:val="single" w:sz="6" w:space="0" w:color="auto"/>
            </w:tcBorders>
            <w:shd w:val="clear" w:color="auto" w:fill="auto"/>
            <w:vAlign w:val="center"/>
          </w:tcPr>
          <w:p w14:paraId="03FB04E7" w14:textId="77777777" w:rsidR="002B0609" w:rsidRPr="006313EC" w:rsidRDefault="002B0609" w:rsidP="00A66F9C">
            <w:pPr>
              <w:textAlignment w:val="baseline"/>
              <w:rPr>
                <w:rFonts w:ascii="Calibri" w:eastAsia="Times New Roman" w:hAnsi="Calibri" w:cs="Calibri"/>
              </w:rPr>
            </w:pPr>
            <w:r>
              <w:rPr>
                <w:rFonts w:ascii="Calibri" w:eastAsia="Times New Roman" w:hAnsi="Calibri" w:cs="Calibri"/>
              </w:rPr>
              <w:t>Port Angeles, WA</w:t>
            </w:r>
          </w:p>
        </w:tc>
        <w:tc>
          <w:tcPr>
            <w:tcW w:w="3510" w:type="dxa"/>
            <w:tcBorders>
              <w:top w:val="single" w:sz="6" w:space="0" w:color="auto"/>
              <w:left w:val="single" w:sz="6" w:space="0" w:color="auto"/>
              <w:bottom w:val="single" w:sz="6" w:space="0" w:color="auto"/>
              <w:right w:val="single" w:sz="6" w:space="0" w:color="auto"/>
            </w:tcBorders>
            <w:vAlign w:val="center"/>
          </w:tcPr>
          <w:p w14:paraId="4FF7BC67" w14:textId="77777777" w:rsidR="002B0609" w:rsidRDefault="002B0609" w:rsidP="00A66F9C">
            <w:pPr>
              <w:textAlignment w:val="baseline"/>
              <w:rPr>
                <w:rFonts w:ascii="Calibri" w:eastAsia="Times New Roman" w:hAnsi="Calibri" w:cs="Calibri"/>
              </w:rPr>
            </w:pPr>
            <w:r>
              <w:rPr>
                <w:rFonts w:ascii="Calibri" w:eastAsia="Times New Roman" w:hAnsi="Calibri" w:cs="Calibri"/>
              </w:rPr>
              <w:t>Slab-on-grade</w:t>
            </w:r>
          </w:p>
        </w:tc>
        <w:tc>
          <w:tcPr>
            <w:tcW w:w="2250" w:type="dxa"/>
            <w:tcBorders>
              <w:top w:val="single" w:sz="6" w:space="0" w:color="auto"/>
              <w:left w:val="single" w:sz="6" w:space="0" w:color="auto"/>
              <w:bottom w:val="single" w:sz="6" w:space="0" w:color="auto"/>
              <w:right w:val="single" w:sz="6" w:space="0" w:color="auto"/>
            </w:tcBorders>
            <w:vAlign w:val="center"/>
          </w:tcPr>
          <w:p w14:paraId="6E0394E1" w14:textId="77777777" w:rsidR="002B0609" w:rsidRDefault="002B0609" w:rsidP="00A66F9C">
            <w:pPr>
              <w:textAlignment w:val="baseline"/>
              <w:rPr>
                <w:rFonts w:ascii="Calibri" w:eastAsia="Times New Roman" w:hAnsi="Calibri" w:cs="Calibri"/>
              </w:rPr>
            </w:pPr>
            <w:r>
              <w:rPr>
                <w:rFonts w:ascii="Calibri" w:eastAsia="Times New Roman" w:hAnsi="Calibri" w:cs="Calibri"/>
              </w:rPr>
              <w:t>Slab-on-grade</w:t>
            </w:r>
          </w:p>
        </w:tc>
      </w:tr>
      <w:tr w:rsidR="002B0609" w:rsidRPr="006313EC" w14:paraId="15F5524A" w14:textId="77777777" w:rsidTr="00095997">
        <w:trPr>
          <w:trHeight w:val="300"/>
        </w:trPr>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5AB46650" w14:textId="77777777" w:rsidR="002B0609" w:rsidRPr="006313EC" w:rsidRDefault="002B0609" w:rsidP="00F46D0E">
            <w:pPr>
              <w:jc w:val="center"/>
              <w:textAlignment w:val="baseline"/>
              <w:rPr>
                <w:rFonts w:ascii="Times New Roman" w:eastAsia="Times New Roman" w:hAnsi="Times New Roman" w:cs="Times New Roman"/>
                <w:sz w:val="24"/>
                <w:szCs w:val="24"/>
              </w:rPr>
            </w:pPr>
            <w:r w:rsidRPr="006313EC">
              <w:rPr>
                <w:rFonts w:ascii="Calibri" w:eastAsia="Times New Roman" w:hAnsi="Calibri" w:cs="Calibri"/>
              </w:rPr>
              <w:t>6A</w:t>
            </w:r>
            <w:r>
              <w:rPr>
                <w:rFonts w:ascii="Calibri" w:eastAsia="Times New Roman" w:hAnsi="Calibri" w:cs="Calibri"/>
              </w:rPr>
              <w:t xml:space="preserve"> </w:t>
            </w:r>
          </w:p>
        </w:tc>
        <w:tc>
          <w:tcPr>
            <w:tcW w:w="237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C604BF" w14:textId="77777777" w:rsidR="002B0609" w:rsidRPr="006313EC" w:rsidRDefault="002B0609" w:rsidP="00A66F9C">
            <w:pPr>
              <w:textAlignment w:val="baseline"/>
              <w:rPr>
                <w:rFonts w:ascii="Times New Roman" w:eastAsia="Times New Roman" w:hAnsi="Times New Roman" w:cs="Times New Roman"/>
                <w:sz w:val="24"/>
                <w:szCs w:val="24"/>
              </w:rPr>
            </w:pPr>
            <w:r w:rsidRPr="006313EC">
              <w:rPr>
                <w:rFonts w:ascii="Calibri" w:eastAsia="Times New Roman" w:hAnsi="Calibri" w:cs="Calibri"/>
              </w:rPr>
              <w:t>Rochester, Minnesota</w:t>
            </w:r>
            <w:r>
              <w:rPr>
                <w:rFonts w:ascii="Calibri" w:eastAsia="Times New Roman" w:hAnsi="Calibri" w:cs="Calibri"/>
              </w:rPr>
              <w:t xml:space="preserve"> </w:t>
            </w:r>
          </w:p>
        </w:tc>
        <w:tc>
          <w:tcPr>
            <w:tcW w:w="3510" w:type="dxa"/>
            <w:tcBorders>
              <w:top w:val="single" w:sz="6" w:space="0" w:color="auto"/>
              <w:left w:val="single" w:sz="6" w:space="0" w:color="auto"/>
              <w:bottom w:val="single" w:sz="6" w:space="0" w:color="auto"/>
              <w:right w:val="single" w:sz="6" w:space="0" w:color="auto"/>
            </w:tcBorders>
            <w:vAlign w:val="center"/>
          </w:tcPr>
          <w:p w14:paraId="28B0ECA1" w14:textId="77777777" w:rsidR="002B0609" w:rsidRPr="006313EC" w:rsidRDefault="002B0609" w:rsidP="00A66F9C">
            <w:pPr>
              <w:textAlignment w:val="baseline"/>
              <w:rPr>
                <w:rFonts w:ascii="Calibri" w:eastAsia="Times New Roman" w:hAnsi="Calibri" w:cs="Calibri"/>
              </w:rPr>
            </w:pPr>
            <w:r>
              <w:rPr>
                <w:rFonts w:ascii="Calibri" w:eastAsia="Times New Roman" w:hAnsi="Calibri" w:cs="Calibri"/>
              </w:rPr>
              <w:t>Basement</w:t>
            </w:r>
          </w:p>
        </w:tc>
        <w:tc>
          <w:tcPr>
            <w:tcW w:w="2250" w:type="dxa"/>
            <w:tcBorders>
              <w:top w:val="single" w:sz="6" w:space="0" w:color="auto"/>
              <w:left w:val="single" w:sz="6" w:space="0" w:color="auto"/>
              <w:bottom w:val="single" w:sz="6" w:space="0" w:color="auto"/>
              <w:right w:val="single" w:sz="6" w:space="0" w:color="auto"/>
            </w:tcBorders>
            <w:vAlign w:val="center"/>
          </w:tcPr>
          <w:p w14:paraId="26729CC7" w14:textId="77777777" w:rsidR="002B0609" w:rsidRPr="006313EC" w:rsidRDefault="002B0609" w:rsidP="00A66F9C">
            <w:pPr>
              <w:textAlignment w:val="baseline"/>
              <w:rPr>
                <w:rFonts w:ascii="Calibri" w:eastAsia="Times New Roman" w:hAnsi="Calibri" w:cs="Calibri"/>
              </w:rPr>
            </w:pPr>
            <w:r>
              <w:rPr>
                <w:rFonts w:ascii="Calibri" w:eastAsia="Times New Roman" w:hAnsi="Calibri" w:cs="Calibri"/>
              </w:rPr>
              <w:t>Basement</w:t>
            </w:r>
          </w:p>
        </w:tc>
      </w:tr>
      <w:tr w:rsidR="002B0609" w:rsidRPr="006313EC" w14:paraId="46718BAB" w14:textId="77777777" w:rsidTr="00095997">
        <w:trPr>
          <w:trHeight w:val="300"/>
        </w:trPr>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7F62AC1B" w14:textId="77777777" w:rsidR="002B0609" w:rsidRPr="006313EC" w:rsidRDefault="002B0609" w:rsidP="00F46D0E">
            <w:pPr>
              <w:jc w:val="center"/>
              <w:textAlignment w:val="baseline"/>
              <w:rPr>
                <w:rFonts w:ascii="Times New Roman" w:eastAsia="Times New Roman" w:hAnsi="Times New Roman" w:cs="Times New Roman"/>
                <w:sz w:val="24"/>
                <w:szCs w:val="24"/>
              </w:rPr>
            </w:pPr>
            <w:r w:rsidRPr="006313EC">
              <w:rPr>
                <w:rFonts w:ascii="Calibri" w:eastAsia="Times New Roman" w:hAnsi="Calibri" w:cs="Calibri"/>
              </w:rPr>
              <w:t>6B</w:t>
            </w:r>
            <w:r>
              <w:rPr>
                <w:rFonts w:ascii="Calibri" w:eastAsia="Times New Roman" w:hAnsi="Calibri" w:cs="Calibri"/>
              </w:rPr>
              <w:t xml:space="preserve"> </w:t>
            </w:r>
          </w:p>
        </w:tc>
        <w:tc>
          <w:tcPr>
            <w:tcW w:w="237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71961A" w14:textId="77777777" w:rsidR="002B0609" w:rsidRPr="006313EC" w:rsidRDefault="002B0609" w:rsidP="00A66F9C">
            <w:pPr>
              <w:textAlignment w:val="baseline"/>
              <w:rPr>
                <w:rFonts w:ascii="Times New Roman" w:eastAsia="Times New Roman" w:hAnsi="Times New Roman" w:cs="Times New Roman"/>
                <w:sz w:val="24"/>
                <w:szCs w:val="24"/>
              </w:rPr>
            </w:pPr>
            <w:r w:rsidRPr="006313EC">
              <w:rPr>
                <w:rFonts w:ascii="Calibri" w:eastAsia="Times New Roman" w:hAnsi="Calibri" w:cs="Calibri"/>
              </w:rPr>
              <w:t>Great Falls, Montana</w:t>
            </w:r>
            <w:r>
              <w:rPr>
                <w:rFonts w:ascii="Calibri" w:eastAsia="Times New Roman" w:hAnsi="Calibri" w:cs="Calibri"/>
              </w:rPr>
              <w:t xml:space="preserve"> </w:t>
            </w:r>
          </w:p>
        </w:tc>
        <w:tc>
          <w:tcPr>
            <w:tcW w:w="3510" w:type="dxa"/>
            <w:tcBorders>
              <w:top w:val="single" w:sz="6" w:space="0" w:color="auto"/>
              <w:left w:val="single" w:sz="6" w:space="0" w:color="auto"/>
              <w:bottom w:val="single" w:sz="6" w:space="0" w:color="auto"/>
              <w:right w:val="single" w:sz="6" w:space="0" w:color="auto"/>
            </w:tcBorders>
            <w:vAlign w:val="center"/>
          </w:tcPr>
          <w:p w14:paraId="2B981486" w14:textId="77777777" w:rsidR="002B0609" w:rsidRPr="006313EC" w:rsidRDefault="002B0609" w:rsidP="00A66F9C">
            <w:pPr>
              <w:textAlignment w:val="baseline"/>
              <w:rPr>
                <w:rFonts w:ascii="Calibri" w:eastAsia="Times New Roman" w:hAnsi="Calibri" w:cs="Calibri"/>
              </w:rPr>
            </w:pPr>
            <w:r>
              <w:rPr>
                <w:rFonts w:ascii="Calibri" w:eastAsia="Times New Roman" w:hAnsi="Calibri" w:cs="Calibri"/>
              </w:rPr>
              <w:t>Mix of slab-on-grade and basement</w:t>
            </w:r>
          </w:p>
        </w:tc>
        <w:tc>
          <w:tcPr>
            <w:tcW w:w="2250" w:type="dxa"/>
            <w:tcBorders>
              <w:top w:val="single" w:sz="6" w:space="0" w:color="auto"/>
              <w:left w:val="single" w:sz="6" w:space="0" w:color="auto"/>
              <w:bottom w:val="single" w:sz="6" w:space="0" w:color="auto"/>
              <w:right w:val="single" w:sz="6" w:space="0" w:color="auto"/>
            </w:tcBorders>
            <w:vAlign w:val="center"/>
          </w:tcPr>
          <w:p w14:paraId="0458318C" w14:textId="77777777" w:rsidR="002B0609" w:rsidRPr="006313EC" w:rsidRDefault="002B0609" w:rsidP="00A66F9C">
            <w:pPr>
              <w:textAlignment w:val="baseline"/>
              <w:rPr>
                <w:rFonts w:ascii="Calibri" w:eastAsia="Times New Roman" w:hAnsi="Calibri" w:cs="Calibri"/>
              </w:rPr>
            </w:pPr>
            <w:r>
              <w:rPr>
                <w:rFonts w:ascii="Calibri" w:eastAsia="Times New Roman" w:hAnsi="Calibri" w:cs="Calibri"/>
              </w:rPr>
              <w:t>Basement</w:t>
            </w:r>
          </w:p>
        </w:tc>
      </w:tr>
    </w:tbl>
    <w:p w14:paraId="6C8FD1BB" w14:textId="77777777" w:rsidR="0087757F" w:rsidRDefault="0087757F" w:rsidP="00C15450">
      <w:pPr>
        <w:spacing w:after="240"/>
        <w:rPr>
          <w:rStyle w:val="normaltextrun"/>
          <w:rFonts w:ascii="Calibri" w:hAnsi="Calibri" w:cs="Calibri"/>
          <w:color w:val="000000"/>
          <w:shd w:val="clear" w:color="auto" w:fill="FFFFFF"/>
        </w:rPr>
      </w:pPr>
    </w:p>
    <w:p w14:paraId="581B776C" w14:textId="7992065B" w:rsidR="00C15450" w:rsidRDefault="00C15450" w:rsidP="00C15450">
      <w:pPr>
        <w:spacing w:after="240"/>
      </w:pPr>
      <w:r>
        <w:rPr>
          <w:rStyle w:val="normaltextrun"/>
          <w:rFonts w:ascii="Calibri" w:hAnsi="Calibri" w:cs="Calibri"/>
          <w:color w:val="000000"/>
          <w:shd w:val="clear" w:color="auto" w:fill="FFFFFF"/>
        </w:rPr>
        <w:t>Basic characteristics that apply to the model include the following:</w:t>
      </w:r>
      <w:r>
        <w:rPr>
          <w:rStyle w:val="eop"/>
          <w:rFonts w:ascii="Calibri" w:hAnsi="Calibri" w:cs="Calibri"/>
          <w:color w:val="000000"/>
          <w:shd w:val="clear" w:color="auto" w:fill="FFFFFF"/>
        </w:rPr>
        <w:t xml:space="preserve"> </w:t>
      </w:r>
    </w:p>
    <w:p w14:paraId="30C15396" w14:textId="2C100E70" w:rsidR="00C15450" w:rsidRDefault="00C15450" w:rsidP="00A66F9C">
      <w:pPr>
        <w:pStyle w:val="paragraph"/>
        <w:numPr>
          <w:ilvl w:val="0"/>
          <w:numId w:val="37"/>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color w:val="000000"/>
          <w:sz w:val="22"/>
          <w:szCs w:val="22"/>
          <w:shd w:val="clear" w:color="auto" w:fill="FFFFFF"/>
        </w:rPr>
        <w:t xml:space="preserve">2-story above grade (with conditioned basement for select climate zones – described in </w:t>
      </w:r>
      <w:r w:rsidR="00095997">
        <w:rPr>
          <w:rStyle w:val="normaltextrun"/>
          <w:rFonts w:ascii="Calibri" w:hAnsi="Calibri" w:cs="Calibri"/>
          <w:color w:val="000000"/>
          <w:sz w:val="22"/>
          <w:szCs w:val="22"/>
          <w:shd w:val="clear" w:color="auto" w:fill="FFFFFF"/>
        </w:rPr>
        <w:fldChar w:fldCharType="begin"/>
      </w:r>
      <w:r w:rsidR="00095997">
        <w:rPr>
          <w:rStyle w:val="normaltextrun"/>
          <w:rFonts w:ascii="Calibri" w:hAnsi="Calibri" w:cs="Calibri"/>
          <w:color w:val="000000"/>
          <w:sz w:val="22"/>
          <w:szCs w:val="22"/>
          <w:shd w:val="clear" w:color="auto" w:fill="FFFFFF"/>
        </w:rPr>
        <w:instrText xml:space="preserve"> REF _Ref96944894 \h </w:instrText>
      </w:r>
      <w:r w:rsidR="00095997">
        <w:rPr>
          <w:rStyle w:val="normaltextrun"/>
          <w:rFonts w:ascii="Calibri" w:hAnsi="Calibri" w:cs="Calibri"/>
          <w:color w:val="000000"/>
          <w:sz w:val="22"/>
          <w:szCs w:val="22"/>
          <w:shd w:val="clear" w:color="auto" w:fill="FFFFFF"/>
        </w:rPr>
      </w:r>
      <w:r w:rsidR="00095997">
        <w:rPr>
          <w:rStyle w:val="normaltextrun"/>
          <w:rFonts w:ascii="Calibri" w:hAnsi="Calibri" w:cs="Calibri"/>
          <w:color w:val="000000"/>
          <w:sz w:val="22"/>
          <w:szCs w:val="22"/>
          <w:shd w:val="clear" w:color="auto" w:fill="FFFFFF"/>
        </w:rPr>
        <w:fldChar w:fldCharType="separate"/>
      </w:r>
      <w:r w:rsidR="00FE25D8">
        <w:t xml:space="preserve">Table </w:t>
      </w:r>
      <w:r w:rsidR="00FE25D8">
        <w:rPr>
          <w:noProof/>
        </w:rPr>
        <w:t>4</w:t>
      </w:r>
      <w:r w:rsidR="00095997">
        <w:rPr>
          <w:rStyle w:val="normaltextrun"/>
          <w:rFonts w:ascii="Calibri" w:hAnsi="Calibri" w:cs="Calibri"/>
          <w:color w:val="000000"/>
          <w:sz w:val="22"/>
          <w:szCs w:val="22"/>
          <w:shd w:val="clear" w:color="auto" w:fill="FFFFFF"/>
        </w:rPr>
        <w:fldChar w:fldCharType="end"/>
      </w:r>
      <w:r>
        <w:rPr>
          <w:rStyle w:val="normaltextrun"/>
          <w:rFonts w:ascii="Calibri" w:hAnsi="Calibri" w:cs="Calibri"/>
          <w:color w:val="000000"/>
          <w:sz w:val="22"/>
          <w:szCs w:val="22"/>
          <w:shd w:val="clear" w:color="auto" w:fill="FFFFFF"/>
        </w:rPr>
        <w:t>, 3-bedroom, detached single-family house</w:t>
      </w:r>
      <w:r>
        <w:rPr>
          <w:rStyle w:val="eop"/>
          <w:rFonts w:ascii="Calibri" w:hAnsi="Calibri" w:cs="Calibri"/>
          <w:color w:val="000000"/>
          <w:sz w:val="22"/>
          <w:szCs w:val="22"/>
        </w:rPr>
        <w:t xml:space="preserve"> </w:t>
      </w:r>
    </w:p>
    <w:p w14:paraId="03B063CF" w14:textId="561429BC" w:rsidR="00C15450" w:rsidRDefault="00C15450" w:rsidP="00A66F9C">
      <w:pPr>
        <w:pStyle w:val="paragraph"/>
        <w:numPr>
          <w:ilvl w:val="0"/>
          <w:numId w:val="38"/>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color w:val="000000"/>
          <w:sz w:val="22"/>
          <w:szCs w:val="22"/>
          <w:shd w:val="clear" w:color="auto" w:fill="FFFFFF"/>
        </w:rPr>
        <w:t>2,400 ft</w:t>
      </w:r>
      <w:r>
        <w:rPr>
          <w:rStyle w:val="normaltextrun"/>
          <w:rFonts w:ascii="Calibri" w:hAnsi="Calibri" w:cs="Calibri"/>
          <w:color w:val="000000"/>
          <w:sz w:val="17"/>
          <w:szCs w:val="17"/>
          <w:shd w:val="clear" w:color="auto" w:fill="FFFFFF"/>
          <w:vertAlign w:val="superscript"/>
        </w:rPr>
        <w:t xml:space="preserve">2  </w:t>
      </w:r>
      <w:r w:rsidR="00297A60">
        <w:rPr>
          <w:rStyle w:val="normaltextrun"/>
          <w:rFonts w:ascii="Calibri" w:hAnsi="Calibri" w:cs="Calibri"/>
          <w:color w:val="000000"/>
          <w:sz w:val="22"/>
          <w:szCs w:val="22"/>
          <w:shd w:val="clear" w:color="auto" w:fill="FFFFFF"/>
        </w:rPr>
        <w:t>of conditioned space f</w:t>
      </w:r>
      <w:r>
        <w:rPr>
          <w:rStyle w:val="normaltextrun"/>
          <w:rFonts w:ascii="Calibri" w:hAnsi="Calibri" w:cs="Calibri"/>
          <w:color w:val="000000"/>
          <w:sz w:val="22"/>
          <w:szCs w:val="22"/>
          <w:shd w:val="clear" w:color="auto" w:fill="FFFFFF"/>
        </w:rPr>
        <w:t>or slab-on-grade homes, and 3,600 ft</w:t>
      </w:r>
      <w:r>
        <w:rPr>
          <w:rStyle w:val="normaltextrun"/>
          <w:rFonts w:ascii="Calibri" w:hAnsi="Calibri" w:cs="Calibri"/>
          <w:color w:val="000000"/>
          <w:sz w:val="17"/>
          <w:szCs w:val="17"/>
          <w:shd w:val="clear" w:color="auto" w:fill="FFFFFF"/>
          <w:vertAlign w:val="superscript"/>
        </w:rPr>
        <w:t>2</w:t>
      </w:r>
      <w:r>
        <w:rPr>
          <w:rStyle w:val="normaltextrun"/>
          <w:rFonts w:ascii="Calibri" w:hAnsi="Calibri" w:cs="Calibri"/>
          <w:color w:val="000000"/>
          <w:sz w:val="22"/>
          <w:szCs w:val="22"/>
          <w:shd w:val="clear" w:color="auto" w:fill="FFFFFF"/>
        </w:rPr>
        <w:t xml:space="preserve"> </w:t>
      </w:r>
      <w:r w:rsidR="00F660A8">
        <w:rPr>
          <w:rStyle w:val="normaltextrun"/>
          <w:rFonts w:ascii="Calibri" w:hAnsi="Calibri" w:cs="Calibri"/>
          <w:color w:val="000000"/>
          <w:sz w:val="22"/>
          <w:szCs w:val="22"/>
          <w:shd w:val="clear" w:color="auto" w:fill="FFFFFF"/>
        </w:rPr>
        <w:t>for homes with basement</w:t>
      </w:r>
      <w:r>
        <w:rPr>
          <w:rStyle w:val="eop"/>
          <w:rFonts w:ascii="Calibri" w:hAnsi="Calibri" w:cs="Calibri"/>
          <w:color w:val="000000"/>
          <w:sz w:val="22"/>
          <w:szCs w:val="22"/>
        </w:rPr>
        <w:t xml:space="preserve"> </w:t>
      </w:r>
    </w:p>
    <w:p w14:paraId="20F1A629" w14:textId="658156BE" w:rsidR="00C15450" w:rsidRDefault="00C15450" w:rsidP="00A66F9C">
      <w:pPr>
        <w:pStyle w:val="paragraph"/>
        <w:numPr>
          <w:ilvl w:val="0"/>
          <w:numId w:val="38"/>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color w:val="000000"/>
          <w:sz w:val="22"/>
          <w:szCs w:val="22"/>
          <w:shd w:val="clear" w:color="auto" w:fill="FFFFFF"/>
        </w:rPr>
        <w:t>40 ft. x 30 ft. exterior dimensions</w:t>
      </w:r>
      <w:r w:rsidR="0087757F">
        <w:rPr>
          <w:rStyle w:val="normaltextrun"/>
          <w:rFonts w:ascii="Calibri" w:hAnsi="Calibri" w:cs="Calibri"/>
          <w:color w:val="000000"/>
          <w:sz w:val="22"/>
          <w:szCs w:val="22"/>
          <w:shd w:val="clear" w:color="auto" w:fill="FFFFFF"/>
        </w:rPr>
        <w:t>, 8.5 ft ceilings</w:t>
      </w:r>
      <w:r>
        <w:rPr>
          <w:rStyle w:val="eop"/>
          <w:rFonts w:ascii="Calibri" w:hAnsi="Calibri" w:cs="Calibri"/>
          <w:color w:val="000000"/>
          <w:sz w:val="22"/>
          <w:szCs w:val="22"/>
        </w:rPr>
        <w:t xml:space="preserve"> </w:t>
      </w:r>
    </w:p>
    <w:p w14:paraId="606EAC97" w14:textId="0CDFC07E" w:rsidR="00C15450" w:rsidRDefault="00C15450" w:rsidP="00A66F9C">
      <w:pPr>
        <w:pStyle w:val="paragraph"/>
        <w:numPr>
          <w:ilvl w:val="0"/>
          <w:numId w:val="38"/>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color w:val="000000"/>
          <w:sz w:val="22"/>
          <w:szCs w:val="22"/>
          <w:shd w:val="clear" w:color="auto" w:fill="FFFFFF"/>
        </w:rPr>
        <w:t>2x6 wood framing, 16” OC for walls</w:t>
      </w:r>
      <w:r w:rsidR="00346AA8">
        <w:rPr>
          <w:rStyle w:val="normaltextrun"/>
          <w:rFonts w:ascii="Calibri" w:hAnsi="Calibri" w:cs="Calibri"/>
          <w:color w:val="000000"/>
          <w:sz w:val="22"/>
          <w:szCs w:val="22"/>
          <w:shd w:val="clear" w:color="auto" w:fill="FFFFFF"/>
        </w:rPr>
        <w:t>,</w:t>
      </w:r>
      <w:r>
        <w:rPr>
          <w:rStyle w:val="normaltextrun"/>
          <w:rFonts w:ascii="Calibri" w:hAnsi="Calibri" w:cs="Calibri"/>
          <w:color w:val="000000"/>
          <w:sz w:val="22"/>
          <w:szCs w:val="22"/>
          <w:shd w:val="clear" w:color="auto" w:fill="FFFFFF"/>
        </w:rPr>
        <w:t xml:space="preserve"> 24” OC for ceiling</w:t>
      </w:r>
      <w:r>
        <w:rPr>
          <w:rStyle w:val="eop"/>
          <w:rFonts w:ascii="Calibri" w:hAnsi="Calibri" w:cs="Calibri"/>
          <w:color w:val="000000"/>
          <w:sz w:val="22"/>
          <w:szCs w:val="22"/>
        </w:rPr>
        <w:t xml:space="preserve"> </w:t>
      </w:r>
    </w:p>
    <w:p w14:paraId="10E00861" w14:textId="77777777" w:rsidR="00C15450" w:rsidRDefault="00C15450" w:rsidP="00A66F9C">
      <w:pPr>
        <w:pStyle w:val="paragraph"/>
        <w:numPr>
          <w:ilvl w:val="0"/>
          <w:numId w:val="38"/>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color w:val="000000"/>
          <w:sz w:val="22"/>
          <w:szCs w:val="22"/>
          <w:shd w:val="clear" w:color="auto" w:fill="FFFFFF"/>
        </w:rPr>
        <w:t>Fiberglass batt insulation, with R-5 insulating sheathing added for walls where required</w:t>
      </w:r>
      <w:r>
        <w:rPr>
          <w:rStyle w:val="eop"/>
          <w:rFonts w:ascii="Calibri" w:hAnsi="Calibri" w:cs="Calibri"/>
          <w:color w:val="000000"/>
          <w:sz w:val="22"/>
          <w:szCs w:val="22"/>
        </w:rPr>
        <w:t xml:space="preserve"> </w:t>
      </w:r>
    </w:p>
    <w:p w14:paraId="7DAE3DD0" w14:textId="77777777" w:rsidR="00C15450" w:rsidRDefault="00C15450" w:rsidP="00A66F9C">
      <w:pPr>
        <w:pStyle w:val="paragraph"/>
        <w:numPr>
          <w:ilvl w:val="0"/>
          <w:numId w:val="39"/>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color w:val="000000"/>
          <w:sz w:val="22"/>
          <w:szCs w:val="22"/>
          <w:shd w:val="clear" w:color="auto" w:fill="FFFFFF"/>
        </w:rPr>
        <w:t>No exterior shading</w:t>
      </w:r>
      <w:r>
        <w:rPr>
          <w:rStyle w:val="eop"/>
          <w:rFonts w:ascii="Calibri" w:hAnsi="Calibri" w:cs="Calibri"/>
          <w:color w:val="000000"/>
          <w:sz w:val="22"/>
          <w:szCs w:val="22"/>
        </w:rPr>
        <w:t xml:space="preserve"> </w:t>
      </w:r>
    </w:p>
    <w:p w14:paraId="208646D5" w14:textId="77777777" w:rsidR="00C15450" w:rsidRDefault="00C15450" w:rsidP="00A66F9C">
      <w:pPr>
        <w:pStyle w:val="paragraph"/>
        <w:numPr>
          <w:ilvl w:val="0"/>
          <w:numId w:val="39"/>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color w:val="000000"/>
          <w:sz w:val="22"/>
          <w:szCs w:val="22"/>
          <w:shd w:val="clear" w:color="auto" w:fill="FFFFFF"/>
        </w:rPr>
        <w:t>Ducts in vented attic</w:t>
      </w:r>
      <w:r>
        <w:rPr>
          <w:rStyle w:val="eop"/>
          <w:rFonts w:ascii="Calibri" w:hAnsi="Calibri" w:cs="Calibri"/>
          <w:color w:val="000000"/>
          <w:sz w:val="22"/>
          <w:szCs w:val="22"/>
        </w:rPr>
        <w:t xml:space="preserve"> </w:t>
      </w:r>
    </w:p>
    <w:p w14:paraId="28E25E4D" w14:textId="4BFD2B32" w:rsidR="00DD2B97" w:rsidRPr="00186032" w:rsidRDefault="00C15450" w:rsidP="00186032">
      <w:pPr>
        <w:pStyle w:val="paragraph"/>
        <w:numPr>
          <w:ilvl w:val="0"/>
          <w:numId w:val="39"/>
        </w:numPr>
        <w:spacing w:before="0" w:beforeAutospacing="0" w:after="0" w:afterAutospacing="0"/>
        <w:ind w:left="360" w:firstLine="0"/>
        <w:textAlignment w:val="baseline"/>
        <w:rPr>
          <w:rStyle w:val="normaltextrun"/>
          <w:rFonts w:ascii="Calibri" w:hAnsi="Calibri" w:cs="Calibri"/>
          <w:sz w:val="22"/>
          <w:szCs w:val="22"/>
        </w:rPr>
      </w:pPr>
      <w:r>
        <w:rPr>
          <w:rStyle w:val="normaltextrun"/>
          <w:rFonts w:ascii="Calibri" w:hAnsi="Calibri" w:cs="Calibri"/>
          <w:color w:val="000000"/>
          <w:sz w:val="22"/>
          <w:szCs w:val="22"/>
          <w:shd w:val="clear" w:color="auto" w:fill="FFFFFF"/>
        </w:rPr>
        <w:t xml:space="preserve">60 cfm </w:t>
      </w:r>
      <w:r w:rsidR="00864916">
        <w:rPr>
          <w:rStyle w:val="normaltextrun"/>
          <w:rFonts w:ascii="Calibri" w:hAnsi="Calibri" w:cs="Calibri"/>
          <w:color w:val="000000"/>
          <w:sz w:val="22"/>
          <w:szCs w:val="22"/>
          <w:shd w:val="clear" w:color="auto" w:fill="FFFFFF"/>
        </w:rPr>
        <w:t xml:space="preserve">continuous </w:t>
      </w:r>
      <w:r>
        <w:rPr>
          <w:rStyle w:val="normaltextrun"/>
          <w:rFonts w:ascii="Calibri" w:hAnsi="Calibri" w:cs="Calibri"/>
          <w:color w:val="000000"/>
          <w:sz w:val="22"/>
          <w:szCs w:val="22"/>
          <w:shd w:val="clear" w:color="auto" w:fill="FFFFFF"/>
        </w:rPr>
        <w:t>ventilation</w:t>
      </w:r>
      <w:r>
        <w:rPr>
          <w:rStyle w:val="eop"/>
          <w:rFonts w:ascii="Calibri" w:hAnsi="Calibri" w:cs="Calibri"/>
          <w:color w:val="000000"/>
          <w:sz w:val="22"/>
          <w:szCs w:val="22"/>
        </w:rPr>
        <w:t xml:space="preserve"> </w:t>
      </w:r>
    </w:p>
    <w:p w14:paraId="468CCB49" w14:textId="2C85A391" w:rsidR="005A53D5" w:rsidRDefault="0044344E" w:rsidP="0044344E">
      <w:pPr>
        <w:spacing w:after="240"/>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For the heating system, this analysis used a weighted average of the following</w:t>
      </w:r>
      <w:r w:rsidR="00D302CB">
        <w:rPr>
          <w:rStyle w:val="normaltextrun"/>
          <w:rFonts w:ascii="Calibri" w:hAnsi="Calibri" w:cs="Calibri"/>
          <w:color w:val="000000"/>
          <w:shd w:val="clear" w:color="auto" w:fill="FFFFFF"/>
        </w:rPr>
        <w:t>, based on</w:t>
      </w:r>
      <w:r w:rsidR="00C47ADC">
        <w:rPr>
          <w:rStyle w:val="normaltextrun"/>
          <w:rFonts w:ascii="Calibri" w:hAnsi="Calibri" w:cs="Calibri"/>
          <w:color w:val="000000"/>
          <w:shd w:val="clear" w:color="auto" w:fill="FFFFFF"/>
        </w:rPr>
        <w:t xml:space="preserve"> U.S.</w:t>
      </w:r>
      <w:r w:rsidR="00D302CB">
        <w:rPr>
          <w:rStyle w:val="normaltextrun"/>
          <w:rFonts w:ascii="Calibri" w:hAnsi="Calibri" w:cs="Calibri"/>
          <w:color w:val="000000"/>
          <w:shd w:val="clear" w:color="auto" w:fill="FFFFFF"/>
        </w:rPr>
        <w:t xml:space="preserve"> census</w:t>
      </w:r>
      <w:r w:rsidR="00C47ADC">
        <w:rPr>
          <w:rStyle w:val="normaltextrun"/>
          <w:rFonts w:ascii="Calibri" w:hAnsi="Calibri" w:cs="Calibri"/>
          <w:color w:val="000000"/>
          <w:shd w:val="clear" w:color="auto" w:fill="FFFFFF"/>
        </w:rPr>
        <w:t xml:space="preserve"> 2020</w:t>
      </w:r>
      <w:r w:rsidR="00D302CB">
        <w:rPr>
          <w:rStyle w:val="normaltextrun"/>
          <w:rFonts w:ascii="Calibri" w:hAnsi="Calibri" w:cs="Calibri"/>
          <w:color w:val="000000"/>
          <w:shd w:val="clear" w:color="auto" w:fill="FFFFFF"/>
        </w:rPr>
        <w:t xml:space="preserve"> data</w:t>
      </w:r>
      <w:r w:rsidR="00375ED5">
        <w:rPr>
          <w:rStyle w:val="FootnoteReference"/>
          <w:rFonts w:ascii="Calibri" w:hAnsi="Calibri" w:cs="Calibri"/>
          <w:color w:val="000000"/>
          <w:shd w:val="clear" w:color="auto" w:fill="FFFFFF"/>
        </w:rPr>
        <w:footnoteReference w:id="3"/>
      </w:r>
      <w:r w:rsidR="00E7320D">
        <w:rPr>
          <w:rStyle w:val="normaltextrun"/>
          <w:rFonts w:ascii="Calibri" w:hAnsi="Calibri" w:cs="Calibri"/>
          <w:color w:val="000000"/>
          <w:shd w:val="clear" w:color="auto" w:fill="FFFFFF"/>
        </w:rPr>
        <w:t>.</w:t>
      </w:r>
      <w:r w:rsidR="00D302CB">
        <w:rPr>
          <w:rStyle w:val="normaltextrun"/>
          <w:rFonts w:ascii="Calibri" w:hAnsi="Calibri" w:cs="Calibri"/>
          <w:color w:val="000000"/>
          <w:shd w:val="clear" w:color="auto" w:fill="FFFFFF"/>
        </w:rPr>
        <w:t xml:space="preserve"> </w:t>
      </w:r>
      <w:r w:rsidR="0087757F">
        <w:rPr>
          <w:rStyle w:val="normaltextrun"/>
          <w:rFonts w:ascii="Calibri" w:hAnsi="Calibri" w:cs="Calibri"/>
          <w:color w:val="000000"/>
          <w:shd w:val="clear" w:color="auto" w:fill="FFFFFF"/>
        </w:rPr>
        <w:t>T</w:t>
      </w:r>
      <w:r w:rsidR="001771DE">
        <w:rPr>
          <w:rStyle w:val="normaltextrun"/>
          <w:rFonts w:ascii="Calibri" w:hAnsi="Calibri" w:cs="Calibri"/>
          <w:color w:val="000000"/>
          <w:shd w:val="clear" w:color="auto" w:fill="FFFFFF"/>
        </w:rPr>
        <w:t xml:space="preserve">he </w:t>
      </w:r>
      <w:r w:rsidR="00221C39">
        <w:rPr>
          <w:rStyle w:val="normaltextrun"/>
          <w:rFonts w:ascii="Calibri" w:hAnsi="Calibri" w:cs="Calibri"/>
          <w:color w:val="000000"/>
          <w:shd w:val="clear" w:color="auto" w:fill="FFFFFF"/>
        </w:rPr>
        <w:t>division between the West and Midwest in the census (</w:t>
      </w:r>
      <w:r w:rsidR="00FD77DC">
        <w:rPr>
          <w:rStyle w:val="normaltextrun"/>
          <w:rFonts w:ascii="Calibri" w:hAnsi="Calibri" w:cs="Calibri"/>
          <w:color w:val="000000"/>
          <w:shd w:val="clear" w:color="auto" w:fill="FFFFFF"/>
        </w:rPr>
        <w:fldChar w:fldCharType="begin"/>
      </w:r>
      <w:r w:rsidR="00FD77DC">
        <w:rPr>
          <w:rStyle w:val="normaltextrun"/>
          <w:rFonts w:ascii="Calibri" w:hAnsi="Calibri" w:cs="Calibri"/>
          <w:color w:val="000000"/>
          <w:shd w:val="clear" w:color="auto" w:fill="FFFFFF"/>
        </w:rPr>
        <w:instrText xml:space="preserve"> REF _Ref95913461 \h </w:instrText>
      </w:r>
      <w:r w:rsidR="00FD77DC">
        <w:rPr>
          <w:rStyle w:val="normaltextrun"/>
          <w:rFonts w:ascii="Calibri" w:hAnsi="Calibri" w:cs="Calibri"/>
          <w:color w:val="000000"/>
          <w:shd w:val="clear" w:color="auto" w:fill="FFFFFF"/>
        </w:rPr>
      </w:r>
      <w:r w:rsidR="00FD77DC">
        <w:rPr>
          <w:rStyle w:val="normaltextrun"/>
          <w:rFonts w:ascii="Calibri" w:hAnsi="Calibri" w:cs="Calibri"/>
          <w:color w:val="000000"/>
          <w:shd w:val="clear" w:color="auto" w:fill="FFFFFF"/>
        </w:rPr>
        <w:fldChar w:fldCharType="separate"/>
      </w:r>
      <w:r w:rsidR="00FE25D8">
        <w:t xml:space="preserve">Figure </w:t>
      </w:r>
      <w:r w:rsidR="00FE25D8">
        <w:rPr>
          <w:noProof/>
        </w:rPr>
        <w:t>1</w:t>
      </w:r>
      <w:r w:rsidR="00FD77DC">
        <w:rPr>
          <w:rStyle w:val="normaltextrun"/>
          <w:rFonts w:ascii="Calibri" w:hAnsi="Calibri" w:cs="Calibri"/>
          <w:color w:val="000000"/>
          <w:shd w:val="clear" w:color="auto" w:fill="FFFFFF"/>
        </w:rPr>
        <w:fldChar w:fldCharType="end"/>
      </w:r>
      <w:r w:rsidR="0087757F">
        <w:rPr>
          <w:rStyle w:val="normaltextrun"/>
          <w:rFonts w:ascii="Calibri" w:hAnsi="Calibri" w:cs="Calibri"/>
          <w:color w:val="000000"/>
          <w:shd w:val="clear" w:color="auto" w:fill="FFFFFF"/>
        </w:rPr>
        <w:t xml:space="preserve"> -</w:t>
      </w:r>
      <w:r w:rsidR="00221C39">
        <w:rPr>
          <w:rStyle w:val="normaltextrun"/>
          <w:rFonts w:ascii="Calibri" w:hAnsi="Calibri" w:cs="Calibri"/>
          <w:color w:val="000000"/>
          <w:shd w:val="clear" w:color="auto" w:fill="FFFFFF"/>
        </w:rPr>
        <w:t xml:space="preserve"> left </w:t>
      </w:r>
      <w:r w:rsidR="0087757F">
        <w:rPr>
          <w:rStyle w:val="normaltextrun"/>
          <w:rFonts w:ascii="Calibri" w:hAnsi="Calibri" w:cs="Calibri"/>
          <w:color w:val="000000"/>
          <w:shd w:val="clear" w:color="auto" w:fill="FFFFFF"/>
        </w:rPr>
        <w:t>image</w:t>
      </w:r>
      <w:r w:rsidR="00601B0A">
        <w:rPr>
          <w:rStyle w:val="normaltextrun"/>
          <w:rFonts w:ascii="Calibri" w:hAnsi="Calibri" w:cs="Calibri"/>
          <w:color w:val="000000"/>
          <w:shd w:val="clear" w:color="auto" w:fill="FFFFFF"/>
        </w:rPr>
        <w:t>)</w:t>
      </w:r>
      <w:r w:rsidR="00FD77DC">
        <w:rPr>
          <w:rStyle w:val="normaltextrun"/>
          <w:rFonts w:ascii="Calibri" w:hAnsi="Calibri" w:cs="Calibri"/>
          <w:color w:val="000000"/>
          <w:shd w:val="clear" w:color="auto" w:fill="FFFFFF"/>
        </w:rPr>
        <w:t xml:space="preserve"> </w:t>
      </w:r>
      <w:r w:rsidR="00221C39">
        <w:rPr>
          <w:rStyle w:val="normaltextrun"/>
          <w:rFonts w:ascii="Calibri" w:hAnsi="Calibri" w:cs="Calibri"/>
          <w:color w:val="000000"/>
          <w:shd w:val="clear" w:color="auto" w:fill="FFFFFF"/>
        </w:rPr>
        <w:t xml:space="preserve">align with the break between the IECC division between moist </w:t>
      </w:r>
      <w:r w:rsidR="00FD77DC">
        <w:rPr>
          <w:rStyle w:val="normaltextrun"/>
          <w:rFonts w:ascii="Calibri" w:hAnsi="Calibri" w:cs="Calibri"/>
          <w:color w:val="000000"/>
          <w:shd w:val="clear" w:color="auto" w:fill="FFFFFF"/>
        </w:rPr>
        <w:t>(A) and dry (B)</w:t>
      </w:r>
      <w:r w:rsidR="00601B0A">
        <w:rPr>
          <w:rStyle w:val="normaltextrun"/>
          <w:rFonts w:ascii="Calibri" w:hAnsi="Calibri" w:cs="Calibri"/>
          <w:color w:val="000000"/>
          <w:shd w:val="clear" w:color="auto" w:fill="FFFFFF"/>
        </w:rPr>
        <w:t xml:space="preserve"> climates</w:t>
      </w:r>
      <w:r w:rsidR="00F30663">
        <w:rPr>
          <w:rStyle w:val="normaltextrun"/>
          <w:rFonts w:ascii="Calibri" w:hAnsi="Calibri" w:cs="Calibri"/>
          <w:color w:val="000000"/>
          <w:shd w:val="clear" w:color="auto" w:fill="FFFFFF"/>
        </w:rPr>
        <w:t xml:space="preserve"> </w:t>
      </w:r>
      <w:r w:rsidR="00601B0A">
        <w:rPr>
          <w:rStyle w:val="normaltextrun"/>
          <w:rFonts w:ascii="Calibri" w:hAnsi="Calibri" w:cs="Calibri"/>
          <w:color w:val="000000"/>
          <w:shd w:val="clear" w:color="auto" w:fill="FFFFFF"/>
        </w:rPr>
        <w:t>(</w:t>
      </w:r>
      <w:r w:rsidR="00601B0A">
        <w:rPr>
          <w:rStyle w:val="normaltextrun"/>
          <w:rFonts w:ascii="Calibri" w:hAnsi="Calibri" w:cs="Calibri"/>
          <w:color w:val="000000"/>
          <w:shd w:val="clear" w:color="auto" w:fill="FFFFFF"/>
        </w:rPr>
        <w:fldChar w:fldCharType="begin"/>
      </w:r>
      <w:r w:rsidR="00601B0A">
        <w:rPr>
          <w:rStyle w:val="normaltextrun"/>
          <w:rFonts w:ascii="Calibri" w:hAnsi="Calibri" w:cs="Calibri"/>
          <w:color w:val="000000"/>
          <w:shd w:val="clear" w:color="auto" w:fill="FFFFFF"/>
        </w:rPr>
        <w:instrText xml:space="preserve"> REF _Ref95913461 \h </w:instrText>
      </w:r>
      <w:r w:rsidR="00601B0A">
        <w:rPr>
          <w:rStyle w:val="normaltextrun"/>
          <w:rFonts w:ascii="Calibri" w:hAnsi="Calibri" w:cs="Calibri"/>
          <w:color w:val="000000"/>
          <w:shd w:val="clear" w:color="auto" w:fill="FFFFFF"/>
        </w:rPr>
      </w:r>
      <w:r w:rsidR="00601B0A">
        <w:rPr>
          <w:rStyle w:val="normaltextrun"/>
          <w:rFonts w:ascii="Calibri" w:hAnsi="Calibri" w:cs="Calibri"/>
          <w:color w:val="000000"/>
          <w:shd w:val="clear" w:color="auto" w:fill="FFFFFF"/>
        </w:rPr>
        <w:fldChar w:fldCharType="separate"/>
      </w:r>
      <w:r w:rsidR="00FE25D8">
        <w:t xml:space="preserve">Figure </w:t>
      </w:r>
      <w:r w:rsidR="00FE25D8">
        <w:rPr>
          <w:noProof/>
        </w:rPr>
        <w:t>1</w:t>
      </w:r>
      <w:r w:rsidR="00601B0A">
        <w:rPr>
          <w:rStyle w:val="normaltextrun"/>
          <w:rFonts w:ascii="Calibri" w:hAnsi="Calibri" w:cs="Calibri"/>
          <w:color w:val="000000"/>
          <w:shd w:val="clear" w:color="auto" w:fill="FFFFFF"/>
        </w:rPr>
        <w:fldChar w:fldCharType="end"/>
      </w:r>
      <w:r w:rsidR="0087757F">
        <w:rPr>
          <w:rStyle w:val="normaltextrun"/>
          <w:rFonts w:ascii="Calibri" w:hAnsi="Calibri" w:cs="Calibri"/>
          <w:color w:val="000000"/>
          <w:shd w:val="clear" w:color="auto" w:fill="FFFFFF"/>
        </w:rPr>
        <w:t xml:space="preserve"> -</w:t>
      </w:r>
      <w:r w:rsidR="00221C39">
        <w:rPr>
          <w:rStyle w:val="normaltextrun"/>
          <w:rFonts w:ascii="Calibri" w:hAnsi="Calibri" w:cs="Calibri"/>
          <w:color w:val="000000"/>
          <w:shd w:val="clear" w:color="auto" w:fill="FFFFFF"/>
        </w:rPr>
        <w:t xml:space="preserve"> right </w:t>
      </w:r>
      <w:r w:rsidR="0087757F">
        <w:rPr>
          <w:rStyle w:val="normaltextrun"/>
          <w:rFonts w:ascii="Calibri" w:hAnsi="Calibri" w:cs="Calibri"/>
          <w:color w:val="000000"/>
          <w:shd w:val="clear" w:color="auto" w:fill="FFFFFF"/>
        </w:rPr>
        <w:t>image</w:t>
      </w:r>
      <w:r w:rsidR="00601B0A">
        <w:rPr>
          <w:rStyle w:val="normaltextrun"/>
          <w:rFonts w:ascii="Calibri" w:hAnsi="Calibri" w:cs="Calibri"/>
          <w:color w:val="000000"/>
          <w:shd w:val="clear" w:color="auto" w:fill="FFFFFF"/>
        </w:rPr>
        <w:t>)</w:t>
      </w:r>
      <w:r w:rsidR="00F30663">
        <w:rPr>
          <w:rStyle w:val="normaltextrun"/>
          <w:rFonts w:ascii="Calibri" w:hAnsi="Calibri" w:cs="Calibri"/>
          <w:color w:val="000000"/>
          <w:shd w:val="clear" w:color="auto" w:fill="FFFFFF"/>
        </w:rPr>
        <w:t xml:space="preserve">. </w:t>
      </w:r>
    </w:p>
    <w:p w14:paraId="00CE1EDF" w14:textId="2B1AA97B" w:rsidR="00FD77DC" w:rsidRDefault="00FD77DC" w:rsidP="00FD77DC">
      <w:pPr>
        <w:pStyle w:val="Caption"/>
        <w:rPr>
          <w:rStyle w:val="normaltextrun"/>
          <w:rFonts w:ascii="Calibri" w:hAnsi="Calibri" w:cs="Calibri"/>
          <w:color w:val="000000"/>
          <w:shd w:val="clear" w:color="auto" w:fill="FFFFFF"/>
        </w:rPr>
      </w:pPr>
      <w:bookmarkStart w:id="9" w:name="_Ref95913461"/>
      <w:r>
        <w:t xml:space="preserve">Figure </w:t>
      </w:r>
      <w:r>
        <w:fldChar w:fldCharType="begin"/>
      </w:r>
      <w:r>
        <w:instrText>SEQ Figure \* ARABIC</w:instrText>
      </w:r>
      <w:r>
        <w:fldChar w:fldCharType="separate"/>
      </w:r>
      <w:r w:rsidR="00FE25D8">
        <w:rPr>
          <w:noProof/>
        </w:rPr>
        <w:t>1</w:t>
      </w:r>
      <w:r>
        <w:fldChar w:fldCharType="end"/>
      </w:r>
      <w:bookmarkEnd w:id="9"/>
      <w:r>
        <w:t>. Comparison of U.S. Census Regions with IECC Moist (A) vs. Dry (B) Climate Zones</w:t>
      </w:r>
    </w:p>
    <w:p w14:paraId="3A10A554" w14:textId="77777777" w:rsidR="00FD77DC" w:rsidRDefault="00FD77DC" w:rsidP="00FD77DC">
      <w:pPr>
        <w:keepNext/>
        <w:spacing w:after="240"/>
      </w:pPr>
      <w:r>
        <w:rPr>
          <w:noProof/>
        </w:rPr>
        <w:drawing>
          <wp:inline distT="0" distB="0" distL="0" distR="0" wp14:anchorId="21124F55" wp14:editId="123D9D6C">
            <wp:extent cx="5943600" cy="2371090"/>
            <wp:effectExtent l="0" t="0" r="0" b="0"/>
            <wp:docPr id="5" name="Picture 5"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ap&#10;&#10;Description automatically generated"/>
                    <pic:cNvPicPr/>
                  </pic:nvPicPr>
                  <pic:blipFill>
                    <a:blip r:embed="rId12"/>
                    <a:stretch>
                      <a:fillRect/>
                    </a:stretch>
                  </pic:blipFill>
                  <pic:spPr>
                    <a:xfrm>
                      <a:off x="0" y="0"/>
                      <a:ext cx="5943600" cy="2371090"/>
                    </a:xfrm>
                    <a:prstGeom prst="rect">
                      <a:avLst/>
                    </a:prstGeom>
                  </pic:spPr>
                </pic:pic>
              </a:graphicData>
            </a:graphic>
          </wp:inline>
        </w:drawing>
      </w:r>
    </w:p>
    <w:p w14:paraId="2524576E" w14:textId="56B26598" w:rsidR="0044344E" w:rsidRDefault="00F30663" w:rsidP="0044344E">
      <w:pPr>
        <w:spacing w:after="240"/>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Based on </w:t>
      </w:r>
      <w:r w:rsidR="00C47ADC">
        <w:rPr>
          <w:rStyle w:val="normaltextrun"/>
          <w:rFonts w:ascii="Calibri" w:hAnsi="Calibri" w:cs="Calibri"/>
          <w:color w:val="000000"/>
          <w:shd w:val="clear" w:color="auto" w:fill="FFFFFF"/>
        </w:rPr>
        <w:t xml:space="preserve">the 2020 </w:t>
      </w:r>
      <w:r>
        <w:rPr>
          <w:rStyle w:val="normaltextrun"/>
          <w:rFonts w:ascii="Calibri" w:hAnsi="Calibri" w:cs="Calibri"/>
          <w:color w:val="000000"/>
          <w:shd w:val="clear" w:color="auto" w:fill="FFFFFF"/>
        </w:rPr>
        <w:t xml:space="preserve">census data, </w:t>
      </w:r>
      <w:r w:rsidR="00B075F7">
        <w:rPr>
          <w:rStyle w:val="normaltextrun"/>
          <w:rFonts w:ascii="Calibri" w:hAnsi="Calibri" w:cs="Calibri"/>
          <w:color w:val="000000"/>
          <w:shd w:val="clear" w:color="auto" w:fill="FFFFFF"/>
        </w:rPr>
        <w:t xml:space="preserve">after removing for other types of heating systems, </w:t>
      </w:r>
      <w:r w:rsidR="00017B41">
        <w:rPr>
          <w:rStyle w:val="normaltextrun"/>
          <w:rFonts w:ascii="Calibri" w:hAnsi="Calibri" w:cs="Calibri"/>
          <w:color w:val="000000"/>
          <w:shd w:val="clear" w:color="auto" w:fill="FFFFFF"/>
        </w:rPr>
        <w:t xml:space="preserve">furnaces comprise </w:t>
      </w:r>
      <w:r w:rsidR="00B075F7">
        <w:rPr>
          <w:rStyle w:val="normaltextrun"/>
          <w:rFonts w:ascii="Calibri" w:hAnsi="Calibri" w:cs="Calibri"/>
          <w:color w:val="000000"/>
          <w:shd w:val="clear" w:color="auto" w:fill="FFFFFF"/>
        </w:rPr>
        <w:t xml:space="preserve">89% </w:t>
      </w:r>
      <w:r w:rsidR="00017B41">
        <w:rPr>
          <w:rStyle w:val="normaltextrun"/>
          <w:rFonts w:ascii="Calibri" w:hAnsi="Calibri" w:cs="Calibri"/>
          <w:color w:val="000000"/>
          <w:shd w:val="clear" w:color="auto" w:fill="FFFFFF"/>
        </w:rPr>
        <w:t xml:space="preserve">and </w:t>
      </w:r>
      <w:r>
        <w:rPr>
          <w:rStyle w:val="normaltextrun"/>
          <w:rFonts w:ascii="Calibri" w:hAnsi="Calibri" w:cs="Calibri"/>
          <w:color w:val="000000"/>
          <w:shd w:val="clear" w:color="auto" w:fill="FFFFFF"/>
        </w:rPr>
        <w:t xml:space="preserve">heat pumps comprise 11% of </w:t>
      </w:r>
      <w:r w:rsidR="00017B41">
        <w:rPr>
          <w:rStyle w:val="normaltextrun"/>
          <w:rFonts w:ascii="Calibri" w:hAnsi="Calibri" w:cs="Calibri"/>
          <w:color w:val="000000"/>
          <w:shd w:val="clear" w:color="auto" w:fill="FFFFFF"/>
        </w:rPr>
        <w:t>heating systems in new homes in the Northeast and Midwest</w:t>
      </w:r>
      <w:r w:rsidR="00B075F7">
        <w:rPr>
          <w:rStyle w:val="normaltextrun"/>
          <w:rFonts w:ascii="Calibri" w:hAnsi="Calibri" w:cs="Calibri"/>
          <w:color w:val="000000"/>
          <w:shd w:val="clear" w:color="auto" w:fill="FFFFFF"/>
        </w:rPr>
        <w:t>. In the West, furnaces comprise 82% and heat pumps</w:t>
      </w:r>
      <w:r w:rsidR="00017B41">
        <w:rPr>
          <w:rStyle w:val="normaltextrun"/>
          <w:rFonts w:ascii="Calibri" w:hAnsi="Calibri" w:cs="Calibri"/>
          <w:color w:val="000000"/>
          <w:shd w:val="clear" w:color="auto" w:fill="FFFFFF"/>
        </w:rPr>
        <w:t xml:space="preserve"> 18% of heating systems</w:t>
      </w:r>
      <w:r w:rsidR="00B075F7">
        <w:rPr>
          <w:rStyle w:val="normaltextrun"/>
          <w:rFonts w:ascii="Calibri" w:hAnsi="Calibri" w:cs="Calibri"/>
          <w:color w:val="000000"/>
          <w:shd w:val="clear" w:color="auto" w:fill="FFFFFF"/>
        </w:rPr>
        <w:t>.</w:t>
      </w:r>
    </w:p>
    <w:p w14:paraId="544A96A9" w14:textId="6405FD8E" w:rsidR="0087757F" w:rsidRDefault="0087757F" w:rsidP="0087757F">
      <w:pPr>
        <w:pStyle w:val="Caption"/>
        <w:keepNext/>
      </w:pPr>
      <w:r>
        <w:lastRenderedPageBreak/>
        <w:t xml:space="preserve">Table </w:t>
      </w:r>
      <w:fldSimple w:instr=" SEQ Table \* ARABIC ">
        <w:r w:rsidR="001A444F">
          <w:rPr>
            <w:noProof/>
          </w:rPr>
          <w:t>5</w:t>
        </w:r>
      </w:fldSimple>
      <w:r>
        <w:t xml:space="preserve">. Heating Systems </w:t>
      </w:r>
      <w:r w:rsidR="007373A1">
        <w:t>Foun</w:t>
      </w:r>
      <w:r>
        <w:t>d</w:t>
      </w:r>
      <w:r w:rsidR="007373A1">
        <w:t xml:space="preserve"> in Census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1543"/>
        <w:gridCol w:w="1449"/>
        <w:gridCol w:w="810"/>
        <w:gridCol w:w="1980"/>
        <w:gridCol w:w="2070"/>
      </w:tblGrid>
      <w:tr w:rsidR="00EA14A4" w:rsidRPr="00EA14A4" w14:paraId="533D0EB9" w14:textId="77777777" w:rsidTr="00EA14A4">
        <w:trPr>
          <w:trHeight w:val="315"/>
        </w:trPr>
        <w:tc>
          <w:tcPr>
            <w:tcW w:w="1508" w:type="dxa"/>
            <w:shd w:val="clear" w:color="auto" w:fill="auto"/>
            <w:noWrap/>
            <w:vAlign w:val="bottom"/>
            <w:hideMark/>
          </w:tcPr>
          <w:p w14:paraId="0E19E292" w14:textId="77777777" w:rsidR="00EA14A4" w:rsidRPr="00EA14A4" w:rsidRDefault="00EA14A4" w:rsidP="00EA14A4">
            <w:pPr>
              <w:rPr>
                <w:rFonts w:ascii="Times New Roman" w:eastAsia="Times New Roman" w:hAnsi="Times New Roman" w:cs="Times New Roman"/>
                <w:sz w:val="24"/>
                <w:szCs w:val="24"/>
              </w:rPr>
            </w:pPr>
          </w:p>
        </w:tc>
        <w:tc>
          <w:tcPr>
            <w:tcW w:w="3802" w:type="dxa"/>
            <w:gridSpan w:val="3"/>
            <w:shd w:val="clear" w:color="auto" w:fill="auto"/>
            <w:noWrap/>
            <w:vAlign w:val="bottom"/>
            <w:hideMark/>
          </w:tcPr>
          <w:p w14:paraId="656A48E6" w14:textId="23C46D1D" w:rsidR="00EA14A4" w:rsidRPr="00EA14A4" w:rsidRDefault="00EA14A4" w:rsidP="00EA14A4">
            <w:pPr>
              <w:rPr>
                <w:rFonts w:ascii="Calibri" w:eastAsia="Times New Roman" w:hAnsi="Calibri" w:cs="Calibri"/>
                <w:color w:val="000000"/>
                <w:sz w:val="24"/>
                <w:szCs w:val="24"/>
              </w:rPr>
            </w:pPr>
            <w:r w:rsidRPr="00EA14A4">
              <w:rPr>
                <w:rFonts w:ascii="Calibri" w:eastAsia="Times New Roman" w:hAnsi="Calibri" w:cs="Calibri"/>
                <w:color w:val="000000"/>
                <w:sz w:val="24"/>
                <w:szCs w:val="24"/>
              </w:rPr>
              <w:t xml:space="preserve">Raw </w:t>
            </w:r>
            <w:r>
              <w:rPr>
                <w:rFonts w:ascii="Calibri" w:eastAsia="Times New Roman" w:hAnsi="Calibri" w:cs="Calibri"/>
                <w:color w:val="000000"/>
                <w:sz w:val="24"/>
                <w:szCs w:val="24"/>
              </w:rPr>
              <w:t>Percentages</w:t>
            </w:r>
            <w:r w:rsidRPr="00EA14A4">
              <w:rPr>
                <w:rFonts w:ascii="Calibri" w:eastAsia="Times New Roman" w:hAnsi="Calibri" w:cs="Calibri"/>
                <w:color w:val="000000"/>
                <w:sz w:val="24"/>
                <w:szCs w:val="24"/>
              </w:rPr>
              <w:t xml:space="preserve"> from Census</w:t>
            </w:r>
          </w:p>
        </w:tc>
        <w:tc>
          <w:tcPr>
            <w:tcW w:w="4050" w:type="dxa"/>
            <w:gridSpan w:val="2"/>
            <w:shd w:val="clear" w:color="auto" w:fill="auto"/>
            <w:noWrap/>
            <w:vAlign w:val="bottom"/>
            <w:hideMark/>
          </w:tcPr>
          <w:p w14:paraId="397B88D4" w14:textId="17C4D7C5" w:rsidR="00EA14A4" w:rsidRPr="00EA14A4" w:rsidRDefault="00EA14A4" w:rsidP="00EA14A4">
            <w:pPr>
              <w:rPr>
                <w:rFonts w:ascii="Calibri" w:eastAsia="Times New Roman" w:hAnsi="Calibri" w:cs="Calibri"/>
                <w:color w:val="000000"/>
                <w:sz w:val="24"/>
                <w:szCs w:val="24"/>
              </w:rPr>
            </w:pPr>
            <w:r w:rsidRPr="00EA14A4">
              <w:rPr>
                <w:rFonts w:ascii="Calibri" w:eastAsia="Times New Roman" w:hAnsi="Calibri" w:cs="Calibri"/>
                <w:color w:val="000000"/>
                <w:sz w:val="24"/>
                <w:szCs w:val="24"/>
              </w:rPr>
              <w:t>Normalized to 100% for just furnace</w:t>
            </w:r>
            <w:r w:rsidR="00D302CB">
              <w:rPr>
                <w:rFonts w:ascii="Calibri" w:eastAsia="Times New Roman" w:hAnsi="Calibri" w:cs="Calibri"/>
                <w:color w:val="000000"/>
                <w:sz w:val="24"/>
                <w:szCs w:val="24"/>
              </w:rPr>
              <w:t>s</w:t>
            </w:r>
            <w:r w:rsidRPr="00EA14A4">
              <w:rPr>
                <w:rFonts w:ascii="Calibri" w:eastAsia="Times New Roman" w:hAnsi="Calibri" w:cs="Calibri"/>
                <w:color w:val="000000"/>
                <w:sz w:val="24"/>
                <w:szCs w:val="24"/>
              </w:rPr>
              <w:t xml:space="preserve"> and heat pump</w:t>
            </w:r>
            <w:r w:rsidR="00D302CB">
              <w:rPr>
                <w:rFonts w:ascii="Calibri" w:eastAsia="Times New Roman" w:hAnsi="Calibri" w:cs="Calibri"/>
                <w:color w:val="000000"/>
                <w:sz w:val="24"/>
                <w:szCs w:val="24"/>
              </w:rPr>
              <w:t>s (Removing Other)</w:t>
            </w:r>
          </w:p>
        </w:tc>
      </w:tr>
      <w:tr w:rsidR="00EA14A4" w:rsidRPr="00EA14A4" w14:paraId="4CFD3F4C" w14:textId="77777777" w:rsidTr="00EA14A4">
        <w:trPr>
          <w:trHeight w:val="315"/>
        </w:trPr>
        <w:tc>
          <w:tcPr>
            <w:tcW w:w="1508" w:type="dxa"/>
            <w:shd w:val="clear" w:color="auto" w:fill="auto"/>
            <w:noWrap/>
            <w:vAlign w:val="bottom"/>
            <w:hideMark/>
          </w:tcPr>
          <w:p w14:paraId="686AA3A6" w14:textId="06BCA840" w:rsidR="00EA14A4" w:rsidRPr="00EA14A4" w:rsidRDefault="00D302CB" w:rsidP="00EA14A4">
            <w:pPr>
              <w:rPr>
                <w:rFonts w:ascii="Calibri" w:eastAsia="Times New Roman" w:hAnsi="Calibri" w:cs="Calibri"/>
                <w:color w:val="000000"/>
                <w:sz w:val="24"/>
                <w:szCs w:val="24"/>
              </w:rPr>
            </w:pPr>
            <w:r>
              <w:rPr>
                <w:rFonts w:ascii="Calibri" w:eastAsia="Times New Roman" w:hAnsi="Calibri" w:cs="Calibri"/>
                <w:color w:val="000000"/>
                <w:sz w:val="24"/>
                <w:szCs w:val="24"/>
              </w:rPr>
              <w:t>Region</w:t>
            </w:r>
          </w:p>
        </w:tc>
        <w:tc>
          <w:tcPr>
            <w:tcW w:w="1543" w:type="dxa"/>
            <w:shd w:val="clear" w:color="auto" w:fill="auto"/>
            <w:noWrap/>
            <w:vAlign w:val="bottom"/>
            <w:hideMark/>
          </w:tcPr>
          <w:p w14:paraId="5E150C57" w14:textId="77777777" w:rsidR="00EA14A4" w:rsidRPr="00EA14A4" w:rsidRDefault="00EA14A4" w:rsidP="00EA14A4">
            <w:pPr>
              <w:rPr>
                <w:rFonts w:ascii="Calibri" w:eastAsia="Times New Roman" w:hAnsi="Calibri" w:cs="Calibri"/>
                <w:color w:val="000000"/>
                <w:sz w:val="24"/>
                <w:szCs w:val="24"/>
              </w:rPr>
            </w:pPr>
            <w:r w:rsidRPr="00EA14A4">
              <w:rPr>
                <w:rFonts w:ascii="Calibri" w:eastAsia="Times New Roman" w:hAnsi="Calibri" w:cs="Calibri"/>
                <w:color w:val="000000"/>
                <w:sz w:val="24"/>
                <w:szCs w:val="24"/>
              </w:rPr>
              <w:t>Heat pump</w:t>
            </w:r>
          </w:p>
        </w:tc>
        <w:tc>
          <w:tcPr>
            <w:tcW w:w="1449" w:type="dxa"/>
            <w:shd w:val="clear" w:color="auto" w:fill="auto"/>
            <w:noWrap/>
            <w:vAlign w:val="bottom"/>
            <w:hideMark/>
          </w:tcPr>
          <w:p w14:paraId="68875B2A" w14:textId="43D7BC51" w:rsidR="00EA14A4" w:rsidRPr="00EA14A4" w:rsidRDefault="00EA14A4" w:rsidP="00EA14A4">
            <w:pPr>
              <w:rPr>
                <w:rFonts w:ascii="Calibri" w:eastAsia="Times New Roman" w:hAnsi="Calibri" w:cs="Calibri"/>
                <w:color w:val="000000"/>
                <w:sz w:val="24"/>
                <w:szCs w:val="24"/>
              </w:rPr>
            </w:pPr>
            <w:r w:rsidRPr="00EA14A4">
              <w:rPr>
                <w:rFonts w:ascii="Calibri" w:eastAsia="Times New Roman" w:hAnsi="Calibri" w:cs="Calibri"/>
                <w:color w:val="000000"/>
                <w:sz w:val="24"/>
                <w:szCs w:val="24"/>
              </w:rPr>
              <w:t>F</w:t>
            </w:r>
            <w:r>
              <w:rPr>
                <w:rFonts w:ascii="Calibri" w:eastAsia="Times New Roman" w:hAnsi="Calibri" w:cs="Calibri"/>
                <w:color w:val="000000"/>
                <w:sz w:val="24"/>
                <w:szCs w:val="24"/>
              </w:rPr>
              <w:t>orced air f</w:t>
            </w:r>
            <w:r w:rsidRPr="00EA14A4">
              <w:rPr>
                <w:rFonts w:ascii="Calibri" w:eastAsia="Times New Roman" w:hAnsi="Calibri" w:cs="Calibri"/>
                <w:color w:val="000000"/>
                <w:sz w:val="24"/>
                <w:szCs w:val="24"/>
              </w:rPr>
              <w:t>urnace</w:t>
            </w:r>
          </w:p>
        </w:tc>
        <w:tc>
          <w:tcPr>
            <w:tcW w:w="810" w:type="dxa"/>
            <w:shd w:val="clear" w:color="auto" w:fill="auto"/>
            <w:noWrap/>
            <w:vAlign w:val="bottom"/>
            <w:hideMark/>
          </w:tcPr>
          <w:p w14:paraId="2BC15A3D" w14:textId="77777777" w:rsidR="00EA14A4" w:rsidRPr="00EA14A4" w:rsidRDefault="00EA14A4" w:rsidP="00EA14A4">
            <w:pPr>
              <w:rPr>
                <w:rFonts w:ascii="Calibri" w:eastAsia="Times New Roman" w:hAnsi="Calibri" w:cs="Calibri"/>
                <w:color w:val="000000"/>
                <w:sz w:val="24"/>
                <w:szCs w:val="24"/>
              </w:rPr>
            </w:pPr>
            <w:r w:rsidRPr="00EA14A4">
              <w:rPr>
                <w:rFonts w:ascii="Calibri" w:eastAsia="Times New Roman" w:hAnsi="Calibri" w:cs="Calibri"/>
                <w:color w:val="000000"/>
                <w:sz w:val="24"/>
                <w:szCs w:val="24"/>
              </w:rPr>
              <w:t>Other</w:t>
            </w:r>
          </w:p>
        </w:tc>
        <w:tc>
          <w:tcPr>
            <w:tcW w:w="1980" w:type="dxa"/>
            <w:shd w:val="clear" w:color="auto" w:fill="auto"/>
            <w:noWrap/>
            <w:vAlign w:val="bottom"/>
            <w:hideMark/>
          </w:tcPr>
          <w:p w14:paraId="33AF92EE" w14:textId="77777777" w:rsidR="00EA14A4" w:rsidRPr="00EA14A4" w:rsidRDefault="00EA14A4" w:rsidP="00EA14A4">
            <w:pPr>
              <w:rPr>
                <w:rFonts w:ascii="Calibri" w:eastAsia="Times New Roman" w:hAnsi="Calibri" w:cs="Calibri"/>
                <w:color w:val="000000"/>
                <w:sz w:val="24"/>
                <w:szCs w:val="24"/>
              </w:rPr>
            </w:pPr>
            <w:r w:rsidRPr="00EA14A4">
              <w:rPr>
                <w:rFonts w:ascii="Calibri" w:eastAsia="Times New Roman" w:hAnsi="Calibri" w:cs="Calibri"/>
                <w:color w:val="000000"/>
                <w:sz w:val="24"/>
                <w:szCs w:val="24"/>
              </w:rPr>
              <w:t>Heat pump</w:t>
            </w:r>
          </w:p>
        </w:tc>
        <w:tc>
          <w:tcPr>
            <w:tcW w:w="2070" w:type="dxa"/>
            <w:shd w:val="clear" w:color="auto" w:fill="auto"/>
            <w:noWrap/>
            <w:vAlign w:val="bottom"/>
            <w:hideMark/>
          </w:tcPr>
          <w:p w14:paraId="71A473D9" w14:textId="49D10DFC" w:rsidR="00EA14A4" w:rsidRPr="00EA14A4" w:rsidRDefault="00EA14A4" w:rsidP="00EA14A4">
            <w:pPr>
              <w:rPr>
                <w:rFonts w:ascii="Calibri" w:eastAsia="Times New Roman" w:hAnsi="Calibri" w:cs="Calibri"/>
                <w:color w:val="000000"/>
                <w:sz w:val="24"/>
                <w:szCs w:val="24"/>
              </w:rPr>
            </w:pPr>
            <w:r>
              <w:rPr>
                <w:rFonts w:ascii="Calibri" w:eastAsia="Times New Roman" w:hAnsi="Calibri" w:cs="Calibri"/>
                <w:color w:val="000000"/>
                <w:sz w:val="24"/>
                <w:szCs w:val="24"/>
              </w:rPr>
              <w:t xml:space="preserve">Forced Air </w:t>
            </w:r>
            <w:r w:rsidRPr="00EA14A4">
              <w:rPr>
                <w:rFonts w:ascii="Calibri" w:eastAsia="Times New Roman" w:hAnsi="Calibri" w:cs="Calibri"/>
                <w:color w:val="000000"/>
                <w:sz w:val="24"/>
                <w:szCs w:val="24"/>
              </w:rPr>
              <w:t>Furnace</w:t>
            </w:r>
          </w:p>
        </w:tc>
      </w:tr>
      <w:tr w:rsidR="00EA14A4" w:rsidRPr="00EA14A4" w14:paraId="70A66C92" w14:textId="77777777" w:rsidTr="00EA14A4">
        <w:trPr>
          <w:trHeight w:val="315"/>
        </w:trPr>
        <w:tc>
          <w:tcPr>
            <w:tcW w:w="1508" w:type="dxa"/>
            <w:shd w:val="clear" w:color="auto" w:fill="auto"/>
            <w:noWrap/>
            <w:vAlign w:val="bottom"/>
            <w:hideMark/>
          </w:tcPr>
          <w:p w14:paraId="2A721D01" w14:textId="77777777" w:rsidR="00EA14A4" w:rsidRPr="00EA14A4" w:rsidRDefault="00EA14A4" w:rsidP="00EA14A4">
            <w:pPr>
              <w:rPr>
                <w:rFonts w:ascii="Calibri" w:eastAsia="Times New Roman" w:hAnsi="Calibri" w:cs="Calibri"/>
                <w:color w:val="000000"/>
                <w:sz w:val="24"/>
                <w:szCs w:val="24"/>
              </w:rPr>
            </w:pPr>
            <w:r w:rsidRPr="00EA14A4">
              <w:rPr>
                <w:rFonts w:ascii="Calibri" w:eastAsia="Times New Roman" w:hAnsi="Calibri" w:cs="Calibri"/>
                <w:color w:val="000000"/>
                <w:sz w:val="24"/>
                <w:szCs w:val="24"/>
              </w:rPr>
              <w:t>Northeast</w:t>
            </w:r>
          </w:p>
        </w:tc>
        <w:tc>
          <w:tcPr>
            <w:tcW w:w="1543" w:type="dxa"/>
            <w:shd w:val="clear" w:color="auto" w:fill="auto"/>
            <w:noWrap/>
            <w:vAlign w:val="bottom"/>
            <w:hideMark/>
          </w:tcPr>
          <w:p w14:paraId="76CF7365" w14:textId="77777777" w:rsidR="00EA14A4" w:rsidRPr="00EA14A4" w:rsidRDefault="00EA14A4" w:rsidP="00EA14A4">
            <w:pPr>
              <w:jc w:val="right"/>
              <w:rPr>
                <w:rFonts w:ascii="Calibri" w:eastAsia="Times New Roman" w:hAnsi="Calibri" w:cs="Calibri"/>
                <w:color w:val="000000"/>
                <w:sz w:val="24"/>
                <w:szCs w:val="24"/>
              </w:rPr>
            </w:pPr>
            <w:r w:rsidRPr="00EA14A4">
              <w:rPr>
                <w:rFonts w:ascii="Calibri" w:eastAsia="Times New Roman" w:hAnsi="Calibri" w:cs="Calibri"/>
                <w:color w:val="000000"/>
                <w:sz w:val="24"/>
                <w:szCs w:val="24"/>
              </w:rPr>
              <w:t>10%</w:t>
            </w:r>
          </w:p>
        </w:tc>
        <w:tc>
          <w:tcPr>
            <w:tcW w:w="1449" w:type="dxa"/>
            <w:shd w:val="clear" w:color="auto" w:fill="auto"/>
            <w:noWrap/>
            <w:vAlign w:val="bottom"/>
            <w:hideMark/>
          </w:tcPr>
          <w:p w14:paraId="0F8AE733" w14:textId="77777777" w:rsidR="00EA14A4" w:rsidRPr="00EA14A4" w:rsidRDefault="00EA14A4" w:rsidP="00EA14A4">
            <w:pPr>
              <w:jc w:val="right"/>
              <w:rPr>
                <w:rFonts w:ascii="Calibri" w:eastAsia="Times New Roman" w:hAnsi="Calibri" w:cs="Calibri"/>
                <w:color w:val="000000"/>
                <w:sz w:val="24"/>
                <w:szCs w:val="24"/>
              </w:rPr>
            </w:pPr>
            <w:r w:rsidRPr="00EA14A4">
              <w:rPr>
                <w:rFonts w:ascii="Calibri" w:eastAsia="Times New Roman" w:hAnsi="Calibri" w:cs="Calibri"/>
                <w:color w:val="000000"/>
                <w:sz w:val="24"/>
                <w:szCs w:val="24"/>
              </w:rPr>
              <w:t>79%</w:t>
            </w:r>
          </w:p>
        </w:tc>
        <w:tc>
          <w:tcPr>
            <w:tcW w:w="810" w:type="dxa"/>
            <w:shd w:val="clear" w:color="auto" w:fill="auto"/>
            <w:noWrap/>
            <w:vAlign w:val="bottom"/>
            <w:hideMark/>
          </w:tcPr>
          <w:p w14:paraId="5ED44C98" w14:textId="77777777" w:rsidR="00EA14A4" w:rsidRPr="00EA14A4" w:rsidRDefault="00EA14A4" w:rsidP="00EA14A4">
            <w:pPr>
              <w:jc w:val="right"/>
              <w:rPr>
                <w:rFonts w:ascii="Calibri" w:eastAsia="Times New Roman" w:hAnsi="Calibri" w:cs="Calibri"/>
                <w:color w:val="000000"/>
                <w:sz w:val="24"/>
                <w:szCs w:val="24"/>
              </w:rPr>
            </w:pPr>
            <w:r w:rsidRPr="00EA14A4">
              <w:rPr>
                <w:rFonts w:ascii="Calibri" w:eastAsia="Times New Roman" w:hAnsi="Calibri" w:cs="Calibri"/>
                <w:color w:val="000000"/>
                <w:sz w:val="24"/>
                <w:szCs w:val="24"/>
              </w:rPr>
              <w:t>11%</w:t>
            </w:r>
          </w:p>
        </w:tc>
        <w:tc>
          <w:tcPr>
            <w:tcW w:w="1980" w:type="dxa"/>
            <w:shd w:val="clear" w:color="auto" w:fill="auto"/>
            <w:noWrap/>
            <w:vAlign w:val="bottom"/>
            <w:hideMark/>
          </w:tcPr>
          <w:p w14:paraId="118B3E7C" w14:textId="77777777" w:rsidR="00EA14A4" w:rsidRPr="00EA14A4" w:rsidRDefault="00EA14A4" w:rsidP="00EA14A4">
            <w:pPr>
              <w:jc w:val="right"/>
              <w:rPr>
                <w:rFonts w:ascii="Calibri" w:eastAsia="Times New Roman" w:hAnsi="Calibri" w:cs="Calibri"/>
                <w:color w:val="000000"/>
                <w:sz w:val="24"/>
                <w:szCs w:val="24"/>
              </w:rPr>
            </w:pPr>
            <w:r w:rsidRPr="00EA14A4">
              <w:rPr>
                <w:rFonts w:ascii="Calibri" w:eastAsia="Times New Roman" w:hAnsi="Calibri" w:cs="Calibri"/>
                <w:color w:val="000000"/>
                <w:sz w:val="24"/>
                <w:szCs w:val="24"/>
              </w:rPr>
              <w:t>11%</w:t>
            </w:r>
          </w:p>
        </w:tc>
        <w:tc>
          <w:tcPr>
            <w:tcW w:w="2070" w:type="dxa"/>
            <w:shd w:val="clear" w:color="auto" w:fill="auto"/>
            <w:noWrap/>
            <w:vAlign w:val="bottom"/>
            <w:hideMark/>
          </w:tcPr>
          <w:p w14:paraId="25E8D7AA" w14:textId="77777777" w:rsidR="00EA14A4" w:rsidRPr="00EA14A4" w:rsidRDefault="00EA14A4" w:rsidP="00EA14A4">
            <w:pPr>
              <w:jc w:val="right"/>
              <w:rPr>
                <w:rFonts w:ascii="Calibri" w:eastAsia="Times New Roman" w:hAnsi="Calibri" w:cs="Calibri"/>
                <w:color w:val="000000"/>
                <w:sz w:val="24"/>
                <w:szCs w:val="24"/>
              </w:rPr>
            </w:pPr>
            <w:r w:rsidRPr="00EA14A4">
              <w:rPr>
                <w:rFonts w:ascii="Calibri" w:eastAsia="Times New Roman" w:hAnsi="Calibri" w:cs="Calibri"/>
                <w:color w:val="000000"/>
                <w:sz w:val="24"/>
                <w:szCs w:val="24"/>
              </w:rPr>
              <w:t>89%</w:t>
            </w:r>
          </w:p>
        </w:tc>
      </w:tr>
      <w:tr w:rsidR="00EA14A4" w:rsidRPr="00EA14A4" w14:paraId="1EF77CF1" w14:textId="77777777" w:rsidTr="00EA14A4">
        <w:trPr>
          <w:trHeight w:val="315"/>
        </w:trPr>
        <w:tc>
          <w:tcPr>
            <w:tcW w:w="1508" w:type="dxa"/>
            <w:shd w:val="clear" w:color="auto" w:fill="auto"/>
            <w:noWrap/>
            <w:vAlign w:val="bottom"/>
            <w:hideMark/>
          </w:tcPr>
          <w:p w14:paraId="3BA018BF" w14:textId="77777777" w:rsidR="00EA14A4" w:rsidRPr="00EA14A4" w:rsidRDefault="00EA14A4" w:rsidP="00EA14A4">
            <w:pPr>
              <w:rPr>
                <w:rFonts w:ascii="Calibri" w:eastAsia="Times New Roman" w:hAnsi="Calibri" w:cs="Calibri"/>
                <w:color w:val="000000"/>
                <w:sz w:val="24"/>
                <w:szCs w:val="24"/>
              </w:rPr>
            </w:pPr>
            <w:r w:rsidRPr="00EA14A4">
              <w:rPr>
                <w:rFonts w:ascii="Calibri" w:eastAsia="Times New Roman" w:hAnsi="Calibri" w:cs="Calibri"/>
                <w:color w:val="000000"/>
                <w:sz w:val="24"/>
                <w:szCs w:val="24"/>
              </w:rPr>
              <w:t>Midwest</w:t>
            </w:r>
          </w:p>
        </w:tc>
        <w:tc>
          <w:tcPr>
            <w:tcW w:w="1543" w:type="dxa"/>
            <w:shd w:val="clear" w:color="auto" w:fill="auto"/>
            <w:noWrap/>
            <w:vAlign w:val="bottom"/>
            <w:hideMark/>
          </w:tcPr>
          <w:p w14:paraId="07E22D09" w14:textId="77777777" w:rsidR="00EA14A4" w:rsidRPr="00EA14A4" w:rsidRDefault="00EA14A4" w:rsidP="00EA14A4">
            <w:pPr>
              <w:jc w:val="right"/>
              <w:rPr>
                <w:rFonts w:ascii="Calibri" w:eastAsia="Times New Roman" w:hAnsi="Calibri" w:cs="Calibri"/>
                <w:color w:val="000000"/>
                <w:sz w:val="24"/>
                <w:szCs w:val="24"/>
              </w:rPr>
            </w:pPr>
            <w:r w:rsidRPr="00EA14A4">
              <w:rPr>
                <w:rFonts w:ascii="Calibri" w:eastAsia="Times New Roman" w:hAnsi="Calibri" w:cs="Calibri"/>
                <w:color w:val="000000"/>
                <w:sz w:val="24"/>
                <w:szCs w:val="24"/>
              </w:rPr>
              <w:t>10%</w:t>
            </w:r>
          </w:p>
        </w:tc>
        <w:tc>
          <w:tcPr>
            <w:tcW w:w="1449" w:type="dxa"/>
            <w:shd w:val="clear" w:color="auto" w:fill="auto"/>
            <w:noWrap/>
            <w:vAlign w:val="bottom"/>
            <w:hideMark/>
          </w:tcPr>
          <w:p w14:paraId="0AE656FD" w14:textId="77777777" w:rsidR="00EA14A4" w:rsidRPr="00EA14A4" w:rsidRDefault="00EA14A4" w:rsidP="00EA14A4">
            <w:pPr>
              <w:jc w:val="right"/>
              <w:rPr>
                <w:rFonts w:ascii="Calibri" w:eastAsia="Times New Roman" w:hAnsi="Calibri" w:cs="Calibri"/>
                <w:color w:val="000000"/>
                <w:sz w:val="24"/>
                <w:szCs w:val="24"/>
              </w:rPr>
            </w:pPr>
            <w:r w:rsidRPr="00EA14A4">
              <w:rPr>
                <w:rFonts w:ascii="Calibri" w:eastAsia="Times New Roman" w:hAnsi="Calibri" w:cs="Calibri"/>
                <w:color w:val="000000"/>
                <w:sz w:val="24"/>
                <w:szCs w:val="24"/>
              </w:rPr>
              <w:t>85%</w:t>
            </w:r>
          </w:p>
        </w:tc>
        <w:tc>
          <w:tcPr>
            <w:tcW w:w="810" w:type="dxa"/>
            <w:shd w:val="clear" w:color="auto" w:fill="auto"/>
            <w:noWrap/>
            <w:vAlign w:val="bottom"/>
            <w:hideMark/>
          </w:tcPr>
          <w:p w14:paraId="41A3DB89" w14:textId="77777777" w:rsidR="00EA14A4" w:rsidRPr="00EA14A4" w:rsidRDefault="00EA14A4" w:rsidP="00EA14A4">
            <w:pPr>
              <w:jc w:val="right"/>
              <w:rPr>
                <w:rFonts w:ascii="Calibri" w:eastAsia="Times New Roman" w:hAnsi="Calibri" w:cs="Calibri"/>
                <w:color w:val="000000"/>
                <w:sz w:val="24"/>
                <w:szCs w:val="24"/>
              </w:rPr>
            </w:pPr>
            <w:r w:rsidRPr="00EA14A4">
              <w:rPr>
                <w:rFonts w:ascii="Calibri" w:eastAsia="Times New Roman" w:hAnsi="Calibri" w:cs="Calibri"/>
                <w:color w:val="000000"/>
                <w:sz w:val="24"/>
                <w:szCs w:val="24"/>
              </w:rPr>
              <w:t>5%</w:t>
            </w:r>
          </w:p>
        </w:tc>
        <w:tc>
          <w:tcPr>
            <w:tcW w:w="1980" w:type="dxa"/>
            <w:shd w:val="clear" w:color="auto" w:fill="auto"/>
            <w:noWrap/>
            <w:vAlign w:val="bottom"/>
            <w:hideMark/>
          </w:tcPr>
          <w:p w14:paraId="4629F661" w14:textId="77777777" w:rsidR="00EA14A4" w:rsidRPr="00EA14A4" w:rsidRDefault="00EA14A4" w:rsidP="00EA14A4">
            <w:pPr>
              <w:jc w:val="right"/>
              <w:rPr>
                <w:rFonts w:ascii="Calibri" w:eastAsia="Times New Roman" w:hAnsi="Calibri" w:cs="Calibri"/>
                <w:color w:val="000000"/>
                <w:sz w:val="24"/>
                <w:szCs w:val="24"/>
              </w:rPr>
            </w:pPr>
            <w:r w:rsidRPr="00EA14A4">
              <w:rPr>
                <w:rFonts w:ascii="Calibri" w:eastAsia="Times New Roman" w:hAnsi="Calibri" w:cs="Calibri"/>
                <w:color w:val="000000"/>
                <w:sz w:val="24"/>
                <w:szCs w:val="24"/>
              </w:rPr>
              <w:t>11%</w:t>
            </w:r>
          </w:p>
        </w:tc>
        <w:tc>
          <w:tcPr>
            <w:tcW w:w="2070" w:type="dxa"/>
            <w:shd w:val="clear" w:color="auto" w:fill="auto"/>
            <w:noWrap/>
            <w:vAlign w:val="bottom"/>
            <w:hideMark/>
          </w:tcPr>
          <w:p w14:paraId="52DDB863" w14:textId="77777777" w:rsidR="00EA14A4" w:rsidRPr="00EA14A4" w:rsidRDefault="00EA14A4" w:rsidP="00EA14A4">
            <w:pPr>
              <w:jc w:val="right"/>
              <w:rPr>
                <w:rFonts w:ascii="Calibri" w:eastAsia="Times New Roman" w:hAnsi="Calibri" w:cs="Calibri"/>
                <w:color w:val="000000"/>
                <w:sz w:val="24"/>
                <w:szCs w:val="24"/>
              </w:rPr>
            </w:pPr>
            <w:r w:rsidRPr="00EA14A4">
              <w:rPr>
                <w:rFonts w:ascii="Calibri" w:eastAsia="Times New Roman" w:hAnsi="Calibri" w:cs="Calibri"/>
                <w:color w:val="000000"/>
                <w:sz w:val="24"/>
                <w:szCs w:val="24"/>
              </w:rPr>
              <w:t>89%</w:t>
            </w:r>
          </w:p>
        </w:tc>
      </w:tr>
      <w:tr w:rsidR="00EA14A4" w:rsidRPr="00EA14A4" w14:paraId="2848D154" w14:textId="77777777" w:rsidTr="00EA14A4">
        <w:trPr>
          <w:trHeight w:val="315"/>
        </w:trPr>
        <w:tc>
          <w:tcPr>
            <w:tcW w:w="1508" w:type="dxa"/>
            <w:shd w:val="clear" w:color="auto" w:fill="auto"/>
            <w:noWrap/>
            <w:vAlign w:val="bottom"/>
            <w:hideMark/>
          </w:tcPr>
          <w:p w14:paraId="1780EE43" w14:textId="77777777" w:rsidR="00EA14A4" w:rsidRPr="00EA14A4" w:rsidRDefault="00EA14A4" w:rsidP="00EA14A4">
            <w:pPr>
              <w:rPr>
                <w:rFonts w:ascii="Calibri" w:eastAsia="Times New Roman" w:hAnsi="Calibri" w:cs="Calibri"/>
                <w:color w:val="000000"/>
                <w:sz w:val="24"/>
                <w:szCs w:val="24"/>
              </w:rPr>
            </w:pPr>
            <w:r w:rsidRPr="00EA14A4">
              <w:rPr>
                <w:rFonts w:ascii="Calibri" w:eastAsia="Times New Roman" w:hAnsi="Calibri" w:cs="Calibri"/>
                <w:color w:val="000000"/>
                <w:sz w:val="24"/>
                <w:szCs w:val="24"/>
              </w:rPr>
              <w:t xml:space="preserve">West </w:t>
            </w:r>
          </w:p>
        </w:tc>
        <w:tc>
          <w:tcPr>
            <w:tcW w:w="1543" w:type="dxa"/>
            <w:shd w:val="clear" w:color="auto" w:fill="auto"/>
            <w:noWrap/>
            <w:vAlign w:val="bottom"/>
            <w:hideMark/>
          </w:tcPr>
          <w:p w14:paraId="48414978" w14:textId="77777777" w:rsidR="00EA14A4" w:rsidRPr="00EA14A4" w:rsidRDefault="00EA14A4" w:rsidP="00EA14A4">
            <w:pPr>
              <w:jc w:val="right"/>
              <w:rPr>
                <w:rFonts w:ascii="Calibri" w:eastAsia="Times New Roman" w:hAnsi="Calibri" w:cs="Calibri"/>
                <w:color w:val="000000"/>
                <w:sz w:val="24"/>
                <w:szCs w:val="24"/>
              </w:rPr>
            </w:pPr>
            <w:r w:rsidRPr="00EA14A4">
              <w:rPr>
                <w:rFonts w:ascii="Calibri" w:eastAsia="Times New Roman" w:hAnsi="Calibri" w:cs="Calibri"/>
                <w:color w:val="000000"/>
                <w:sz w:val="24"/>
                <w:szCs w:val="24"/>
              </w:rPr>
              <w:t>17%</w:t>
            </w:r>
          </w:p>
        </w:tc>
        <w:tc>
          <w:tcPr>
            <w:tcW w:w="1449" w:type="dxa"/>
            <w:shd w:val="clear" w:color="auto" w:fill="auto"/>
            <w:noWrap/>
            <w:vAlign w:val="bottom"/>
            <w:hideMark/>
          </w:tcPr>
          <w:p w14:paraId="0BAC653A" w14:textId="77777777" w:rsidR="00EA14A4" w:rsidRPr="00EA14A4" w:rsidRDefault="00EA14A4" w:rsidP="00EA14A4">
            <w:pPr>
              <w:jc w:val="right"/>
              <w:rPr>
                <w:rFonts w:ascii="Calibri" w:eastAsia="Times New Roman" w:hAnsi="Calibri" w:cs="Calibri"/>
                <w:color w:val="000000"/>
                <w:sz w:val="24"/>
                <w:szCs w:val="24"/>
              </w:rPr>
            </w:pPr>
            <w:r w:rsidRPr="00EA14A4">
              <w:rPr>
                <w:rFonts w:ascii="Calibri" w:eastAsia="Times New Roman" w:hAnsi="Calibri" w:cs="Calibri"/>
                <w:color w:val="000000"/>
                <w:sz w:val="24"/>
                <w:szCs w:val="24"/>
              </w:rPr>
              <w:t>80%</w:t>
            </w:r>
          </w:p>
        </w:tc>
        <w:tc>
          <w:tcPr>
            <w:tcW w:w="810" w:type="dxa"/>
            <w:shd w:val="clear" w:color="auto" w:fill="auto"/>
            <w:noWrap/>
            <w:vAlign w:val="bottom"/>
            <w:hideMark/>
          </w:tcPr>
          <w:p w14:paraId="6FB4135F" w14:textId="77777777" w:rsidR="00EA14A4" w:rsidRPr="00EA14A4" w:rsidRDefault="00EA14A4" w:rsidP="00EA14A4">
            <w:pPr>
              <w:jc w:val="right"/>
              <w:rPr>
                <w:rFonts w:ascii="Calibri" w:eastAsia="Times New Roman" w:hAnsi="Calibri" w:cs="Calibri"/>
                <w:color w:val="000000"/>
                <w:sz w:val="24"/>
                <w:szCs w:val="24"/>
              </w:rPr>
            </w:pPr>
            <w:r w:rsidRPr="00EA14A4">
              <w:rPr>
                <w:rFonts w:ascii="Calibri" w:eastAsia="Times New Roman" w:hAnsi="Calibri" w:cs="Calibri"/>
                <w:color w:val="000000"/>
                <w:sz w:val="24"/>
                <w:szCs w:val="24"/>
              </w:rPr>
              <w:t>3%</w:t>
            </w:r>
          </w:p>
        </w:tc>
        <w:tc>
          <w:tcPr>
            <w:tcW w:w="1980" w:type="dxa"/>
            <w:shd w:val="clear" w:color="auto" w:fill="auto"/>
            <w:noWrap/>
            <w:vAlign w:val="bottom"/>
            <w:hideMark/>
          </w:tcPr>
          <w:p w14:paraId="6A581148" w14:textId="77777777" w:rsidR="00EA14A4" w:rsidRPr="00EA14A4" w:rsidRDefault="00EA14A4" w:rsidP="00EA14A4">
            <w:pPr>
              <w:jc w:val="right"/>
              <w:rPr>
                <w:rFonts w:ascii="Calibri" w:eastAsia="Times New Roman" w:hAnsi="Calibri" w:cs="Calibri"/>
                <w:color w:val="000000"/>
                <w:sz w:val="24"/>
                <w:szCs w:val="24"/>
              </w:rPr>
            </w:pPr>
            <w:r w:rsidRPr="00EA14A4">
              <w:rPr>
                <w:rFonts w:ascii="Calibri" w:eastAsia="Times New Roman" w:hAnsi="Calibri" w:cs="Calibri"/>
                <w:color w:val="000000"/>
                <w:sz w:val="24"/>
                <w:szCs w:val="24"/>
              </w:rPr>
              <w:t>18%</w:t>
            </w:r>
          </w:p>
        </w:tc>
        <w:tc>
          <w:tcPr>
            <w:tcW w:w="2070" w:type="dxa"/>
            <w:shd w:val="clear" w:color="auto" w:fill="auto"/>
            <w:noWrap/>
            <w:vAlign w:val="bottom"/>
            <w:hideMark/>
          </w:tcPr>
          <w:p w14:paraId="4F9BD50A" w14:textId="77777777" w:rsidR="00EA14A4" w:rsidRPr="00EA14A4" w:rsidRDefault="00EA14A4" w:rsidP="00EA14A4">
            <w:pPr>
              <w:jc w:val="right"/>
              <w:rPr>
                <w:rFonts w:ascii="Calibri" w:eastAsia="Times New Roman" w:hAnsi="Calibri" w:cs="Calibri"/>
                <w:color w:val="000000"/>
                <w:sz w:val="24"/>
                <w:szCs w:val="24"/>
              </w:rPr>
            </w:pPr>
            <w:r w:rsidRPr="00EA14A4">
              <w:rPr>
                <w:rFonts w:ascii="Calibri" w:eastAsia="Times New Roman" w:hAnsi="Calibri" w:cs="Calibri"/>
                <w:color w:val="000000"/>
                <w:sz w:val="24"/>
                <w:szCs w:val="24"/>
              </w:rPr>
              <w:t>82%</w:t>
            </w:r>
          </w:p>
        </w:tc>
      </w:tr>
    </w:tbl>
    <w:p w14:paraId="65ABCF0C" w14:textId="6AD75F4D" w:rsidR="00EA14A4" w:rsidRDefault="00EA14A4" w:rsidP="0044344E">
      <w:pPr>
        <w:spacing w:after="240"/>
        <w:rPr>
          <w:rStyle w:val="normaltextrun"/>
          <w:rFonts w:ascii="Calibri" w:hAnsi="Calibri" w:cs="Calibri"/>
          <w:color w:val="000000"/>
          <w:shd w:val="clear" w:color="auto" w:fill="FFFFFF"/>
        </w:rPr>
      </w:pPr>
    </w:p>
    <w:p w14:paraId="63700142" w14:textId="14ADD6FF" w:rsidR="00F0366E" w:rsidRDefault="003D2E13" w:rsidP="0044344E">
      <w:pPr>
        <w:spacing w:after="240"/>
        <w:rPr>
          <w:rStyle w:val="normaltextrun"/>
          <w:rFonts w:ascii="Calibri" w:hAnsi="Calibri" w:cs="Calibri"/>
          <w:color w:val="000000"/>
          <w:shd w:val="clear" w:color="auto" w:fill="FFFFFF"/>
        </w:rPr>
      </w:pPr>
      <w:r>
        <w:rPr>
          <w:rFonts w:ascii="Calibri" w:eastAsia="Times New Roman" w:hAnsi="Calibri" w:cs="Calibri"/>
        </w:rPr>
        <w:t xml:space="preserve">Because the EIA found that 6% of U.S. homes use propane as a heating source </w:t>
      </w:r>
      <w:sdt>
        <w:sdtPr>
          <w:rPr>
            <w:rFonts w:ascii="Calibri" w:eastAsia="Times New Roman" w:hAnsi="Calibri" w:cs="Calibri"/>
          </w:rPr>
          <w:id w:val="-78753286"/>
          <w:citation/>
        </w:sdtPr>
        <w:sdtEndPr/>
        <w:sdtContent>
          <w:r>
            <w:rPr>
              <w:rFonts w:ascii="Calibri" w:eastAsia="Times New Roman" w:hAnsi="Calibri" w:cs="Calibri"/>
            </w:rPr>
            <w:fldChar w:fldCharType="begin"/>
          </w:r>
          <w:r>
            <w:rPr>
              <w:rFonts w:ascii="Calibri" w:eastAsia="Times New Roman" w:hAnsi="Calibri" w:cs="Calibri"/>
            </w:rPr>
            <w:instrText xml:space="preserve">CITATION USE17 \l 1033 </w:instrText>
          </w:r>
          <w:r>
            <w:rPr>
              <w:rFonts w:ascii="Calibri" w:eastAsia="Times New Roman" w:hAnsi="Calibri" w:cs="Calibri"/>
            </w:rPr>
            <w:fldChar w:fldCharType="separate"/>
          </w:r>
          <w:r w:rsidR="00FE25D8" w:rsidRPr="00FE25D8">
            <w:rPr>
              <w:rFonts w:ascii="Calibri" w:eastAsia="Times New Roman" w:hAnsi="Calibri" w:cs="Calibri"/>
              <w:noProof/>
            </w:rPr>
            <w:t>(U.S. Energy Information Administration, 2017)</w:t>
          </w:r>
          <w:r>
            <w:rPr>
              <w:rFonts w:ascii="Calibri" w:eastAsia="Times New Roman" w:hAnsi="Calibri" w:cs="Calibri"/>
            </w:rPr>
            <w:fldChar w:fldCharType="end"/>
          </w:r>
        </w:sdtContent>
      </w:sdt>
      <w:r>
        <w:rPr>
          <w:rStyle w:val="normaltextrun"/>
          <w:rFonts w:ascii="Calibri" w:hAnsi="Calibri" w:cs="Calibri"/>
          <w:color w:val="000000"/>
          <w:shd w:val="clear" w:color="auto" w:fill="FFFFFF"/>
        </w:rPr>
        <w:t xml:space="preserve">, </w:t>
      </w:r>
      <w:r w:rsidR="00186032">
        <w:rPr>
          <w:rStyle w:val="normaltextrun"/>
          <w:rFonts w:ascii="Calibri" w:hAnsi="Calibri" w:cs="Calibri"/>
          <w:color w:val="000000"/>
          <w:shd w:val="clear" w:color="auto" w:fill="FFFFFF"/>
        </w:rPr>
        <w:t>this analysis</w:t>
      </w:r>
      <w:r w:rsidR="00C47ADC">
        <w:rPr>
          <w:rStyle w:val="normaltextrun"/>
          <w:rFonts w:ascii="Calibri" w:hAnsi="Calibri" w:cs="Calibri"/>
          <w:color w:val="000000"/>
          <w:shd w:val="clear" w:color="auto" w:fill="FFFFFF"/>
        </w:rPr>
        <w:t xml:space="preserve"> </w:t>
      </w:r>
      <w:r>
        <w:rPr>
          <w:rStyle w:val="normaltextrun"/>
          <w:rFonts w:ascii="Calibri" w:hAnsi="Calibri" w:cs="Calibri"/>
          <w:color w:val="000000"/>
          <w:shd w:val="clear" w:color="auto" w:fill="FFFFFF"/>
        </w:rPr>
        <w:t>a</w:t>
      </w:r>
      <w:r w:rsidR="00C47ADC">
        <w:rPr>
          <w:rStyle w:val="normaltextrun"/>
          <w:rFonts w:ascii="Calibri" w:hAnsi="Calibri" w:cs="Calibri"/>
          <w:color w:val="000000"/>
          <w:shd w:val="clear" w:color="auto" w:fill="FFFFFF"/>
        </w:rPr>
        <w:t>ssum</w:t>
      </w:r>
      <w:r>
        <w:rPr>
          <w:rStyle w:val="normaltextrun"/>
          <w:rFonts w:ascii="Calibri" w:hAnsi="Calibri" w:cs="Calibri"/>
          <w:color w:val="000000"/>
          <w:shd w:val="clear" w:color="auto" w:fill="FFFFFF"/>
        </w:rPr>
        <w:t xml:space="preserve">ed 6% of the forced air furnaces were propane, and assumed the remainder were natural gas. This led to the </w:t>
      </w:r>
      <w:r w:rsidR="00595562">
        <w:rPr>
          <w:rStyle w:val="normaltextrun"/>
          <w:rFonts w:ascii="Calibri" w:hAnsi="Calibri" w:cs="Calibri"/>
          <w:color w:val="000000"/>
          <w:shd w:val="clear" w:color="auto" w:fill="FFFFFF"/>
        </w:rPr>
        <w:t xml:space="preserve">assumed weights for heating systems </w:t>
      </w:r>
      <w:r>
        <w:rPr>
          <w:rStyle w:val="normaltextrun"/>
          <w:rFonts w:ascii="Calibri" w:hAnsi="Calibri" w:cs="Calibri"/>
          <w:color w:val="000000"/>
          <w:shd w:val="clear" w:color="auto" w:fill="FFFFFF"/>
        </w:rPr>
        <w:t xml:space="preserve">shown in </w:t>
      </w:r>
      <w:r w:rsidR="007373A1">
        <w:rPr>
          <w:rStyle w:val="normaltextrun"/>
          <w:rFonts w:ascii="Calibri" w:hAnsi="Calibri" w:cs="Calibri"/>
          <w:color w:val="000000"/>
          <w:shd w:val="clear" w:color="auto" w:fill="FFFFFF"/>
        </w:rPr>
        <w:fldChar w:fldCharType="begin"/>
      </w:r>
      <w:r w:rsidR="007373A1">
        <w:rPr>
          <w:rStyle w:val="normaltextrun"/>
          <w:rFonts w:ascii="Calibri" w:hAnsi="Calibri" w:cs="Calibri"/>
          <w:color w:val="000000"/>
          <w:shd w:val="clear" w:color="auto" w:fill="FFFFFF"/>
        </w:rPr>
        <w:instrText xml:space="preserve"> REF _Ref96945224 \h </w:instrText>
      </w:r>
      <w:r w:rsidR="007373A1">
        <w:rPr>
          <w:rStyle w:val="normaltextrun"/>
          <w:rFonts w:ascii="Calibri" w:hAnsi="Calibri" w:cs="Calibri"/>
          <w:color w:val="000000"/>
          <w:shd w:val="clear" w:color="auto" w:fill="FFFFFF"/>
        </w:rPr>
      </w:r>
      <w:r w:rsidR="007373A1">
        <w:rPr>
          <w:rStyle w:val="normaltextrun"/>
          <w:rFonts w:ascii="Calibri" w:hAnsi="Calibri" w:cs="Calibri"/>
          <w:color w:val="000000"/>
          <w:shd w:val="clear" w:color="auto" w:fill="FFFFFF"/>
        </w:rPr>
        <w:fldChar w:fldCharType="separate"/>
      </w:r>
      <w:r w:rsidR="00FE25D8" w:rsidRPr="00013A7A">
        <w:t xml:space="preserve">Table </w:t>
      </w:r>
      <w:r w:rsidR="00FE25D8">
        <w:rPr>
          <w:noProof/>
        </w:rPr>
        <w:t>6</w:t>
      </w:r>
      <w:r w:rsidR="007373A1">
        <w:rPr>
          <w:rStyle w:val="normaltextrun"/>
          <w:rFonts w:ascii="Calibri" w:hAnsi="Calibri" w:cs="Calibri"/>
          <w:color w:val="000000"/>
          <w:shd w:val="clear" w:color="auto" w:fill="FFFFFF"/>
        </w:rPr>
        <w:fldChar w:fldCharType="end"/>
      </w:r>
      <w:r w:rsidR="00595562">
        <w:rPr>
          <w:rStyle w:val="normaltextrun"/>
          <w:rFonts w:ascii="Calibri" w:hAnsi="Calibri" w:cs="Calibri"/>
          <w:color w:val="000000"/>
          <w:shd w:val="clear" w:color="auto" w:fill="FFFFFF"/>
        </w:rPr>
        <w:t>.</w:t>
      </w:r>
    </w:p>
    <w:p w14:paraId="243DE61A" w14:textId="4CA4D620" w:rsidR="007373A1" w:rsidRDefault="00013A7A" w:rsidP="007373A1">
      <w:pPr>
        <w:pStyle w:val="Caption"/>
        <w:keepNext/>
      </w:pPr>
      <w:bookmarkStart w:id="10" w:name="_Ref96945224"/>
      <w:r w:rsidRPr="00013A7A">
        <w:t xml:space="preserve">Table </w:t>
      </w:r>
      <w:r w:rsidRPr="00013A7A">
        <w:fldChar w:fldCharType="begin"/>
      </w:r>
      <w:r w:rsidRPr="00D173AB">
        <w:instrText xml:space="preserve"> SEQ Table \* ARABIC </w:instrText>
      </w:r>
      <w:r w:rsidRPr="00013A7A">
        <w:fldChar w:fldCharType="separate"/>
      </w:r>
      <w:r w:rsidR="001A444F">
        <w:rPr>
          <w:noProof/>
        </w:rPr>
        <w:t>6</w:t>
      </w:r>
      <w:r w:rsidRPr="00013A7A">
        <w:fldChar w:fldCharType="end"/>
      </w:r>
      <w:bookmarkEnd w:id="10"/>
      <w:r w:rsidR="007373A1">
        <w:t>. Heating Scenarios Assumed for Analysis</w:t>
      </w:r>
    </w:p>
    <w:tbl>
      <w:tblPr>
        <w:tblW w:w="99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Look w:val="04A0" w:firstRow="1" w:lastRow="0" w:firstColumn="1" w:lastColumn="0" w:noHBand="0" w:noVBand="1"/>
      </w:tblPr>
      <w:tblGrid>
        <w:gridCol w:w="1432"/>
        <w:gridCol w:w="1890"/>
        <w:gridCol w:w="1538"/>
        <w:gridCol w:w="5074"/>
      </w:tblGrid>
      <w:tr w:rsidR="003968EC" w:rsidRPr="00C16E0A" w14:paraId="00FAFFC1" w14:textId="2BCEF219" w:rsidTr="00186032">
        <w:trPr>
          <w:trHeight w:val="623"/>
        </w:trPr>
        <w:tc>
          <w:tcPr>
            <w:tcW w:w="1432" w:type="dxa"/>
            <w:shd w:val="clear" w:color="auto" w:fill="auto"/>
            <w:hideMark/>
          </w:tcPr>
          <w:p w14:paraId="6CD219F2" w14:textId="1D619AAE" w:rsidR="003968EC" w:rsidRPr="00E7270F" w:rsidRDefault="003968EC" w:rsidP="003968EC">
            <w:pPr>
              <w:jc w:val="center"/>
              <w:textAlignment w:val="baseline"/>
              <w:rPr>
                <w:rFonts w:ascii="Segoe UI" w:eastAsia="Times New Roman" w:hAnsi="Segoe UI" w:cs="Segoe UI"/>
                <w:b/>
                <w:sz w:val="18"/>
                <w:szCs w:val="18"/>
              </w:rPr>
            </w:pPr>
            <w:r w:rsidRPr="008E66A0">
              <w:t>Scenario for LCC</w:t>
            </w:r>
          </w:p>
        </w:tc>
        <w:tc>
          <w:tcPr>
            <w:tcW w:w="1890" w:type="dxa"/>
          </w:tcPr>
          <w:p w14:paraId="6F0E066A" w14:textId="6A503EE0" w:rsidR="003968EC" w:rsidRDefault="003968EC" w:rsidP="003968EC">
            <w:pPr>
              <w:jc w:val="center"/>
              <w:textAlignment w:val="baseline"/>
              <w:rPr>
                <w:rFonts w:ascii="Calibri" w:eastAsia="Times New Roman" w:hAnsi="Calibri" w:cs="Calibri"/>
                <w:b/>
                <w:bCs/>
              </w:rPr>
            </w:pPr>
            <w:r w:rsidRPr="008E66A0">
              <w:t>Prevalence for Northeast and Midwest: CZ</w:t>
            </w:r>
            <w:r w:rsidR="00595562">
              <w:t xml:space="preserve"> </w:t>
            </w:r>
            <w:r w:rsidRPr="008E66A0">
              <w:t>5A and 6A (% of single family homes)</w:t>
            </w:r>
          </w:p>
        </w:tc>
        <w:tc>
          <w:tcPr>
            <w:tcW w:w="1538" w:type="dxa"/>
          </w:tcPr>
          <w:p w14:paraId="59335A4D" w14:textId="369E9CE6" w:rsidR="003968EC" w:rsidRDefault="003968EC" w:rsidP="003968EC">
            <w:pPr>
              <w:jc w:val="center"/>
              <w:textAlignment w:val="baseline"/>
              <w:rPr>
                <w:rFonts w:ascii="Calibri" w:eastAsia="Times New Roman" w:hAnsi="Calibri" w:cs="Calibri"/>
                <w:b/>
                <w:bCs/>
              </w:rPr>
            </w:pPr>
            <w:r w:rsidRPr="008E66A0">
              <w:t>Prevalence for West: CZ</w:t>
            </w:r>
            <w:r w:rsidR="00595562">
              <w:t xml:space="preserve"> </w:t>
            </w:r>
            <w:r w:rsidRPr="008E66A0">
              <w:t>5B, 5C, 6B (% of single family homes)</w:t>
            </w:r>
          </w:p>
        </w:tc>
        <w:tc>
          <w:tcPr>
            <w:tcW w:w="5074" w:type="dxa"/>
            <w:vAlign w:val="center"/>
          </w:tcPr>
          <w:p w14:paraId="3D2A60AE" w14:textId="1426DE9E" w:rsidR="003968EC" w:rsidRDefault="003968EC" w:rsidP="003968EC">
            <w:pPr>
              <w:jc w:val="center"/>
              <w:textAlignment w:val="baseline"/>
              <w:rPr>
                <w:rFonts w:ascii="Calibri" w:eastAsia="Times New Roman" w:hAnsi="Calibri" w:cs="Calibri"/>
                <w:b/>
                <w:bCs/>
              </w:rPr>
            </w:pPr>
            <w:r>
              <w:rPr>
                <w:rFonts w:ascii="Calibri" w:eastAsia="Times New Roman" w:hAnsi="Calibri" w:cs="Calibri"/>
                <w:b/>
                <w:bCs/>
              </w:rPr>
              <w:t>Source for Assumption</w:t>
            </w:r>
          </w:p>
        </w:tc>
      </w:tr>
      <w:tr w:rsidR="003968EC" w:rsidRPr="00C16E0A" w14:paraId="4033658E" w14:textId="5392FD8B" w:rsidTr="00186032">
        <w:trPr>
          <w:trHeight w:val="270"/>
        </w:trPr>
        <w:tc>
          <w:tcPr>
            <w:tcW w:w="1432" w:type="dxa"/>
            <w:shd w:val="clear" w:color="auto" w:fill="auto"/>
            <w:hideMark/>
          </w:tcPr>
          <w:p w14:paraId="18DD3719" w14:textId="65D335A3" w:rsidR="003968EC" w:rsidRPr="00E7320D" w:rsidRDefault="003968EC" w:rsidP="003968EC">
            <w:pPr>
              <w:textAlignment w:val="baseline"/>
              <w:rPr>
                <w:rFonts w:ascii="Calibri" w:eastAsia="Times New Roman" w:hAnsi="Calibri" w:cs="Calibri"/>
              </w:rPr>
            </w:pPr>
            <w:r w:rsidRPr="008E66A0">
              <w:t xml:space="preserve">Natural gas furnace </w:t>
            </w:r>
          </w:p>
        </w:tc>
        <w:tc>
          <w:tcPr>
            <w:tcW w:w="1890" w:type="dxa"/>
          </w:tcPr>
          <w:p w14:paraId="628A9A72" w14:textId="6E91B64E" w:rsidR="003968EC" w:rsidRDefault="003968EC" w:rsidP="003968EC">
            <w:pPr>
              <w:jc w:val="center"/>
              <w:textAlignment w:val="baseline"/>
              <w:rPr>
                <w:rFonts w:ascii="Calibri" w:eastAsia="Times New Roman" w:hAnsi="Calibri" w:cs="Calibri"/>
              </w:rPr>
            </w:pPr>
            <w:r w:rsidRPr="008E66A0">
              <w:t>83%</w:t>
            </w:r>
          </w:p>
        </w:tc>
        <w:tc>
          <w:tcPr>
            <w:tcW w:w="1538" w:type="dxa"/>
          </w:tcPr>
          <w:p w14:paraId="2D74987B" w14:textId="4750804C" w:rsidR="003968EC" w:rsidRDefault="003968EC" w:rsidP="003968EC">
            <w:pPr>
              <w:jc w:val="center"/>
              <w:textAlignment w:val="baseline"/>
              <w:rPr>
                <w:rFonts w:ascii="Calibri" w:eastAsia="Times New Roman" w:hAnsi="Calibri" w:cs="Calibri"/>
              </w:rPr>
            </w:pPr>
            <w:r w:rsidRPr="008E66A0">
              <w:t>76%</w:t>
            </w:r>
          </w:p>
        </w:tc>
        <w:tc>
          <w:tcPr>
            <w:tcW w:w="5074" w:type="dxa"/>
            <w:vAlign w:val="center"/>
          </w:tcPr>
          <w:p w14:paraId="4915ADBD" w14:textId="6546F45E" w:rsidR="003968EC" w:rsidRDefault="003968EC" w:rsidP="003968EC">
            <w:pPr>
              <w:textAlignment w:val="baseline"/>
              <w:rPr>
                <w:rFonts w:ascii="Calibri" w:eastAsia="Times New Roman" w:hAnsi="Calibri" w:cs="Calibri"/>
              </w:rPr>
            </w:pPr>
            <w:r>
              <w:rPr>
                <w:rFonts w:ascii="Calibri" w:eastAsia="Times New Roman" w:hAnsi="Calibri" w:cs="Calibri"/>
              </w:rPr>
              <w:t xml:space="preserve">U.S. </w:t>
            </w:r>
            <w:r w:rsidR="00375ED5">
              <w:rPr>
                <w:rFonts w:ascii="Calibri" w:eastAsia="Times New Roman" w:hAnsi="Calibri" w:cs="Calibri"/>
              </w:rPr>
              <w:t xml:space="preserve">2020 </w:t>
            </w:r>
            <w:r>
              <w:rPr>
                <w:rFonts w:ascii="Calibri" w:eastAsia="Times New Roman" w:hAnsi="Calibri" w:cs="Calibri"/>
              </w:rPr>
              <w:t>census for split between gas furnaces and electric heat, with “gas furnaces” appropriated between natural gas and propane based on EIA (201</w:t>
            </w:r>
            <w:r w:rsidR="00081E7C">
              <w:rPr>
                <w:rFonts w:ascii="Calibri" w:eastAsia="Times New Roman" w:hAnsi="Calibri" w:cs="Calibri"/>
              </w:rPr>
              <w:t>7</w:t>
            </w:r>
            <w:r>
              <w:rPr>
                <w:rFonts w:ascii="Calibri" w:eastAsia="Times New Roman" w:hAnsi="Calibri" w:cs="Calibri"/>
              </w:rPr>
              <w:t>)</w:t>
            </w:r>
          </w:p>
        </w:tc>
      </w:tr>
      <w:tr w:rsidR="003968EC" w:rsidRPr="00C16E0A" w14:paraId="6194D830" w14:textId="3FD80CE8" w:rsidTr="00186032">
        <w:trPr>
          <w:trHeight w:val="270"/>
        </w:trPr>
        <w:tc>
          <w:tcPr>
            <w:tcW w:w="1432" w:type="dxa"/>
            <w:shd w:val="clear" w:color="auto" w:fill="auto"/>
          </w:tcPr>
          <w:p w14:paraId="5BAEF25E" w14:textId="7B01BBAD" w:rsidR="003968EC" w:rsidRDefault="003968EC" w:rsidP="003968EC">
            <w:pPr>
              <w:textAlignment w:val="baseline"/>
              <w:rPr>
                <w:rFonts w:ascii="Calibri" w:eastAsia="Times New Roman" w:hAnsi="Calibri" w:cs="Calibri"/>
              </w:rPr>
            </w:pPr>
            <w:r w:rsidRPr="008E66A0">
              <w:t xml:space="preserve">Electric heat pump </w:t>
            </w:r>
          </w:p>
        </w:tc>
        <w:tc>
          <w:tcPr>
            <w:tcW w:w="1890" w:type="dxa"/>
          </w:tcPr>
          <w:p w14:paraId="1FD5B3E7" w14:textId="1E6180C4" w:rsidR="003968EC" w:rsidRDefault="003968EC" w:rsidP="003968EC">
            <w:pPr>
              <w:jc w:val="center"/>
              <w:textAlignment w:val="baseline"/>
              <w:rPr>
                <w:rFonts w:ascii="Calibri" w:eastAsia="Times New Roman" w:hAnsi="Calibri" w:cs="Calibri"/>
              </w:rPr>
            </w:pPr>
            <w:r w:rsidRPr="008E66A0">
              <w:t>11%</w:t>
            </w:r>
          </w:p>
        </w:tc>
        <w:tc>
          <w:tcPr>
            <w:tcW w:w="1538" w:type="dxa"/>
          </w:tcPr>
          <w:p w14:paraId="67BFD778" w14:textId="1236A033" w:rsidR="003968EC" w:rsidRDefault="003968EC" w:rsidP="003968EC">
            <w:pPr>
              <w:jc w:val="center"/>
              <w:textAlignment w:val="baseline"/>
              <w:rPr>
                <w:rFonts w:ascii="Calibri" w:eastAsia="Times New Roman" w:hAnsi="Calibri" w:cs="Calibri"/>
              </w:rPr>
            </w:pPr>
            <w:r w:rsidRPr="008E66A0">
              <w:t>18%</w:t>
            </w:r>
          </w:p>
        </w:tc>
        <w:tc>
          <w:tcPr>
            <w:tcW w:w="5074" w:type="dxa"/>
            <w:vAlign w:val="center"/>
          </w:tcPr>
          <w:p w14:paraId="5E74013D" w14:textId="40D6A508" w:rsidR="003968EC" w:rsidRDefault="00081E7C" w:rsidP="003968EC">
            <w:pPr>
              <w:textAlignment w:val="baseline"/>
              <w:rPr>
                <w:rFonts w:ascii="Calibri" w:eastAsia="Times New Roman" w:hAnsi="Calibri" w:cs="Calibri"/>
              </w:rPr>
            </w:pPr>
            <w:r>
              <w:rPr>
                <w:rFonts w:ascii="Calibri" w:eastAsia="Times New Roman" w:hAnsi="Calibri" w:cs="Calibri"/>
              </w:rPr>
              <w:t xml:space="preserve">U.S. </w:t>
            </w:r>
            <w:r w:rsidR="00375ED5">
              <w:rPr>
                <w:rFonts w:ascii="Calibri" w:eastAsia="Times New Roman" w:hAnsi="Calibri" w:cs="Calibri"/>
              </w:rPr>
              <w:t xml:space="preserve">2020 </w:t>
            </w:r>
            <w:r>
              <w:rPr>
                <w:rFonts w:ascii="Calibri" w:eastAsia="Times New Roman" w:hAnsi="Calibri" w:cs="Calibri"/>
              </w:rPr>
              <w:t>census for split between gas furnaces and electric heat, with “gas furnaces” appropriated between natural gas and propane based on EIA (2017)</w:t>
            </w:r>
          </w:p>
        </w:tc>
      </w:tr>
      <w:tr w:rsidR="003968EC" w:rsidRPr="00C16E0A" w14:paraId="40C2A0AD" w14:textId="1EB81979" w:rsidTr="00186032">
        <w:trPr>
          <w:trHeight w:val="270"/>
        </w:trPr>
        <w:tc>
          <w:tcPr>
            <w:tcW w:w="1432" w:type="dxa"/>
            <w:shd w:val="clear" w:color="auto" w:fill="auto"/>
          </w:tcPr>
          <w:p w14:paraId="16CC9025" w14:textId="78B82232" w:rsidR="003968EC" w:rsidRDefault="003968EC" w:rsidP="003968EC">
            <w:pPr>
              <w:textAlignment w:val="baseline"/>
              <w:rPr>
                <w:rFonts w:ascii="Calibri" w:eastAsia="Times New Roman" w:hAnsi="Calibri" w:cs="Calibri"/>
              </w:rPr>
            </w:pPr>
            <w:r w:rsidRPr="008E66A0">
              <w:t xml:space="preserve">Propane furnace </w:t>
            </w:r>
          </w:p>
        </w:tc>
        <w:tc>
          <w:tcPr>
            <w:tcW w:w="1890" w:type="dxa"/>
          </w:tcPr>
          <w:p w14:paraId="635D43A7" w14:textId="1104E152" w:rsidR="003968EC" w:rsidRDefault="003968EC" w:rsidP="003968EC">
            <w:pPr>
              <w:jc w:val="center"/>
              <w:textAlignment w:val="baseline"/>
              <w:rPr>
                <w:rFonts w:ascii="Calibri" w:eastAsia="Times New Roman" w:hAnsi="Calibri" w:cs="Calibri"/>
              </w:rPr>
            </w:pPr>
            <w:r w:rsidRPr="008E66A0">
              <w:t>6%</w:t>
            </w:r>
          </w:p>
        </w:tc>
        <w:tc>
          <w:tcPr>
            <w:tcW w:w="1538" w:type="dxa"/>
          </w:tcPr>
          <w:p w14:paraId="17EDB12A" w14:textId="7D93C0EB" w:rsidR="003968EC" w:rsidRDefault="003968EC" w:rsidP="003968EC">
            <w:pPr>
              <w:jc w:val="center"/>
              <w:textAlignment w:val="baseline"/>
              <w:rPr>
                <w:rFonts w:ascii="Calibri" w:eastAsia="Times New Roman" w:hAnsi="Calibri" w:cs="Calibri"/>
              </w:rPr>
            </w:pPr>
            <w:r w:rsidRPr="008E66A0">
              <w:t>6%</w:t>
            </w:r>
          </w:p>
        </w:tc>
        <w:tc>
          <w:tcPr>
            <w:tcW w:w="5074" w:type="dxa"/>
            <w:vAlign w:val="center"/>
          </w:tcPr>
          <w:p w14:paraId="17B5E710" w14:textId="322B424B" w:rsidR="003968EC" w:rsidRDefault="003968EC" w:rsidP="003968EC">
            <w:pPr>
              <w:textAlignment w:val="baseline"/>
              <w:rPr>
                <w:rFonts w:ascii="Calibri" w:eastAsia="Times New Roman" w:hAnsi="Calibri" w:cs="Calibri"/>
              </w:rPr>
            </w:pPr>
            <w:r>
              <w:rPr>
                <w:rFonts w:ascii="Calibri" w:eastAsia="Times New Roman" w:hAnsi="Calibri" w:cs="Calibri"/>
              </w:rPr>
              <w:t xml:space="preserve">EIA </w:t>
            </w:r>
            <w:sdt>
              <w:sdtPr>
                <w:rPr>
                  <w:rFonts w:ascii="Calibri" w:eastAsia="Times New Roman" w:hAnsi="Calibri" w:cs="Calibri"/>
                </w:rPr>
                <w:id w:val="1313687062"/>
                <w:citation/>
              </w:sdtPr>
              <w:sdtEndPr/>
              <w:sdtContent>
                <w:r>
                  <w:rPr>
                    <w:rFonts w:ascii="Calibri" w:eastAsia="Times New Roman" w:hAnsi="Calibri" w:cs="Calibri"/>
                  </w:rPr>
                  <w:fldChar w:fldCharType="begin"/>
                </w:r>
                <w:r>
                  <w:rPr>
                    <w:rFonts w:ascii="Calibri" w:eastAsia="Times New Roman" w:hAnsi="Calibri" w:cs="Calibri"/>
                  </w:rPr>
                  <w:instrText xml:space="preserve">CITATION USE17 \l 1033 </w:instrText>
                </w:r>
                <w:r>
                  <w:rPr>
                    <w:rFonts w:ascii="Calibri" w:eastAsia="Times New Roman" w:hAnsi="Calibri" w:cs="Calibri"/>
                  </w:rPr>
                  <w:fldChar w:fldCharType="separate"/>
                </w:r>
                <w:r w:rsidR="00FE25D8" w:rsidRPr="00FE25D8">
                  <w:rPr>
                    <w:rFonts w:ascii="Calibri" w:eastAsia="Times New Roman" w:hAnsi="Calibri" w:cs="Calibri"/>
                    <w:noProof/>
                  </w:rPr>
                  <w:t>(U.S. Energy Information Administration, 2017)</w:t>
                </w:r>
                <w:r>
                  <w:rPr>
                    <w:rFonts w:ascii="Calibri" w:eastAsia="Times New Roman" w:hAnsi="Calibri" w:cs="Calibri"/>
                  </w:rPr>
                  <w:fldChar w:fldCharType="end"/>
                </w:r>
              </w:sdtContent>
            </w:sdt>
          </w:p>
        </w:tc>
      </w:tr>
    </w:tbl>
    <w:p w14:paraId="50F15509" w14:textId="2656FEF8" w:rsidR="00C16E0A" w:rsidRDefault="00C16E0A" w:rsidP="00025C5C">
      <w:pPr>
        <w:pStyle w:val="ListParagraph"/>
        <w:spacing w:after="240"/>
        <w:rPr>
          <w:rFonts w:ascii="Calibri" w:hAnsi="Calibri" w:cs="Calibri"/>
          <w:color w:val="000000"/>
          <w:shd w:val="clear" w:color="auto" w:fill="FFFFFF"/>
        </w:rPr>
      </w:pPr>
    </w:p>
    <w:p w14:paraId="423A1F12" w14:textId="1ABEBE95" w:rsidR="00622615" w:rsidRPr="00622615" w:rsidRDefault="00622615" w:rsidP="00622615">
      <w:pPr>
        <w:pStyle w:val="Heading2"/>
      </w:pPr>
      <w:bookmarkStart w:id="11" w:name="_Toc98448618"/>
      <w:r w:rsidRPr="00622615">
        <w:t>Weather Locations</w:t>
      </w:r>
      <w:bookmarkEnd w:id="11"/>
      <w:r w:rsidR="005A66F5">
        <w:t xml:space="preserve"> </w:t>
      </w:r>
    </w:p>
    <w:p w14:paraId="4AC6D419" w14:textId="3F8FFD2B" w:rsidR="00622615" w:rsidRDefault="00622615" w:rsidP="00622615">
      <w:pPr>
        <w:textAlignment w:val="baseline"/>
        <w:rPr>
          <w:rFonts w:ascii="Calibri" w:eastAsia="Times New Roman" w:hAnsi="Calibri" w:cs="Calibri"/>
        </w:rPr>
      </w:pPr>
      <w:r w:rsidRPr="00951449">
        <w:rPr>
          <w:rFonts w:ascii="Calibri" w:eastAsia="Times New Roman" w:hAnsi="Calibri" w:cs="Calibri"/>
        </w:rPr>
        <w:t>Representative cities and corresponding TMY3 weather stations for each Climate Zone were consistent with the DOE Energy Codes website</w:t>
      </w:r>
      <w:r w:rsidR="002B7414">
        <w:rPr>
          <w:rFonts w:ascii="Calibri" w:eastAsia="Times New Roman" w:hAnsi="Calibri" w:cs="Calibri"/>
        </w:rPr>
        <w:t xml:space="preserve"> </w:t>
      </w:r>
      <w:sdt>
        <w:sdtPr>
          <w:rPr>
            <w:rFonts w:ascii="Calibri" w:eastAsia="Times New Roman" w:hAnsi="Calibri" w:cs="Calibri"/>
          </w:rPr>
          <w:id w:val="-476688458"/>
          <w:citation/>
        </w:sdtPr>
        <w:sdtEndPr/>
        <w:sdtContent>
          <w:r w:rsidR="00BF6CEB">
            <w:rPr>
              <w:rFonts w:ascii="Calibri" w:eastAsia="Times New Roman" w:hAnsi="Calibri" w:cs="Calibri"/>
            </w:rPr>
            <w:fldChar w:fldCharType="begin"/>
          </w:r>
          <w:r w:rsidR="006867F0">
            <w:rPr>
              <w:rFonts w:ascii="Calibri" w:eastAsia="Times New Roman" w:hAnsi="Calibri" w:cs="Calibri"/>
            </w:rPr>
            <w:instrText xml:space="preserve">CITATION USD212 \l 1033 </w:instrText>
          </w:r>
          <w:r w:rsidR="00BF6CEB">
            <w:rPr>
              <w:rFonts w:ascii="Calibri" w:eastAsia="Times New Roman" w:hAnsi="Calibri" w:cs="Calibri"/>
            </w:rPr>
            <w:fldChar w:fldCharType="separate"/>
          </w:r>
          <w:r w:rsidR="00FE25D8" w:rsidRPr="00FE25D8">
            <w:rPr>
              <w:rFonts w:ascii="Calibri" w:eastAsia="Times New Roman" w:hAnsi="Calibri" w:cs="Calibri"/>
              <w:noProof/>
            </w:rPr>
            <w:t>(US Department of Energy, 2021)</w:t>
          </w:r>
          <w:r w:rsidR="00BF6CEB">
            <w:rPr>
              <w:rFonts w:ascii="Calibri" w:eastAsia="Times New Roman" w:hAnsi="Calibri" w:cs="Calibri"/>
            </w:rPr>
            <w:fldChar w:fldCharType="end"/>
          </w:r>
        </w:sdtContent>
      </w:sdt>
      <w:r w:rsidRPr="00951449">
        <w:rPr>
          <w:rFonts w:ascii="Calibri" w:eastAsia="Times New Roman" w:hAnsi="Calibri" w:cs="Calibri"/>
        </w:rPr>
        <w:t>, as summarized in</w:t>
      </w:r>
      <w:r>
        <w:rPr>
          <w:rFonts w:ascii="Calibri" w:eastAsia="Times New Roman" w:hAnsi="Calibri" w:cs="Calibri"/>
        </w:rPr>
        <w:t xml:space="preserve"> </w:t>
      </w:r>
      <w:r>
        <w:rPr>
          <w:rFonts w:ascii="Calibri" w:eastAsia="Times New Roman" w:hAnsi="Calibri" w:cs="Calibri"/>
        </w:rPr>
        <w:fldChar w:fldCharType="begin"/>
      </w:r>
      <w:r>
        <w:rPr>
          <w:rFonts w:ascii="Calibri" w:eastAsia="Times New Roman" w:hAnsi="Calibri" w:cs="Calibri"/>
        </w:rPr>
        <w:instrText xml:space="preserve"> REF _Ref90556643 \h </w:instrText>
      </w:r>
      <w:r>
        <w:rPr>
          <w:rFonts w:ascii="Calibri" w:eastAsia="Times New Roman" w:hAnsi="Calibri" w:cs="Calibri"/>
        </w:rPr>
      </w:r>
      <w:r>
        <w:rPr>
          <w:rFonts w:ascii="Calibri" w:eastAsia="Times New Roman" w:hAnsi="Calibri" w:cs="Calibri"/>
        </w:rPr>
        <w:fldChar w:fldCharType="separate"/>
      </w:r>
      <w:r w:rsidR="00FE25D8" w:rsidRPr="00013A7A">
        <w:t xml:space="preserve">Table </w:t>
      </w:r>
      <w:r w:rsidR="00FE25D8">
        <w:rPr>
          <w:noProof/>
        </w:rPr>
        <w:t>7</w:t>
      </w:r>
      <w:r>
        <w:rPr>
          <w:rFonts w:ascii="Calibri" w:eastAsia="Times New Roman" w:hAnsi="Calibri" w:cs="Calibri"/>
        </w:rPr>
        <w:fldChar w:fldCharType="end"/>
      </w:r>
      <w:r>
        <w:rPr>
          <w:rFonts w:ascii="Calibri" w:eastAsia="Times New Roman" w:hAnsi="Calibri" w:cs="Calibri"/>
        </w:rPr>
        <w:t xml:space="preserve"> </w:t>
      </w:r>
      <w:r w:rsidR="002B6B68">
        <w:rPr>
          <w:rFonts w:ascii="Calibri" w:eastAsia="Times New Roman" w:hAnsi="Calibri" w:cs="Calibri"/>
        </w:rPr>
        <w:t>below.</w:t>
      </w:r>
      <w:r w:rsidR="005A66F5">
        <w:rPr>
          <w:rFonts w:ascii="Calibri" w:eastAsia="Times New Roman" w:hAnsi="Calibri" w:cs="Calibri"/>
        </w:rPr>
        <w:t xml:space="preserve">  </w:t>
      </w:r>
    </w:p>
    <w:p w14:paraId="36BF8B35" w14:textId="77777777" w:rsidR="008226C6" w:rsidRPr="00951449" w:rsidRDefault="008226C6" w:rsidP="00622615">
      <w:pPr>
        <w:textAlignment w:val="baseline"/>
        <w:rPr>
          <w:rFonts w:ascii="Segoe UI" w:eastAsia="Times New Roman" w:hAnsi="Segoe UI" w:cs="Segoe UI"/>
          <w:sz w:val="18"/>
          <w:szCs w:val="18"/>
        </w:rPr>
      </w:pPr>
    </w:p>
    <w:p w14:paraId="14BB0C26" w14:textId="0322A0E4" w:rsidR="00622615" w:rsidRPr="00D173AB" w:rsidRDefault="00622615" w:rsidP="00622615">
      <w:pPr>
        <w:pStyle w:val="Caption"/>
      </w:pPr>
      <w:bookmarkStart w:id="12" w:name="_Ref90556643"/>
      <w:r w:rsidRPr="00013A7A">
        <w:t xml:space="preserve">Table </w:t>
      </w:r>
      <w:r>
        <w:fldChar w:fldCharType="begin"/>
      </w:r>
      <w:r>
        <w:instrText>SEQ Table \* ARABIC</w:instrText>
      </w:r>
      <w:r>
        <w:fldChar w:fldCharType="separate"/>
      </w:r>
      <w:r w:rsidR="001A444F">
        <w:rPr>
          <w:noProof/>
        </w:rPr>
        <w:t>7</w:t>
      </w:r>
      <w:r>
        <w:fldChar w:fldCharType="end"/>
      </w:r>
      <w:bookmarkEnd w:id="12"/>
      <w:r w:rsidRPr="00D173AB">
        <w:t>. Representative cities</w:t>
      </w:r>
      <w:r w:rsidR="005A66F5">
        <w:t xml:space="preserve"> </w:t>
      </w:r>
      <w:r w:rsidRPr="00D173AB">
        <w:t>and weather stations</w:t>
      </w:r>
      <w:r w:rsidR="005A66F5">
        <w:t xml:space="preserve"> </w:t>
      </w:r>
      <w:r w:rsidRPr="00D173AB">
        <w:t>for modeling energy savings</w:t>
      </w:r>
      <w:r w:rsidR="005A66F5">
        <w:t xml:space="preserve"> </w:t>
      </w:r>
      <w:r w:rsidRPr="00D173AB">
        <w:t>in each Climate Zone.</w:t>
      </w:r>
    </w:p>
    <w:p w14:paraId="66CDCD44" w14:textId="3B6C713B" w:rsidR="00622615" w:rsidRPr="006313EC" w:rsidRDefault="005A66F5" w:rsidP="00622615">
      <w:pPr>
        <w:textAlignment w:val="baseline"/>
        <w:rPr>
          <w:rFonts w:ascii="Segoe UI" w:eastAsia="Times New Roman" w:hAnsi="Segoe UI" w:cs="Segoe UI"/>
          <w:sz w:val="18"/>
          <w:szCs w:val="18"/>
        </w:rPr>
      </w:pPr>
      <w:r>
        <w:rPr>
          <w:rFonts w:ascii="Calibri" w:eastAsia="Times New Roman" w:hAnsi="Calibri" w:cs="Calibri"/>
        </w:rPr>
        <w:t xml:space="preserve"> </w:t>
      </w:r>
    </w:p>
    <w:tbl>
      <w:tblPr>
        <w:tblW w:w="8970" w:type="dxa"/>
        <w:tblInd w:w="3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25"/>
        <w:gridCol w:w="3150"/>
        <w:gridCol w:w="4395"/>
      </w:tblGrid>
      <w:tr w:rsidR="00622615" w:rsidRPr="006313EC" w14:paraId="0899BBE9" w14:textId="77777777" w:rsidTr="005F0BB2">
        <w:trPr>
          <w:trHeight w:val="315"/>
        </w:trPr>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48A424" w14:textId="3026BCBC" w:rsidR="00622615" w:rsidRPr="006313EC" w:rsidRDefault="00622615" w:rsidP="005F0BB2">
            <w:pPr>
              <w:jc w:val="center"/>
              <w:textAlignment w:val="baseline"/>
              <w:rPr>
                <w:rFonts w:ascii="Times New Roman" w:eastAsia="Times New Roman" w:hAnsi="Times New Roman" w:cs="Times New Roman"/>
                <w:sz w:val="24"/>
                <w:szCs w:val="24"/>
              </w:rPr>
            </w:pPr>
            <w:r w:rsidRPr="006313EC">
              <w:rPr>
                <w:rFonts w:ascii="Calibri" w:eastAsia="Times New Roman" w:hAnsi="Calibri" w:cs="Calibri"/>
                <w:b/>
                <w:bCs/>
              </w:rPr>
              <w:t>Climate Zone</w:t>
            </w:r>
            <w:r w:rsidR="005A66F5">
              <w:rPr>
                <w:rFonts w:ascii="Calibri" w:eastAsia="Times New Roman" w:hAnsi="Calibri" w:cs="Calibri"/>
              </w:rPr>
              <w:t xml:space="preserve"> </w:t>
            </w:r>
          </w:p>
        </w:tc>
        <w:tc>
          <w:tcPr>
            <w:tcW w:w="31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CDA4E8" w14:textId="37332701" w:rsidR="00622615" w:rsidRPr="006313EC" w:rsidRDefault="00622615" w:rsidP="005F0BB2">
            <w:pPr>
              <w:jc w:val="center"/>
              <w:textAlignment w:val="baseline"/>
              <w:rPr>
                <w:rFonts w:ascii="Times New Roman" w:eastAsia="Times New Roman" w:hAnsi="Times New Roman" w:cs="Times New Roman"/>
                <w:sz w:val="24"/>
                <w:szCs w:val="24"/>
              </w:rPr>
            </w:pPr>
            <w:r w:rsidRPr="006313EC">
              <w:rPr>
                <w:rFonts w:ascii="Calibri" w:eastAsia="Times New Roman" w:hAnsi="Calibri" w:cs="Calibri"/>
                <w:b/>
                <w:bCs/>
              </w:rPr>
              <w:t>Representative City</w:t>
            </w:r>
            <w:r w:rsidR="005A66F5">
              <w:rPr>
                <w:rFonts w:ascii="Calibri" w:eastAsia="Times New Roman" w:hAnsi="Calibri" w:cs="Calibri"/>
              </w:rPr>
              <w:t xml:space="preserve"> </w:t>
            </w:r>
          </w:p>
        </w:tc>
        <w:tc>
          <w:tcPr>
            <w:tcW w:w="43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3C6273" w14:textId="4B5433F8" w:rsidR="00622615" w:rsidRPr="006313EC" w:rsidRDefault="00622615" w:rsidP="005F0BB2">
            <w:pPr>
              <w:jc w:val="center"/>
              <w:textAlignment w:val="baseline"/>
              <w:rPr>
                <w:rFonts w:ascii="Times New Roman" w:eastAsia="Times New Roman" w:hAnsi="Times New Roman" w:cs="Times New Roman"/>
                <w:sz w:val="24"/>
                <w:szCs w:val="24"/>
              </w:rPr>
            </w:pPr>
            <w:r w:rsidRPr="006313EC">
              <w:rPr>
                <w:rFonts w:ascii="Calibri" w:eastAsia="Times New Roman" w:hAnsi="Calibri" w:cs="Calibri"/>
                <w:b/>
                <w:bCs/>
              </w:rPr>
              <w:t>TMY3 Weather Station</w:t>
            </w:r>
            <w:r w:rsidR="005A66F5">
              <w:rPr>
                <w:rFonts w:ascii="Calibri" w:eastAsia="Times New Roman" w:hAnsi="Calibri" w:cs="Calibri"/>
              </w:rPr>
              <w:t xml:space="preserve"> </w:t>
            </w:r>
          </w:p>
        </w:tc>
      </w:tr>
      <w:tr w:rsidR="0052525D" w:rsidRPr="006313EC" w14:paraId="193212E5" w14:textId="77777777" w:rsidTr="005F0BB2">
        <w:trPr>
          <w:trHeight w:val="300"/>
        </w:trPr>
        <w:tc>
          <w:tcPr>
            <w:tcW w:w="1425" w:type="dxa"/>
            <w:tcBorders>
              <w:top w:val="single" w:sz="6" w:space="0" w:color="auto"/>
              <w:left w:val="single" w:sz="6" w:space="0" w:color="auto"/>
              <w:bottom w:val="single" w:sz="6" w:space="0" w:color="auto"/>
              <w:right w:val="single" w:sz="6" w:space="0" w:color="auto"/>
            </w:tcBorders>
            <w:shd w:val="clear" w:color="auto" w:fill="auto"/>
          </w:tcPr>
          <w:p w14:paraId="15D58E02" w14:textId="11434782" w:rsidR="0052525D" w:rsidRPr="006313EC" w:rsidRDefault="007F5A90" w:rsidP="005F0BB2">
            <w:pPr>
              <w:jc w:val="center"/>
              <w:textAlignment w:val="baseline"/>
              <w:rPr>
                <w:rFonts w:ascii="Calibri" w:eastAsia="Times New Roman" w:hAnsi="Calibri" w:cs="Calibri"/>
              </w:rPr>
            </w:pPr>
            <w:r>
              <w:rPr>
                <w:rFonts w:ascii="Calibri" w:eastAsia="Times New Roman" w:hAnsi="Calibri" w:cs="Calibri"/>
              </w:rPr>
              <w:t>5A</w:t>
            </w:r>
          </w:p>
        </w:tc>
        <w:tc>
          <w:tcPr>
            <w:tcW w:w="3150" w:type="dxa"/>
            <w:tcBorders>
              <w:top w:val="single" w:sz="6" w:space="0" w:color="auto"/>
              <w:left w:val="single" w:sz="6" w:space="0" w:color="auto"/>
              <w:bottom w:val="single" w:sz="6" w:space="0" w:color="auto"/>
              <w:right w:val="single" w:sz="6" w:space="0" w:color="auto"/>
            </w:tcBorders>
            <w:shd w:val="clear" w:color="auto" w:fill="auto"/>
          </w:tcPr>
          <w:p w14:paraId="3CB59980" w14:textId="0219DA7C" w:rsidR="0052525D" w:rsidRPr="006313EC" w:rsidRDefault="00BF20D3" w:rsidP="005F0BB2">
            <w:pPr>
              <w:jc w:val="center"/>
              <w:textAlignment w:val="baseline"/>
              <w:rPr>
                <w:rFonts w:ascii="Calibri" w:eastAsia="Times New Roman" w:hAnsi="Calibri" w:cs="Calibri"/>
              </w:rPr>
            </w:pPr>
            <w:r>
              <w:rPr>
                <w:rFonts w:ascii="Calibri" w:eastAsia="Times New Roman" w:hAnsi="Calibri" w:cs="Calibri"/>
              </w:rPr>
              <w:t>Buffalo, NY</w:t>
            </w:r>
          </w:p>
        </w:tc>
        <w:tc>
          <w:tcPr>
            <w:tcW w:w="4395" w:type="dxa"/>
            <w:tcBorders>
              <w:top w:val="single" w:sz="6" w:space="0" w:color="auto"/>
              <w:left w:val="single" w:sz="6" w:space="0" w:color="auto"/>
              <w:bottom w:val="single" w:sz="6" w:space="0" w:color="auto"/>
              <w:right w:val="single" w:sz="6" w:space="0" w:color="auto"/>
            </w:tcBorders>
            <w:shd w:val="clear" w:color="auto" w:fill="auto"/>
          </w:tcPr>
          <w:p w14:paraId="1DCE94E0" w14:textId="53DEEBA2" w:rsidR="0052525D" w:rsidRPr="006313EC" w:rsidRDefault="00E36778" w:rsidP="005F0BB2">
            <w:pPr>
              <w:jc w:val="center"/>
              <w:textAlignment w:val="baseline"/>
              <w:rPr>
                <w:rFonts w:ascii="Calibri" w:eastAsia="Times New Roman" w:hAnsi="Calibri" w:cs="Calibri"/>
              </w:rPr>
            </w:pPr>
            <w:r>
              <w:rPr>
                <w:rFonts w:ascii="Calibri" w:eastAsia="Times New Roman" w:hAnsi="Calibri" w:cs="Calibri"/>
              </w:rPr>
              <w:t>Buffalo Niagara Intl. Airport</w:t>
            </w:r>
          </w:p>
        </w:tc>
      </w:tr>
      <w:tr w:rsidR="0052525D" w:rsidRPr="006313EC" w14:paraId="24A1C46E" w14:textId="77777777" w:rsidTr="005F0BB2">
        <w:trPr>
          <w:trHeight w:val="300"/>
        </w:trPr>
        <w:tc>
          <w:tcPr>
            <w:tcW w:w="1425" w:type="dxa"/>
            <w:tcBorders>
              <w:top w:val="single" w:sz="6" w:space="0" w:color="auto"/>
              <w:left w:val="single" w:sz="6" w:space="0" w:color="auto"/>
              <w:bottom w:val="single" w:sz="6" w:space="0" w:color="auto"/>
              <w:right w:val="single" w:sz="6" w:space="0" w:color="auto"/>
            </w:tcBorders>
            <w:shd w:val="clear" w:color="auto" w:fill="auto"/>
          </w:tcPr>
          <w:p w14:paraId="0C1B0889" w14:textId="6F5D3AE3" w:rsidR="0052525D" w:rsidRPr="006313EC" w:rsidRDefault="007F5A90" w:rsidP="005F0BB2">
            <w:pPr>
              <w:jc w:val="center"/>
              <w:textAlignment w:val="baseline"/>
              <w:rPr>
                <w:rFonts w:ascii="Calibri" w:eastAsia="Times New Roman" w:hAnsi="Calibri" w:cs="Calibri"/>
              </w:rPr>
            </w:pPr>
            <w:r>
              <w:rPr>
                <w:rFonts w:ascii="Calibri" w:eastAsia="Times New Roman" w:hAnsi="Calibri" w:cs="Calibri"/>
              </w:rPr>
              <w:t>5B</w:t>
            </w:r>
          </w:p>
        </w:tc>
        <w:tc>
          <w:tcPr>
            <w:tcW w:w="3150" w:type="dxa"/>
            <w:tcBorders>
              <w:top w:val="single" w:sz="6" w:space="0" w:color="auto"/>
              <w:left w:val="single" w:sz="6" w:space="0" w:color="auto"/>
              <w:bottom w:val="single" w:sz="6" w:space="0" w:color="auto"/>
              <w:right w:val="single" w:sz="6" w:space="0" w:color="auto"/>
            </w:tcBorders>
            <w:shd w:val="clear" w:color="auto" w:fill="auto"/>
          </w:tcPr>
          <w:p w14:paraId="04233502" w14:textId="7A8FE0DE" w:rsidR="0052525D" w:rsidRPr="006313EC" w:rsidRDefault="00E36778" w:rsidP="005F0BB2">
            <w:pPr>
              <w:jc w:val="center"/>
              <w:textAlignment w:val="baseline"/>
              <w:rPr>
                <w:rFonts w:ascii="Calibri" w:eastAsia="Times New Roman" w:hAnsi="Calibri" w:cs="Calibri"/>
              </w:rPr>
            </w:pPr>
            <w:r>
              <w:rPr>
                <w:rFonts w:ascii="Calibri" w:eastAsia="Times New Roman" w:hAnsi="Calibri" w:cs="Calibri"/>
              </w:rPr>
              <w:t>Denver, CO</w:t>
            </w:r>
          </w:p>
        </w:tc>
        <w:tc>
          <w:tcPr>
            <w:tcW w:w="4395" w:type="dxa"/>
            <w:tcBorders>
              <w:top w:val="single" w:sz="6" w:space="0" w:color="auto"/>
              <w:left w:val="single" w:sz="6" w:space="0" w:color="auto"/>
              <w:bottom w:val="single" w:sz="6" w:space="0" w:color="auto"/>
              <w:right w:val="single" w:sz="6" w:space="0" w:color="auto"/>
            </w:tcBorders>
            <w:shd w:val="clear" w:color="auto" w:fill="auto"/>
          </w:tcPr>
          <w:p w14:paraId="55B53AE8" w14:textId="700468D5" w:rsidR="0052525D" w:rsidRPr="006313EC" w:rsidRDefault="00E36778" w:rsidP="005F0BB2">
            <w:pPr>
              <w:jc w:val="center"/>
              <w:textAlignment w:val="baseline"/>
              <w:rPr>
                <w:rFonts w:ascii="Calibri" w:eastAsia="Times New Roman" w:hAnsi="Calibri" w:cs="Calibri"/>
              </w:rPr>
            </w:pPr>
            <w:r>
              <w:rPr>
                <w:rFonts w:ascii="Calibri" w:eastAsia="Times New Roman" w:hAnsi="Calibri" w:cs="Calibri"/>
              </w:rPr>
              <w:t>Denver-Aurora-Buckley</w:t>
            </w:r>
            <w:r w:rsidR="00E3038A">
              <w:rPr>
                <w:rFonts w:ascii="Calibri" w:eastAsia="Times New Roman" w:hAnsi="Calibri" w:cs="Calibri"/>
              </w:rPr>
              <w:t xml:space="preserve">  Air Force Base</w:t>
            </w:r>
          </w:p>
        </w:tc>
      </w:tr>
      <w:tr w:rsidR="00E36778" w:rsidRPr="006313EC" w14:paraId="15AEEE66" w14:textId="77777777" w:rsidTr="005F0BB2">
        <w:trPr>
          <w:trHeight w:val="300"/>
        </w:trPr>
        <w:tc>
          <w:tcPr>
            <w:tcW w:w="1425" w:type="dxa"/>
            <w:tcBorders>
              <w:top w:val="single" w:sz="6" w:space="0" w:color="auto"/>
              <w:left w:val="single" w:sz="6" w:space="0" w:color="auto"/>
              <w:bottom w:val="single" w:sz="6" w:space="0" w:color="auto"/>
              <w:right w:val="single" w:sz="6" w:space="0" w:color="auto"/>
            </w:tcBorders>
            <w:shd w:val="clear" w:color="auto" w:fill="auto"/>
          </w:tcPr>
          <w:p w14:paraId="609A57FA" w14:textId="5B4C6B5C" w:rsidR="00E36778" w:rsidRPr="006313EC" w:rsidRDefault="00E36778" w:rsidP="005F0BB2">
            <w:pPr>
              <w:jc w:val="center"/>
              <w:textAlignment w:val="baseline"/>
              <w:rPr>
                <w:rFonts w:ascii="Calibri" w:eastAsia="Times New Roman" w:hAnsi="Calibri" w:cs="Calibri"/>
              </w:rPr>
            </w:pPr>
            <w:r>
              <w:rPr>
                <w:rFonts w:ascii="Calibri" w:eastAsia="Times New Roman" w:hAnsi="Calibri" w:cs="Calibri"/>
              </w:rPr>
              <w:t>5C</w:t>
            </w:r>
          </w:p>
        </w:tc>
        <w:tc>
          <w:tcPr>
            <w:tcW w:w="3150" w:type="dxa"/>
            <w:tcBorders>
              <w:top w:val="single" w:sz="6" w:space="0" w:color="auto"/>
              <w:left w:val="single" w:sz="6" w:space="0" w:color="auto"/>
              <w:bottom w:val="single" w:sz="6" w:space="0" w:color="auto"/>
              <w:right w:val="single" w:sz="6" w:space="0" w:color="auto"/>
            </w:tcBorders>
            <w:shd w:val="clear" w:color="auto" w:fill="auto"/>
          </w:tcPr>
          <w:p w14:paraId="1C2E0EBA" w14:textId="0D595510" w:rsidR="00E36778" w:rsidRPr="006313EC" w:rsidRDefault="00E3038A" w:rsidP="005F0BB2">
            <w:pPr>
              <w:jc w:val="center"/>
              <w:textAlignment w:val="baseline"/>
              <w:rPr>
                <w:rFonts w:ascii="Calibri" w:eastAsia="Times New Roman" w:hAnsi="Calibri" w:cs="Calibri"/>
              </w:rPr>
            </w:pPr>
            <w:r>
              <w:rPr>
                <w:rFonts w:ascii="Calibri" w:eastAsia="Times New Roman" w:hAnsi="Calibri" w:cs="Calibri"/>
              </w:rPr>
              <w:t>Port Angeles, WA</w:t>
            </w:r>
          </w:p>
        </w:tc>
        <w:tc>
          <w:tcPr>
            <w:tcW w:w="4395" w:type="dxa"/>
            <w:tcBorders>
              <w:top w:val="single" w:sz="6" w:space="0" w:color="auto"/>
              <w:left w:val="single" w:sz="6" w:space="0" w:color="auto"/>
              <w:bottom w:val="single" w:sz="6" w:space="0" w:color="auto"/>
              <w:right w:val="single" w:sz="6" w:space="0" w:color="auto"/>
            </w:tcBorders>
            <w:shd w:val="clear" w:color="auto" w:fill="auto"/>
          </w:tcPr>
          <w:p w14:paraId="2DF7C78B" w14:textId="7CC0B537" w:rsidR="00E36778" w:rsidRPr="006313EC" w:rsidRDefault="00E3038A" w:rsidP="005F0BB2">
            <w:pPr>
              <w:jc w:val="center"/>
              <w:textAlignment w:val="baseline"/>
              <w:rPr>
                <w:rFonts w:ascii="Calibri" w:eastAsia="Times New Roman" w:hAnsi="Calibri" w:cs="Calibri"/>
              </w:rPr>
            </w:pPr>
            <w:r>
              <w:rPr>
                <w:rFonts w:ascii="Calibri" w:eastAsia="Times New Roman" w:hAnsi="Calibri" w:cs="Calibri"/>
              </w:rPr>
              <w:t>Port Angeles – Williams Fairchild Intl. Airport</w:t>
            </w:r>
          </w:p>
        </w:tc>
      </w:tr>
      <w:tr w:rsidR="00622615" w:rsidRPr="006313EC" w14:paraId="4D3F3934" w14:textId="77777777" w:rsidTr="005F0BB2">
        <w:trPr>
          <w:trHeight w:val="300"/>
        </w:trPr>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0CCA7CDD" w14:textId="785A88AF" w:rsidR="00622615" w:rsidRPr="006313EC" w:rsidRDefault="00622615" w:rsidP="005F0BB2">
            <w:pPr>
              <w:jc w:val="center"/>
              <w:textAlignment w:val="baseline"/>
              <w:rPr>
                <w:rFonts w:ascii="Times New Roman" w:eastAsia="Times New Roman" w:hAnsi="Times New Roman" w:cs="Times New Roman"/>
                <w:sz w:val="24"/>
                <w:szCs w:val="24"/>
              </w:rPr>
            </w:pPr>
            <w:r w:rsidRPr="006313EC">
              <w:rPr>
                <w:rFonts w:ascii="Calibri" w:eastAsia="Times New Roman" w:hAnsi="Calibri" w:cs="Calibri"/>
              </w:rPr>
              <w:t>6A</w:t>
            </w:r>
            <w:r w:rsidR="005A66F5">
              <w:rPr>
                <w:rFonts w:ascii="Calibri" w:eastAsia="Times New Roman" w:hAnsi="Calibri" w:cs="Calibri"/>
              </w:rPr>
              <w:t xml:space="preserve"> </w:t>
            </w:r>
          </w:p>
        </w:tc>
        <w:tc>
          <w:tcPr>
            <w:tcW w:w="3150" w:type="dxa"/>
            <w:tcBorders>
              <w:top w:val="single" w:sz="6" w:space="0" w:color="auto"/>
              <w:left w:val="single" w:sz="6" w:space="0" w:color="auto"/>
              <w:bottom w:val="single" w:sz="6" w:space="0" w:color="auto"/>
              <w:right w:val="single" w:sz="6" w:space="0" w:color="auto"/>
            </w:tcBorders>
            <w:shd w:val="clear" w:color="auto" w:fill="auto"/>
            <w:hideMark/>
          </w:tcPr>
          <w:p w14:paraId="4F24EBFF" w14:textId="148EACCF" w:rsidR="00622615" w:rsidRPr="006313EC" w:rsidRDefault="00622615" w:rsidP="005F0BB2">
            <w:pPr>
              <w:jc w:val="center"/>
              <w:textAlignment w:val="baseline"/>
              <w:rPr>
                <w:rFonts w:ascii="Times New Roman" w:eastAsia="Times New Roman" w:hAnsi="Times New Roman" w:cs="Times New Roman"/>
                <w:sz w:val="24"/>
                <w:szCs w:val="24"/>
              </w:rPr>
            </w:pPr>
            <w:r w:rsidRPr="006313EC">
              <w:rPr>
                <w:rFonts w:ascii="Calibri" w:eastAsia="Times New Roman" w:hAnsi="Calibri" w:cs="Calibri"/>
              </w:rPr>
              <w:t>Rochester, Minnesota</w:t>
            </w:r>
            <w:r w:rsidR="005A66F5">
              <w:rPr>
                <w:rFonts w:ascii="Calibri" w:eastAsia="Times New Roman" w:hAnsi="Calibri" w:cs="Calibri"/>
              </w:rPr>
              <w:t xml:space="preserve"> </w:t>
            </w:r>
          </w:p>
        </w:tc>
        <w:tc>
          <w:tcPr>
            <w:tcW w:w="4395" w:type="dxa"/>
            <w:tcBorders>
              <w:top w:val="single" w:sz="6" w:space="0" w:color="auto"/>
              <w:left w:val="single" w:sz="6" w:space="0" w:color="auto"/>
              <w:bottom w:val="single" w:sz="6" w:space="0" w:color="auto"/>
              <w:right w:val="single" w:sz="6" w:space="0" w:color="auto"/>
            </w:tcBorders>
            <w:shd w:val="clear" w:color="auto" w:fill="auto"/>
            <w:hideMark/>
          </w:tcPr>
          <w:p w14:paraId="567E7AF0" w14:textId="68AC4112" w:rsidR="00622615" w:rsidRPr="006313EC" w:rsidRDefault="00622615" w:rsidP="005F0BB2">
            <w:pPr>
              <w:jc w:val="center"/>
              <w:textAlignment w:val="baseline"/>
              <w:rPr>
                <w:rFonts w:ascii="Times New Roman" w:eastAsia="Times New Roman" w:hAnsi="Times New Roman" w:cs="Times New Roman"/>
                <w:sz w:val="24"/>
                <w:szCs w:val="24"/>
              </w:rPr>
            </w:pPr>
            <w:r w:rsidRPr="006313EC">
              <w:rPr>
                <w:rFonts w:ascii="Calibri" w:eastAsia="Times New Roman" w:hAnsi="Calibri" w:cs="Calibri"/>
              </w:rPr>
              <w:t>Rochester Intl. Airport</w:t>
            </w:r>
            <w:r w:rsidR="005A66F5">
              <w:rPr>
                <w:rFonts w:ascii="Calibri" w:eastAsia="Times New Roman" w:hAnsi="Calibri" w:cs="Calibri"/>
              </w:rPr>
              <w:t xml:space="preserve"> </w:t>
            </w:r>
          </w:p>
        </w:tc>
      </w:tr>
      <w:tr w:rsidR="00622615" w:rsidRPr="006313EC" w14:paraId="4E50BDA3" w14:textId="77777777" w:rsidTr="005F0BB2">
        <w:trPr>
          <w:trHeight w:val="300"/>
        </w:trPr>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0D826EF0" w14:textId="334944F4" w:rsidR="00622615" w:rsidRPr="006313EC" w:rsidRDefault="00622615" w:rsidP="005F0BB2">
            <w:pPr>
              <w:jc w:val="center"/>
              <w:textAlignment w:val="baseline"/>
              <w:rPr>
                <w:rFonts w:ascii="Times New Roman" w:eastAsia="Times New Roman" w:hAnsi="Times New Roman" w:cs="Times New Roman"/>
                <w:sz w:val="24"/>
                <w:szCs w:val="24"/>
              </w:rPr>
            </w:pPr>
            <w:r w:rsidRPr="006313EC">
              <w:rPr>
                <w:rFonts w:ascii="Calibri" w:eastAsia="Times New Roman" w:hAnsi="Calibri" w:cs="Calibri"/>
              </w:rPr>
              <w:t>6B</w:t>
            </w:r>
            <w:r w:rsidR="005A66F5">
              <w:rPr>
                <w:rFonts w:ascii="Calibri" w:eastAsia="Times New Roman" w:hAnsi="Calibri" w:cs="Calibri"/>
              </w:rPr>
              <w:t xml:space="preserve"> </w:t>
            </w:r>
          </w:p>
        </w:tc>
        <w:tc>
          <w:tcPr>
            <w:tcW w:w="3150" w:type="dxa"/>
            <w:tcBorders>
              <w:top w:val="single" w:sz="6" w:space="0" w:color="auto"/>
              <w:left w:val="single" w:sz="6" w:space="0" w:color="auto"/>
              <w:bottom w:val="single" w:sz="6" w:space="0" w:color="auto"/>
              <w:right w:val="single" w:sz="6" w:space="0" w:color="auto"/>
            </w:tcBorders>
            <w:shd w:val="clear" w:color="auto" w:fill="auto"/>
            <w:hideMark/>
          </w:tcPr>
          <w:p w14:paraId="5FE6A801" w14:textId="63951D1C" w:rsidR="00622615" w:rsidRPr="006313EC" w:rsidRDefault="00622615" w:rsidP="005F0BB2">
            <w:pPr>
              <w:jc w:val="center"/>
              <w:textAlignment w:val="baseline"/>
              <w:rPr>
                <w:rFonts w:ascii="Times New Roman" w:eastAsia="Times New Roman" w:hAnsi="Times New Roman" w:cs="Times New Roman"/>
                <w:sz w:val="24"/>
                <w:szCs w:val="24"/>
              </w:rPr>
            </w:pPr>
            <w:r w:rsidRPr="006313EC">
              <w:rPr>
                <w:rFonts w:ascii="Calibri" w:eastAsia="Times New Roman" w:hAnsi="Calibri" w:cs="Calibri"/>
              </w:rPr>
              <w:t>Great Falls, Montana</w:t>
            </w:r>
            <w:r w:rsidR="005A66F5">
              <w:rPr>
                <w:rFonts w:ascii="Calibri" w:eastAsia="Times New Roman" w:hAnsi="Calibri" w:cs="Calibri"/>
              </w:rPr>
              <w:t xml:space="preserve"> </w:t>
            </w:r>
          </w:p>
        </w:tc>
        <w:tc>
          <w:tcPr>
            <w:tcW w:w="4395" w:type="dxa"/>
            <w:tcBorders>
              <w:top w:val="single" w:sz="6" w:space="0" w:color="auto"/>
              <w:left w:val="single" w:sz="6" w:space="0" w:color="auto"/>
              <w:bottom w:val="single" w:sz="6" w:space="0" w:color="auto"/>
              <w:right w:val="single" w:sz="6" w:space="0" w:color="auto"/>
            </w:tcBorders>
            <w:shd w:val="clear" w:color="auto" w:fill="auto"/>
            <w:hideMark/>
          </w:tcPr>
          <w:p w14:paraId="2EC81EC2" w14:textId="42BE1511" w:rsidR="00622615" w:rsidRPr="006313EC" w:rsidRDefault="00622615" w:rsidP="005F0BB2">
            <w:pPr>
              <w:jc w:val="center"/>
              <w:textAlignment w:val="baseline"/>
              <w:rPr>
                <w:rFonts w:ascii="Times New Roman" w:eastAsia="Times New Roman" w:hAnsi="Times New Roman" w:cs="Times New Roman"/>
                <w:sz w:val="24"/>
                <w:szCs w:val="24"/>
              </w:rPr>
            </w:pPr>
            <w:r w:rsidRPr="006313EC">
              <w:rPr>
                <w:rFonts w:ascii="Calibri" w:eastAsia="Times New Roman" w:hAnsi="Calibri" w:cs="Calibri"/>
              </w:rPr>
              <w:t>Great Falls Intl. Airport</w:t>
            </w:r>
            <w:r w:rsidR="005A66F5">
              <w:rPr>
                <w:rFonts w:ascii="Calibri" w:eastAsia="Times New Roman" w:hAnsi="Calibri" w:cs="Calibri"/>
              </w:rPr>
              <w:t xml:space="preserve"> </w:t>
            </w:r>
          </w:p>
        </w:tc>
      </w:tr>
    </w:tbl>
    <w:p w14:paraId="0A87E2CC" w14:textId="113AF808" w:rsidR="00622615" w:rsidRPr="006313EC" w:rsidRDefault="005A66F5" w:rsidP="00622615">
      <w:pPr>
        <w:textAlignment w:val="baseline"/>
        <w:rPr>
          <w:rFonts w:ascii="Segoe UI" w:eastAsia="Times New Roman" w:hAnsi="Segoe UI" w:cs="Segoe UI"/>
          <w:sz w:val="18"/>
          <w:szCs w:val="18"/>
        </w:rPr>
      </w:pPr>
      <w:r>
        <w:rPr>
          <w:rFonts w:ascii="Calibri" w:eastAsia="Times New Roman" w:hAnsi="Calibri" w:cs="Calibri"/>
        </w:rPr>
        <w:t xml:space="preserve"> </w:t>
      </w:r>
    </w:p>
    <w:p w14:paraId="1A1451A7" w14:textId="2A5CEE88" w:rsidR="00622615" w:rsidRPr="00622615" w:rsidRDefault="00622615" w:rsidP="00622615">
      <w:pPr>
        <w:pStyle w:val="Heading2"/>
      </w:pPr>
      <w:bookmarkStart w:id="13" w:name="_Toc98448619"/>
      <w:r w:rsidRPr="00622615">
        <w:lastRenderedPageBreak/>
        <w:t>Site, Source, Carbon Emissions</w:t>
      </w:r>
      <w:r w:rsidR="005A66F5">
        <w:t xml:space="preserve"> </w:t>
      </w:r>
      <w:r w:rsidRPr="00622615">
        <w:t>and Energy Cost Calculations</w:t>
      </w:r>
      <w:bookmarkEnd w:id="13"/>
      <w:r w:rsidR="005A66F5">
        <w:t xml:space="preserve"> </w:t>
      </w:r>
    </w:p>
    <w:p w14:paraId="2D201108" w14:textId="46CE2751" w:rsidR="00622615" w:rsidRPr="00622615" w:rsidRDefault="00622615" w:rsidP="00622615">
      <w:pPr>
        <w:textAlignment w:val="baseline"/>
        <w:rPr>
          <w:rFonts w:ascii="Segoe UI" w:eastAsia="Times New Roman" w:hAnsi="Segoe UI" w:cs="Segoe UI"/>
          <w:sz w:val="18"/>
          <w:szCs w:val="18"/>
        </w:rPr>
      </w:pPr>
      <w:r>
        <w:rPr>
          <w:rFonts w:ascii="Calibri" w:eastAsia="Times New Roman" w:hAnsi="Calibri" w:cs="Calibri"/>
        </w:rPr>
        <w:t xml:space="preserve">This analysis calculated </w:t>
      </w:r>
      <w:r w:rsidRPr="007301A4">
        <w:rPr>
          <w:rFonts w:ascii="Calibri" w:eastAsia="Times New Roman" w:hAnsi="Calibri" w:cs="Calibri"/>
        </w:rPr>
        <w:t>site energy, source energy, carbon emissions, and energy costs using</w:t>
      </w:r>
      <w:r w:rsidR="005A66F5">
        <w:rPr>
          <w:rFonts w:ascii="Calibri" w:eastAsia="Times New Roman" w:hAnsi="Calibri" w:cs="Calibri"/>
        </w:rPr>
        <w:t xml:space="preserve"> </w:t>
      </w:r>
      <w:r w:rsidRPr="007301A4">
        <w:rPr>
          <w:rFonts w:ascii="Calibri" w:eastAsia="Times New Roman" w:hAnsi="Calibri" w:cs="Calibri"/>
        </w:rPr>
        <w:t>generally accepted engineering methods</w:t>
      </w:r>
      <w:r w:rsidR="005A66F5">
        <w:rPr>
          <w:rFonts w:ascii="Calibri" w:eastAsia="Times New Roman" w:hAnsi="Calibri" w:cs="Calibri"/>
        </w:rPr>
        <w:t xml:space="preserve"> </w:t>
      </w:r>
      <w:r w:rsidRPr="007301A4">
        <w:rPr>
          <w:rFonts w:ascii="Calibri" w:eastAsia="Times New Roman" w:hAnsi="Calibri" w:cs="Calibri"/>
        </w:rPr>
        <w:t xml:space="preserve">and authoritative references. </w:t>
      </w:r>
      <w:r>
        <w:rPr>
          <w:rFonts w:ascii="Calibri" w:eastAsia="Times New Roman" w:hAnsi="Calibri" w:cs="Calibri"/>
        </w:rPr>
        <w:t>The following sections provide d</w:t>
      </w:r>
      <w:r w:rsidRPr="007301A4">
        <w:rPr>
          <w:rFonts w:ascii="Calibri" w:eastAsia="Times New Roman" w:hAnsi="Calibri" w:cs="Calibri"/>
        </w:rPr>
        <w:t>etails.</w:t>
      </w:r>
      <w:r w:rsidR="005A66F5">
        <w:rPr>
          <w:rFonts w:ascii="Calibri" w:eastAsia="Times New Roman" w:hAnsi="Calibri" w:cs="Calibri"/>
        </w:rPr>
        <w:t xml:space="preserve"> </w:t>
      </w:r>
    </w:p>
    <w:p w14:paraId="0194928B" w14:textId="6DC7300E" w:rsidR="007301A4" w:rsidRDefault="007301A4" w:rsidP="00CD68DF">
      <w:pPr>
        <w:pStyle w:val="Heading1"/>
      </w:pPr>
      <w:bookmarkStart w:id="14" w:name="_Toc98448620"/>
      <w:r>
        <w:t>Energy Analysis</w:t>
      </w:r>
      <w:bookmarkEnd w:id="14"/>
    </w:p>
    <w:p w14:paraId="29278125" w14:textId="6C8074A6" w:rsidR="00E97358" w:rsidRDefault="00AD1A75" w:rsidP="00A66F9C">
      <w:pPr>
        <w:pStyle w:val="ListParagraph"/>
        <w:spacing w:after="240"/>
      </w:pPr>
      <w:r>
        <w:rPr>
          <w:rFonts w:ascii="Calibri" w:hAnsi="Calibri" w:cs="Calibri"/>
          <w:color w:val="000000"/>
          <w:shd w:val="clear" w:color="auto" w:fill="FFFFFF"/>
        </w:rPr>
        <w:t>This analysis focused on climate zone</w:t>
      </w:r>
      <w:r w:rsidR="007C6585">
        <w:rPr>
          <w:rFonts w:ascii="Calibri" w:hAnsi="Calibri" w:cs="Calibri"/>
          <w:color w:val="000000"/>
          <w:shd w:val="clear" w:color="auto" w:fill="FFFFFF"/>
        </w:rPr>
        <w:t>s 5 and 6</w:t>
      </w:r>
      <w:r>
        <w:rPr>
          <w:rFonts w:ascii="Calibri" w:hAnsi="Calibri" w:cs="Calibri"/>
          <w:color w:val="000000"/>
          <w:shd w:val="clear" w:color="auto" w:fill="FFFFFF"/>
        </w:rPr>
        <w:t>. T</w:t>
      </w:r>
      <w:r w:rsidRPr="009A6CF8">
        <w:rPr>
          <w:rFonts w:ascii="Calibri" w:hAnsi="Calibri" w:cs="Calibri"/>
          <w:color w:val="000000"/>
          <w:shd w:val="clear" w:color="auto" w:fill="FFFFFF"/>
        </w:rPr>
        <w:t>he</w:t>
      </w:r>
      <w:r>
        <w:rPr>
          <w:rFonts w:ascii="Calibri" w:hAnsi="Calibri" w:cs="Calibri"/>
          <w:color w:val="000000"/>
          <w:shd w:val="clear" w:color="auto" w:fill="FFFFFF"/>
        </w:rPr>
        <w:t xml:space="preserve"> </w:t>
      </w:r>
      <w:r w:rsidRPr="009A6CF8">
        <w:rPr>
          <w:rFonts w:ascii="Calibri" w:hAnsi="Calibri" w:cs="Calibri"/>
          <w:color w:val="000000"/>
          <w:shd w:val="clear" w:color="auto" w:fill="FFFFFF"/>
        </w:rPr>
        <w:t>measure</w:t>
      </w:r>
      <w:r>
        <w:rPr>
          <w:rFonts w:ascii="Calibri" w:hAnsi="Calibri" w:cs="Calibri"/>
          <w:color w:val="000000"/>
          <w:shd w:val="clear" w:color="auto" w:fill="FFFFFF"/>
        </w:rPr>
        <w:t xml:space="preserve"> </w:t>
      </w:r>
      <w:r w:rsidRPr="009A6CF8">
        <w:rPr>
          <w:rFonts w:ascii="Calibri" w:hAnsi="Calibri" w:cs="Calibri"/>
          <w:color w:val="000000"/>
          <w:shd w:val="clear" w:color="auto" w:fill="FFFFFF"/>
        </w:rPr>
        <w:t>is</w:t>
      </w:r>
      <w:r>
        <w:rPr>
          <w:rFonts w:ascii="Calibri" w:hAnsi="Calibri" w:cs="Calibri"/>
          <w:color w:val="000000"/>
          <w:shd w:val="clear" w:color="auto" w:fill="FFFFFF"/>
        </w:rPr>
        <w:t xml:space="preserve"> </w:t>
      </w:r>
      <w:r w:rsidRPr="009A6CF8">
        <w:rPr>
          <w:rFonts w:ascii="Calibri" w:hAnsi="Calibri" w:cs="Calibri"/>
          <w:color w:val="000000"/>
          <w:shd w:val="clear" w:color="auto" w:fill="FFFFFF"/>
        </w:rPr>
        <w:t>already</w:t>
      </w:r>
      <w:r>
        <w:rPr>
          <w:rFonts w:ascii="Calibri" w:hAnsi="Calibri" w:cs="Calibri"/>
          <w:color w:val="000000"/>
          <w:shd w:val="clear" w:color="auto" w:fill="FFFFFF"/>
        </w:rPr>
        <w:t xml:space="preserve"> </w:t>
      </w:r>
      <w:r w:rsidRPr="009A6CF8">
        <w:rPr>
          <w:rFonts w:ascii="Calibri" w:hAnsi="Calibri" w:cs="Calibri"/>
          <w:color w:val="000000"/>
          <w:shd w:val="clear" w:color="auto" w:fill="FFFFFF"/>
        </w:rPr>
        <w:t>re</w:t>
      </w:r>
      <w:r>
        <w:rPr>
          <w:rFonts w:ascii="Calibri" w:hAnsi="Calibri" w:cs="Calibri"/>
          <w:color w:val="000000"/>
          <w:shd w:val="clear" w:color="auto" w:fill="FFFFFF"/>
        </w:rPr>
        <w:t>q</w:t>
      </w:r>
      <w:r w:rsidRPr="009A6CF8">
        <w:rPr>
          <w:rFonts w:ascii="Calibri" w:hAnsi="Calibri" w:cs="Calibri"/>
          <w:color w:val="000000"/>
          <w:shd w:val="clear" w:color="auto" w:fill="FFFFFF"/>
        </w:rPr>
        <w:t>ui</w:t>
      </w:r>
      <w:r>
        <w:rPr>
          <w:rFonts w:ascii="Calibri" w:hAnsi="Calibri" w:cs="Calibri"/>
          <w:color w:val="000000"/>
          <w:shd w:val="clear" w:color="auto" w:fill="FFFFFF"/>
        </w:rPr>
        <w:t>re</w:t>
      </w:r>
      <w:r w:rsidRPr="009A6CF8">
        <w:rPr>
          <w:rFonts w:ascii="Calibri" w:hAnsi="Calibri" w:cs="Calibri"/>
          <w:color w:val="000000"/>
          <w:shd w:val="clear" w:color="auto" w:fill="FFFFFF"/>
        </w:rPr>
        <w:t>d</w:t>
      </w:r>
      <w:r>
        <w:rPr>
          <w:rFonts w:ascii="Calibri" w:hAnsi="Calibri" w:cs="Calibri"/>
          <w:color w:val="000000"/>
          <w:shd w:val="clear" w:color="auto" w:fill="FFFFFF"/>
        </w:rPr>
        <w:t xml:space="preserve"> </w:t>
      </w:r>
      <w:r w:rsidRPr="009A6CF8">
        <w:rPr>
          <w:rFonts w:ascii="Calibri" w:hAnsi="Calibri" w:cs="Calibri"/>
          <w:color w:val="000000"/>
          <w:shd w:val="clear" w:color="auto" w:fill="FFFFFF"/>
        </w:rPr>
        <w:t>in</w:t>
      </w:r>
      <w:r>
        <w:rPr>
          <w:rFonts w:ascii="Calibri" w:hAnsi="Calibri" w:cs="Calibri"/>
          <w:color w:val="000000"/>
          <w:shd w:val="clear" w:color="auto" w:fill="FFFFFF"/>
        </w:rPr>
        <w:t xml:space="preserve"> </w:t>
      </w:r>
      <w:r w:rsidRPr="009A6CF8">
        <w:rPr>
          <w:rFonts w:ascii="Calibri" w:hAnsi="Calibri" w:cs="Calibri"/>
          <w:color w:val="000000"/>
          <w:shd w:val="clear" w:color="auto" w:fill="FFFFFF"/>
        </w:rPr>
        <w:t>climate</w:t>
      </w:r>
      <w:r>
        <w:rPr>
          <w:rFonts w:ascii="Calibri" w:hAnsi="Calibri" w:cs="Calibri"/>
          <w:color w:val="000000"/>
          <w:shd w:val="clear" w:color="auto" w:fill="FFFFFF"/>
        </w:rPr>
        <w:t xml:space="preserve"> zones 7 and 8; the measure is more cost effective in climate zones 7 and 8 than climate zone 6 because of the higher heating degree days in climate zones 7 and 8</w:t>
      </w:r>
      <w:r w:rsidR="00D324A0">
        <w:rPr>
          <w:rFonts w:ascii="Calibri" w:hAnsi="Calibri" w:cs="Calibri"/>
          <w:color w:val="000000"/>
          <w:shd w:val="clear" w:color="auto" w:fill="FFFFFF"/>
        </w:rPr>
        <w:t xml:space="preserve"> </w:t>
      </w:r>
      <w:sdt>
        <w:sdtPr>
          <w:rPr>
            <w:rFonts w:ascii="Calibri" w:hAnsi="Calibri" w:cs="Calibri"/>
            <w:color w:val="000000"/>
            <w:shd w:val="clear" w:color="auto" w:fill="FFFFFF"/>
          </w:rPr>
          <w:id w:val="-2112273700"/>
          <w:citation/>
        </w:sdtPr>
        <w:sdtEndPr/>
        <w:sdtContent>
          <w:r w:rsidR="00D324A0">
            <w:rPr>
              <w:rFonts w:ascii="Calibri" w:hAnsi="Calibri" w:cs="Calibri"/>
              <w:color w:val="000000"/>
              <w:shd w:val="clear" w:color="auto" w:fill="FFFFFF"/>
            </w:rPr>
            <w:fldChar w:fldCharType="begin"/>
          </w:r>
          <w:r w:rsidR="00D846D1">
            <w:rPr>
              <w:rFonts w:ascii="Calibri" w:hAnsi="Calibri" w:cs="Calibri"/>
              <w:color w:val="000000"/>
              <w:shd w:val="clear" w:color="auto" w:fill="FFFFFF"/>
            </w:rPr>
            <w:instrText xml:space="preserve">CITATION Tay18 \l 1033 </w:instrText>
          </w:r>
          <w:r w:rsidR="00D324A0">
            <w:rPr>
              <w:rFonts w:ascii="Calibri" w:hAnsi="Calibri" w:cs="Calibri"/>
              <w:color w:val="000000"/>
              <w:shd w:val="clear" w:color="auto" w:fill="FFFFFF"/>
            </w:rPr>
            <w:fldChar w:fldCharType="separate"/>
          </w:r>
          <w:r w:rsidR="00FE25D8" w:rsidRPr="00FE25D8">
            <w:rPr>
              <w:rFonts w:ascii="Calibri" w:hAnsi="Calibri" w:cs="Calibri"/>
              <w:noProof/>
              <w:color w:val="000000"/>
              <w:shd w:val="clear" w:color="auto" w:fill="FFFFFF"/>
            </w:rPr>
            <w:t>(Taylor, 2018)</w:t>
          </w:r>
          <w:r w:rsidR="00D324A0">
            <w:rPr>
              <w:rFonts w:ascii="Calibri" w:hAnsi="Calibri" w:cs="Calibri"/>
              <w:color w:val="000000"/>
              <w:shd w:val="clear" w:color="auto" w:fill="FFFFFF"/>
            </w:rPr>
            <w:fldChar w:fldCharType="end"/>
          </w:r>
        </w:sdtContent>
      </w:sdt>
      <w:r>
        <w:rPr>
          <w:rFonts w:ascii="Calibri" w:hAnsi="Calibri" w:cs="Calibri"/>
          <w:color w:val="000000"/>
          <w:shd w:val="clear" w:color="auto" w:fill="FFFFFF"/>
        </w:rPr>
        <w:t>.</w:t>
      </w:r>
    </w:p>
    <w:p w14:paraId="2129C557" w14:textId="64509FCD" w:rsidR="00B62538" w:rsidRPr="006555AD" w:rsidRDefault="00B62538" w:rsidP="001E458F"/>
    <w:p w14:paraId="7A7A88A4" w14:textId="061AF597" w:rsidR="0063215E" w:rsidRDefault="0063215E" w:rsidP="0063215E">
      <w:pPr>
        <w:pStyle w:val="Heading3"/>
        <w:rPr>
          <w:rStyle w:val="normaltextrun"/>
          <w:rFonts w:ascii="Cambria" w:hAnsi="Cambria"/>
          <w:color w:val="365F91"/>
          <w:sz w:val="26"/>
          <w:szCs w:val="26"/>
          <w:bdr w:val="none" w:sz="0" w:space="0" w:color="auto" w:frame="1"/>
        </w:rPr>
      </w:pPr>
      <w:bookmarkStart w:id="15" w:name="_Toc98448621"/>
      <w:r>
        <w:rPr>
          <w:rStyle w:val="normaltextrun"/>
          <w:rFonts w:ascii="Cambria" w:hAnsi="Cambria"/>
          <w:color w:val="365F91"/>
          <w:sz w:val="26"/>
          <w:szCs w:val="26"/>
          <w:bdr w:val="none" w:sz="0" w:space="0" w:color="auto" w:frame="1"/>
        </w:rPr>
        <w:t>Description of base case</w:t>
      </w:r>
      <w:bookmarkEnd w:id="15"/>
    </w:p>
    <w:p w14:paraId="49D9011A" w14:textId="460969ED" w:rsidR="0063215E" w:rsidRDefault="00E860E3" w:rsidP="0063215E">
      <w:pPr>
        <w:rPr>
          <w:rStyle w:val="normaltextrun"/>
          <w:rFonts w:ascii="Calibri" w:hAnsi="Calibri" w:cs="Calibri"/>
          <w:color w:val="000000"/>
          <w:shd w:val="clear" w:color="auto" w:fill="FFFFFF"/>
        </w:rPr>
      </w:pPr>
      <w:r w:rsidRPr="00E860E3">
        <w:rPr>
          <w:rStyle w:val="normaltextrun"/>
          <w:rFonts w:ascii="Calibri" w:hAnsi="Calibri" w:cs="Calibri"/>
          <w:color w:val="000000"/>
          <w:shd w:val="clear" w:color="auto" w:fill="FFFFFF"/>
        </w:rPr>
        <w:t>The energy analysis used EnergyPlus to model a 2021 IECC minimally</w:t>
      </w:r>
      <w:r w:rsidR="0047178B">
        <w:rPr>
          <w:rStyle w:val="normaltextrun"/>
          <w:rFonts w:ascii="Calibri" w:hAnsi="Calibri" w:cs="Calibri"/>
          <w:color w:val="000000"/>
          <w:shd w:val="clear" w:color="auto" w:fill="FFFFFF"/>
        </w:rPr>
        <w:t>-</w:t>
      </w:r>
      <w:r w:rsidRPr="00E860E3">
        <w:rPr>
          <w:rStyle w:val="normaltextrun"/>
          <w:rFonts w:ascii="Calibri" w:hAnsi="Calibri" w:cs="Calibri"/>
          <w:color w:val="000000"/>
          <w:shd w:val="clear" w:color="auto" w:fill="FFFFFF"/>
        </w:rPr>
        <w:t xml:space="preserve">compliant prototype </w:t>
      </w:r>
      <w:r>
        <w:rPr>
          <w:rStyle w:val="normaltextrun"/>
          <w:rFonts w:ascii="Calibri" w:hAnsi="Calibri" w:cs="Calibri"/>
          <w:color w:val="000000"/>
          <w:shd w:val="clear" w:color="auto" w:fill="FFFFFF"/>
        </w:rPr>
        <w:t>single-family home</w:t>
      </w:r>
      <w:r w:rsidRPr="00E860E3">
        <w:rPr>
          <w:rStyle w:val="normaltextrun"/>
          <w:rFonts w:ascii="Calibri" w:hAnsi="Calibri" w:cs="Calibri"/>
          <w:color w:val="000000"/>
          <w:shd w:val="clear" w:color="auto" w:fill="FFFFFF"/>
        </w:rPr>
        <w:t xml:space="preserve">. The above-grade interior space was modeled as a single thermal zone. </w:t>
      </w:r>
      <w:r w:rsidR="0063215E">
        <w:rPr>
          <w:rStyle w:val="normaltextrun"/>
          <w:rFonts w:ascii="Calibri" w:hAnsi="Calibri" w:cs="Calibri"/>
          <w:color w:val="000000"/>
          <w:shd w:val="clear" w:color="auto" w:fill="FFFFFF"/>
        </w:rPr>
        <w:t xml:space="preserve">The </w:t>
      </w:r>
      <w:r w:rsidR="00EA1857">
        <w:rPr>
          <w:rStyle w:val="normaltextrun"/>
          <w:rFonts w:ascii="Calibri" w:hAnsi="Calibri" w:cs="Calibri"/>
          <w:color w:val="000000"/>
          <w:shd w:val="clear" w:color="auto" w:fill="FFFFFF"/>
        </w:rPr>
        <w:t xml:space="preserve">PNNL </w:t>
      </w:r>
      <w:r w:rsidR="0063215E">
        <w:rPr>
          <w:rStyle w:val="normaltextrun"/>
          <w:rFonts w:ascii="Calibri" w:hAnsi="Calibri" w:cs="Calibri"/>
          <w:color w:val="000000"/>
          <w:shd w:val="clear" w:color="auto" w:fill="FFFFFF"/>
        </w:rPr>
        <w:t xml:space="preserve">energy model for the prototype single-family home uses balanced ventilation, so the </w:t>
      </w:r>
      <w:r w:rsidR="009907B9">
        <w:rPr>
          <w:rStyle w:val="normaltextrun"/>
          <w:rFonts w:ascii="Calibri" w:hAnsi="Calibri" w:cs="Calibri"/>
          <w:color w:val="000000"/>
          <w:shd w:val="clear" w:color="auto" w:fill="FFFFFF"/>
        </w:rPr>
        <w:t>proposal team</w:t>
      </w:r>
      <w:r w:rsidR="0063215E">
        <w:rPr>
          <w:rStyle w:val="normaltextrun"/>
          <w:rFonts w:ascii="Calibri" w:hAnsi="Calibri" w:cs="Calibri"/>
          <w:color w:val="000000"/>
          <w:shd w:val="clear" w:color="auto" w:fill="FFFFFF"/>
        </w:rPr>
        <w:t xml:space="preserve"> used this as the base case for the </w:t>
      </w:r>
      <w:r w:rsidR="00801EC1">
        <w:rPr>
          <w:rStyle w:val="normaltextrun"/>
          <w:rFonts w:ascii="Calibri" w:hAnsi="Calibri" w:cs="Calibri"/>
          <w:color w:val="000000"/>
          <w:shd w:val="clear" w:color="auto" w:fill="FFFFFF"/>
        </w:rPr>
        <w:t>model.</w:t>
      </w:r>
      <w:r w:rsidR="0063215E">
        <w:rPr>
          <w:rStyle w:val="normaltextrun"/>
          <w:rFonts w:ascii="Calibri" w:hAnsi="Calibri" w:cs="Calibri"/>
          <w:color w:val="000000"/>
          <w:shd w:val="clear" w:color="auto" w:fill="FFFFFF"/>
        </w:rPr>
        <w:t xml:space="preserve"> However, as described in the </w:t>
      </w:r>
      <w:r w:rsidR="00241119">
        <w:rPr>
          <w:rStyle w:val="normaltextrun"/>
          <w:rFonts w:ascii="Calibri" w:hAnsi="Calibri" w:cs="Calibri"/>
          <w:color w:val="000000"/>
          <w:shd w:val="clear" w:color="auto" w:fill="FFFFFF"/>
        </w:rPr>
        <w:fldChar w:fldCharType="begin"/>
      </w:r>
      <w:r w:rsidR="00241119">
        <w:rPr>
          <w:rStyle w:val="normaltextrun"/>
          <w:rFonts w:ascii="Calibri" w:hAnsi="Calibri" w:cs="Calibri"/>
          <w:color w:val="000000"/>
          <w:shd w:val="clear" w:color="auto" w:fill="FFFFFF"/>
        </w:rPr>
        <w:instrText xml:space="preserve"> REF _Ref91009115 \h </w:instrText>
      </w:r>
      <w:r w:rsidR="00241119">
        <w:rPr>
          <w:rStyle w:val="normaltextrun"/>
          <w:rFonts w:ascii="Calibri" w:hAnsi="Calibri" w:cs="Calibri"/>
          <w:color w:val="000000"/>
          <w:shd w:val="clear" w:color="auto" w:fill="FFFFFF"/>
        </w:rPr>
      </w:r>
      <w:r w:rsidR="00241119">
        <w:rPr>
          <w:rStyle w:val="normaltextrun"/>
          <w:rFonts w:ascii="Calibri" w:hAnsi="Calibri" w:cs="Calibri"/>
          <w:color w:val="000000"/>
          <w:shd w:val="clear" w:color="auto" w:fill="FFFFFF"/>
        </w:rPr>
        <w:fldChar w:fldCharType="separate"/>
      </w:r>
      <w:r w:rsidR="00FE25D8">
        <w:t xml:space="preserve">Incremental </w:t>
      </w:r>
      <w:r w:rsidR="00FE25D8" w:rsidRPr="0063215E">
        <w:t>Cost</w:t>
      </w:r>
      <w:r w:rsidR="00241119">
        <w:rPr>
          <w:rStyle w:val="normaltextrun"/>
          <w:rFonts w:ascii="Calibri" w:hAnsi="Calibri" w:cs="Calibri"/>
          <w:color w:val="000000"/>
          <w:shd w:val="clear" w:color="auto" w:fill="FFFFFF"/>
        </w:rPr>
        <w:fldChar w:fldCharType="end"/>
      </w:r>
      <w:r w:rsidR="00241119">
        <w:rPr>
          <w:rStyle w:val="normaltextrun"/>
          <w:rFonts w:ascii="Calibri" w:hAnsi="Calibri" w:cs="Calibri"/>
          <w:color w:val="000000"/>
          <w:shd w:val="clear" w:color="auto" w:fill="FFFFFF"/>
        </w:rPr>
        <w:t xml:space="preserve"> </w:t>
      </w:r>
      <w:r w:rsidR="0063215E">
        <w:rPr>
          <w:rStyle w:val="normaltextrun"/>
          <w:rFonts w:ascii="Calibri" w:hAnsi="Calibri" w:cs="Calibri"/>
          <w:color w:val="000000"/>
          <w:shd w:val="clear" w:color="auto" w:fill="FFFFFF"/>
        </w:rPr>
        <w:t xml:space="preserve">section, the </w:t>
      </w:r>
      <w:r w:rsidR="009907B9">
        <w:rPr>
          <w:rStyle w:val="normaltextrun"/>
          <w:rFonts w:ascii="Calibri" w:hAnsi="Calibri" w:cs="Calibri"/>
          <w:color w:val="000000"/>
          <w:shd w:val="clear" w:color="auto" w:fill="FFFFFF"/>
        </w:rPr>
        <w:t>proposal team</w:t>
      </w:r>
      <w:r w:rsidR="0063215E">
        <w:rPr>
          <w:rStyle w:val="normaltextrun"/>
          <w:rFonts w:ascii="Calibri" w:hAnsi="Calibri" w:cs="Calibri"/>
          <w:color w:val="000000"/>
          <w:shd w:val="clear" w:color="auto" w:fill="FFFFFF"/>
        </w:rPr>
        <w:t xml:space="preserve"> assumed an exhaust-only ventilation system in the base case for costs</w:t>
      </w:r>
      <w:r w:rsidR="002F6E8F">
        <w:rPr>
          <w:rStyle w:val="normaltextrun"/>
          <w:rFonts w:ascii="Calibri" w:hAnsi="Calibri" w:cs="Calibri"/>
          <w:color w:val="000000"/>
          <w:shd w:val="clear" w:color="auto" w:fill="FFFFFF"/>
        </w:rPr>
        <w:t>, since that is the most common ventilation strategy for single-family homes</w:t>
      </w:r>
      <w:r w:rsidR="00924ACA">
        <w:rPr>
          <w:rStyle w:val="normaltextrun"/>
          <w:rFonts w:ascii="Calibri" w:hAnsi="Calibri" w:cs="Calibri"/>
          <w:color w:val="000000"/>
          <w:shd w:val="clear" w:color="auto" w:fill="FFFFFF"/>
        </w:rPr>
        <w:t xml:space="preserve"> in climate zones 5 and 6</w:t>
      </w:r>
      <w:r w:rsidR="0063215E">
        <w:rPr>
          <w:rStyle w:val="normaltextrun"/>
          <w:rFonts w:ascii="Calibri" w:hAnsi="Calibri" w:cs="Calibri"/>
          <w:color w:val="000000"/>
          <w:shd w:val="clear" w:color="auto" w:fill="FFFFFF"/>
        </w:rPr>
        <w:t>.</w:t>
      </w:r>
      <w:r w:rsidR="00B431B3">
        <w:rPr>
          <w:rStyle w:val="normaltextrun"/>
          <w:rFonts w:ascii="Calibri" w:hAnsi="Calibri" w:cs="Calibri"/>
          <w:color w:val="000000"/>
          <w:shd w:val="clear" w:color="auto" w:fill="FFFFFF"/>
        </w:rPr>
        <w:t xml:space="preserve"> The ventilation fans (both supply and exhaust fans) in the base case used</w:t>
      </w:r>
      <w:r w:rsidR="004C14F3">
        <w:rPr>
          <w:rStyle w:val="normaltextrun"/>
          <w:rFonts w:ascii="Calibri" w:hAnsi="Calibri" w:cs="Calibri"/>
          <w:color w:val="000000"/>
          <w:shd w:val="clear" w:color="auto" w:fill="FFFFFF"/>
        </w:rPr>
        <w:t xml:space="preserve"> the values in the PNNL single family prototype model:</w:t>
      </w:r>
      <w:r w:rsidR="00B431B3">
        <w:rPr>
          <w:rStyle w:val="normaltextrun"/>
          <w:rFonts w:ascii="Calibri" w:hAnsi="Calibri" w:cs="Calibri"/>
          <w:color w:val="000000"/>
          <w:shd w:val="clear" w:color="auto" w:fill="FFFFFF"/>
        </w:rPr>
        <w:t xml:space="preserve"> 10.7 W and deliver 60 cfm </w:t>
      </w:r>
      <w:r w:rsidR="00855970">
        <w:rPr>
          <w:rStyle w:val="normaltextrun"/>
          <w:rFonts w:ascii="Calibri" w:hAnsi="Calibri" w:cs="Calibri"/>
          <w:color w:val="000000"/>
          <w:shd w:val="clear" w:color="auto" w:fill="FFFFFF"/>
        </w:rPr>
        <w:t>and therefore</w:t>
      </w:r>
      <w:r w:rsidR="00B431B3">
        <w:rPr>
          <w:rStyle w:val="normaltextrun"/>
          <w:rFonts w:ascii="Calibri" w:hAnsi="Calibri" w:cs="Calibri"/>
          <w:color w:val="000000"/>
          <w:shd w:val="clear" w:color="auto" w:fill="FFFFFF"/>
        </w:rPr>
        <w:t xml:space="preserve"> have an efficacy of 5.6 cfm/W</w:t>
      </w:r>
      <w:r w:rsidR="003A0B51">
        <w:rPr>
          <w:rStyle w:val="normaltextrun"/>
          <w:rFonts w:ascii="Calibri" w:hAnsi="Calibri" w:cs="Calibri"/>
          <w:color w:val="000000"/>
          <w:shd w:val="clear" w:color="auto" w:fill="FFFFFF"/>
        </w:rPr>
        <w:t xml:space="preserve">, which (as described below for the Proposed Case) have a much higher efficacy than what </w:t>
      </w:r>
      <w:r w:rsidR="00754680">
        <w:rPr>
          <w:rStyle w:val="normaltextrun"/>
          <w:rFonts w:ascii="Calibri" w:hAnsi="Calibri" w:cs="Calibri"/>
          <w:color w:val="000000"/>
          <w:shd w:val="clear" w:color="auto" w:fill="FFFFFF"/>
        </w:rPr>
        <w:t>the proposal team</w:t>
      </w:r>
      <w:r w:rsidR="003A0B51">
        <w:rPr>
          <w:rStyle w:val="normaltextrun"/>
          <w:rFonts w:ascii="Calibri" w:hAnsi="Calibri" w:cs="Calibri"/>
          <w:color w:val="000000"/>
          <w:shd w:val="clear" w:color="auto" w:fill="FFFFFF"/>
        </w:rPr>
        <w:t xml:space="preserve"> assumed for the HRV.</w:t>
      </w:r>
    </w:p>
    <w:p w14:paraId="7F3B91FE" w14:textId="724CEF21" w:rsidR="00974D0F" w:rsidRDefault="000021DF" w:rsidP="00F45FA7">
      <w:pPr>
        <w:pStyle w:val="paragraph"/>
        <w:spacing w:before="0" w:beforeAutospacing="0" w:after="0" w:afterAutospacing="0"/>
        <w:ind w:left="720"/>
        <w:textAlignment w:val="baseline"/>
      </w:pPr>
      <w:r>
        <w:t xml:space="preserve"> </w:t>
      </w:r>
    </w:p>
    <w:p w14:paraId="0D1815B8" w14:textId="2ACBBBDE" w:rsidR="00D218FD" w:rsidRDefault="00912E9A" w:rsidP="00905344">
      <w:pPr>
        <w:pStyle w:val="Heading3"/>
      </w:pPr>
      <w:bookmarkStart w:id="16" w:name="_Toc98448622"/>
      <w:r>
        <w:t>Proposed Case</w:t>
      </w:r>
      <w:bookmarkEnd w:id="16"/>
    </w:p>
    <w:p w14:paraId="7D5CBD92" w14:textId="58D29F46" w:rsidR="002E0879" w:rsidRDefault="002E0879" w:rsidP="002E0879">
      <w:r>
        <w:t>For the HRV specifications, the analysis assumes:</w:t>
      </w:r>
    </w:p>
    <w:p w14:paraId="69E176E8" w14:textId="335EF80D" w:rsidR="002E0879" w:rsidRPr="00905344" w:rsidRDefault="00415108" w:rsidP="00A66F9C">
      <w:pPr>
        <w:pStyle w:val="paragraph"/>
        <w:numPr>
          <w:ilvl w:val="0"/>
          <w:numId w:val="39"/>
        </w:numPr>
        <w:spacing w:before="0" w:beforeAutospacing="0" w:after="0" w:afterAutospacing="0"/>
        <w:ind w:left="360" w:firstLine="0"/>
        <w:textAlignment w:val="baseline"/>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 xml:space="preserve">An HRV </w:t>
      </w:r>
      <w:r w:rsidR="00E554CB">
        <w:rPr>
          <w:rStyle w:val="normaltextrun"/>
          <w:rFonts w:ascii="Calibri" w:hAnsi="Calibri" w:cs="Calibri"/>
          <w:color w:val="000000"/>
          <w:sz w:val="22"/>
          <w:szCs w:val="22"/>
          <w:shd w:val="clear" w:color="auto" w:fill="FFFFFF"/>
        </w:rPr>
        <w:t xml:space="preserve">energy consumption of </w:t>
      </w:r>
      <w:r w:rsidR="008E299A">
        <w:rPr>
          <w:rStyle w:val="normaltextrun"/>
          <w:rFonts w:ascii="Calibri" w:hAnsi="Calibri" w:cs="Calibri"/>
          <w:color w:val="000000"/>
          <w:sz w:val="22"/>
          <w:szCs w:val="22"/>
          <w:shd w:val="clear" w:color="auto" w:fill="FFFFFF"/>
        </w:rPr>
        <w:t>37.5</w:t>
      </w:r>
      <w:r w:rsidR="00E554CB">
        <w:rPr>
          <w:rStyle w:val="normaltextrun"/>
          <w:rFonts w:ascii="Calibri" w:hAnsi="Calibri" w:cs="Calibri"/>
          <w:color w:val="000000"/>
          <w:sz w:val="22"/>
          <w:szCs w:val="22"/>
          <w:shd w:val="clear" w:color="auto" w:fill="FFFFFF"/>
        </w:rPr>
        <w:t xml:space="preserve"> W to deliver </w:t>
      </w:r>
      <w:r w:rsidR="00542B7C">
        <w:rPr>
          <w:rStyle w:val="normaltextrun"/>
          <w:rFonts w:ascii="Calibri" w:hAnsi="Calibri" w:cs="Calibri"/>
          <w:color w:val="000000"/>
          <w:sz w:val="22"/>
          <w:szCs w:val="22"/>
          <w:shd w:val="clear" w:color="auto" w:fill="FFFFFF"/>
        </w:rPr>
        <w:t>60 cfm</w:t>
      </w:r>
      <w:r w:rsidR="00512EBF">
        <w:rPr>
          <w:rStyle w:val="normaltextrun"/>
          <w:rFonts w:ascii="Calibri" w:hAnsi="Calibri" w:cs="Calibri"/>
          <w:color w:val="000000"/>
          <w:sz w:val="22"/>
          <w:szCs w:val="22"/>
          <w:shd w:val="clear" w:color="auto" w:fill="FFFFFF"/>
        </w:rPr>
        <w:t xml:space="preserve"> of pre-conditioned supply air to the</w:t>
      </w:r>
      <w:r w:rsidR="002B1BA2">
        <w:rPr>
          <w:rStyle w:val="normaltextrun"/>
          <w:rFonts w:ascii="Calibri" w:hAnsi="Calibri" w:cs="Calibri"/>
          <w:color w:val="000000"/>
          <w:sz w:val="22"/>
          <w:szCs w:val="22"/>
          <w:shd w:val="clear" w:color="auto" w:fill="FFFFFF"/>
        </w:rPr>
        <w:t xml:space="preserve"> home</w:t>
      </w:r>
      <w:r w:rsidR="00512EBF">
        <w:rPr>
          <w:rStyle w:val="normaltextrun"/>
          <w:rFonts w:ascii="Calibri" w:hAnsi="Calibri" w:cs="Calibri"/>
          <w:color w:val="000000"/>
          <w:sz w:val="22"/>
          <w:szCs w:val="22"/>
          <w:shd w:val="clear" w:color="auto" w:fill="FFFFFF"/>
        </w:rPr>
        <w:t xml:space="preserve"> (and remove 60 cfm of exhaust air</w:t>
      </w:r>
      <w:r w:rsidR="002B1BA2">
        <w:rPr>
          <w:rStyle w:val="normaltextrun"/>
          <w:rFonts w:ascii="Calibri" w:hAnsi="Calibri" w:cs="Calibri"/>
          <w:color w:val="000000"/>
          <w:sz w:val="22"/>
          <w:szCs w:val="22"/>
          <w:shd w:val="clear" w:color="auto" w:fill="FFFFFF"/>
        </w:rPr>
        <w:t xml:space="preserve"> from the home)</w:t>
      </w:r>
      <w:r w:rsidR="00542B7C">
        <w:rPr>
          <w:rStyle w:val="normaltextrun"/>
          <w:rFonts w:ascii="Calibri" w:hAnsi="Calibri" w:cs="Calibri"/>
          <w:color w:val="000000"/>
          <w:sz w:val="22"/>
          <w:szCs w:val="22"/>
          <w:shd w:val="clear" w:color="auto" w:fill="FFFFFF"/>
        </w:rPr>
        <w:t>. This translates to a</w:t>
      </w:r>
      <w:r w:rsidR="002E0879" w:rsidRPr="00905344">
        <w:rPr>
          <w:rStyle w:val="normaltextrun"/>
          <w:rFonts w:ascii="Calibri" w:hAnsi="Calibri" w:cs="Calibri"/>
          <w:color w:val="000000"/>
          <w:sz w:val="22"/>
          <w:szCs w:val="22"/>
          <w:shd w:val="clear" w:color="auto" w:fill="FFFFFF"/>
        </w:rPr>
        <w:t>n HRV efficacy of 1.6 cfm/W</w:t>
      </w:r>
      <w:r w:rsidR="003A0B51">
        <w:rPr>
          <w:rStyle w:val="normaltextrun"/>
          <w:rFonts w:ascii="Calibri" w:hAnsi="Calibri" w:cs="Calibri"/>
          <w:color w:val="000000"/>
          <w:sz w:val="22"/>
          <w:szCs w:val="22"/>
          <w:shd w:val="clear" w:color="auto" w:fill="FFFFFF"/>
        </w:rPr>
        <w:t xml:space="preserve">. </w:t>
      </w:r>
      <w:r w:rsidR="0066412F">
        <w:rPr>
          <w:rStyle w:val="normaltextrun"/>
          <w:rFonts w:ascii="Calibri" w:hAnsi="Calibri" w:cs="Calibri"/>
          <w:color w:val="000000"/>
          <w:sz w:val="22"/>
          <w:szCs w:val="22"/>
          <w:shd w:val="clear" w:color="auto" w:fill="FFFFFF"/>
        </w:rPr>
        <w:t xml:space="preserve">This includes fan energy and energy used for any ancillary loads, such as controllers. </w:t>
      </w:r>
      <w:r w:rsidR="003A0B51">
        <w:rPr>
          <w:rStyle w:val="normaltextrun"/>
          <w:rFonts w:ascii="Calibri" w:hAnsi="Calibri" w:cs="Calibri"/>
          <w:color w:val="000000"/>
          <w:sz w:val="22"/>
          <w:szCs w:val="22"/>
          <w:shd w:val="clear" w:color="auto" w:fill="FFFFFF"/>
        </w:rPr>
        <w:t>This</w:t>
      </w:r>
      <w:r w:rsidR="0034301D">
        <w:rPr>
          <w:rStyle w:val="normaltextrun"/>
          <w:rFonts w:ascii="Calibri" w:hAnsi="Calibri" w:cs="Calibri"/>
          <w:color w:val="000000"/>
          <w:sz w:val="22"/>
          <w:szCs w:val="22"/>
          <w:shd w:val="clear" w:color="auto" w:fill="FFFFFF"/>
        </w:rPr>
        <w:t xml:space="preserve"> </w:t>
      </w:r>
      <w:r w:rsidR="009F7E25">
        <w:rPr>
          <w:rStyle w:val="normaltextrun"/>
          <w:rFonts w:ascii="Calibri" w:hAnsi="Calibri" w:cs="Calibri"/>
          <w:color w:val="000000"/>
          <w:sz w:val="22"/>
          <w:szCs w:val="22"/>
          <w:shd w:val="clear" w:color="auto" w:fill="FFFFFF"/>
        </w:rPr>
        <w:t>efficacy is slightly higher than the federal minimum requirements (1.2 cfm/W) but</w:t>
      </w:r>
      <w:r w:rsidR="0034301D">
        <w:rPr>
          <w:rStyle w:val="normaltextrun"/>
          <w:rFonts w:ascii="Calibri" w:hAnsi="Calibri" w:cs="Calibri"/>
          <w:color w:val="000000"/>
          <w:sz w:val="22"/>
          <w:szCs w:val="22"/>
          <w:shd w:val="clear" w:color="auto" w:fill="FFFFFF"/>
        </w:rPr>
        <w:t xml:space="preserve"> </w:t>
      </w:r>
      <w:r w:rsidR="003A0B51">
        <w:rPr>
          <w:rStyle w:val="normaltextrun"/>
          <w:rFonts w:ascii="Calibri" w:hAnsi="Calibri" w:cs="Calibri"/>
          <w:color w:val="000000"/>
          <w:sz w:val="22"/>
          <w:szCs w:val="22"/>
          <w:shd w:val="clear" w:color="auto" w:fill="FFFFFF"/>
        </w:rPr>
        <w:t>slightly lower (i.e., more conservative) than the average</w:t>
      </w:r>
      <w:r w:rsidR="0034301D">
        <w:rPr>
          <w:rStyle w:val="normaltextrun"/>
          <w:rFonts w:ascii="Calibri" w:hAnsi="Calibri" w:cs="Calibri"/>
          <w:color w:val="000000"/>
          <w:sz w:val="22"/>
          <w:szCs w:val="22"/>
          <w:shd w:val="clear" w:color="auto" w:fill="FFFFFF"/>
        </w:rPr>
        <w:t xml:space="preserve"> </w:t>
      </w:r>
      <w:r w:rsidR="003A0B51">
        <w:rPr>
          <w:rStyle w:val="normaltextrun"/>
          <w:rFonts w:ascii="Calibri" w:hAnsi="Calibri" w:cs="Calibri"/>
          <w:color w:val="000000"/>
          <w:sz w:val="22"/>
          <w:szCs w:val="22"/>
          <w:shd w:val="clear" w:color="auto" w:fill="FFFFFF"/>
        </w:rPr>
        <w:t>of</w:t>
      </w:r>
      <w:r w:rsidR="0034301D">
        <w:rPr>
          <w:rStyle w:val="normaltextrun"/>
          <w:rFonts w:ascii="Calibri" w:hAnsi="Calibri" w:cs="Calibri"/>
          <w:color w:val="000000"/>
          <w:sz w:val="22"/>
          <w:szCs w:val="22"/>
          <w:shd w:val="clear" w:color="auto" w:fill="FFFFFF"/>
        </w:rPr>
        <w:t xml:space="preserve"> the products reviewed</w:t>
      </w:r>
      <w:r w:rsidR="003A0B51">
        <w:rPr>
          <w:rStyle w:val="normaltextrun"/>
          <w:rFonts w:ascii="Calibri" w:hAnsi="Calibri" w:cs="Calibri"/>
          <w:color w:val="000000"/>
          <w:sz w:val="22"/>
          <w:szCs w:val="22"/>
          <w:shd w:val="clear" w:color="auto" w:fill="FFFFFF"/>
        </w:rPr>
        <w:t xml:space="preserve"> (1.</w:t>
      </w:r>
      <w:r w:rsidR="002306D5">
        <w:rPr>
          <w:rStyle w:val="normaltextrun"/>
          <w:rFonts w:ascii="Calibri" w:hAnsi="Calibri" w:cs="Calibri"/>
          <w:color w:val="000000"/>
          <w:sz w:val="22"/>
          <w:szCs w:val="22"/>
          <w:shd w:val="clear" w:color="auto" w:fill="FFFFFF"/>
        </w:rPr>
        <w:t>9</w:t>
      </w:r>
      <w:r w:rsidR="003A0B51">
        <w:rPr>
          <w:rStyle w:val="normaltextrun"/>
          <w:rFonts w:ascii="Calibri" w:hAnsi="Calibri" w:cs="Calibri"/>
          <w:color w:val="000000"/>
          <w:sz w:val="22"/>
          <w:szCs w:val="22"/>
          <w:shd w:val="clear" w:color="auto" w:fill="FFFFFF"/>
        </w:rPr>
        <w:t xml:space="preserve"> cfm/W)</w:t>
      </w:r>
      <w:r w:rsidR="0034301D">
        <w:rPr>
          <w:rStyle w:val="normaltextrun"/>
          <w:rFonts w:ascii="Calibri" w:hAnsi="Calibri" w:cs="Calibri"/>
          <w:color w:val="000000"/>
          <w:sz w:val="22"/>
          <w:szCs w:val="22"/>
          <w:shd w:val="clear" w:color="auto" w:fill="FFFFFF"/>
        </w:rPr>
        <w:t xml:space="preserve">, shown in </w:t>
      </w:r>
      <w:r w:rsidR="0034301D">
        <w:rPr>
          <w:rStyle w:val="normaltextrun"/>
          <w:rFonts w:ascii="Calibri" w:hAnsi="Calibri" w:cs="Calibri"/>
          <w:color w:val="000000"/>
          <w:sz w:val="22"/>
          <w:szCs w:val="22"/>
          <w:shd w:val="clear" w:color="auto" w:fill="FFFFFF"/>
        </w:rPr>
        <w:fldChar w:fldCharType="begin"/>
      </w:r>
      <w:r w:rsidR="0034301D">
        <w:rPr>
          <w:rStyle w:val="normaltextrun"/>
          <w:rFonts w:ascii="Calibri" w:hAnsi="Calibri" w:cs="Calibri"/>
          <w:color w:val="000000"/>
          <w:sz w:val="22"/>
          <w:szCs w:val="22"/>
          <w:shd w:val="clear" w:color="auto" w:fill="FFFFFF"/>
        </w:rPr>
        <w:instrText xml:space="preserve"> REF _Ref90585553 \h </w:instrText>
      </w:r>
      <w:r w:rsidR="0034301D">
        <w:rPr>
          <w:rStyle w:val="normaltextrun"/>
          <w:rFonts w:ascii="Calibri" w:hAnsi="Calibri" w:cs="Calibri"/>
          <w:color w:val="000000"/>
          <w:sz w:val="22"/>
          <w:szCs w:val="22"/>
          <w:shd w:val="clear" w:color="auto" w:fill="FFFFFF"/>
        </w:rPr>
      </w:r>
      <w:r w:rsidR="0034301D">
        <w:rPr>
          <w:rStyle w:val="normaltextrun"/>
          <w:rFonts w:ascii="Calibri" w:hAnsi="Calibri" w:cs="Calibri"/>
          <w:color w:val="000000"/>
          <w:sz w:val="22"/>
          <w:szCs w:val="22"/>
          <w:shd w:val="clear" w:color="auto" w:fill="FFFFFF"/>
        </w:rPr>
        <w:fldChar w:fldCharType="separate"/>
      </w:r>
      <w:r w:rsidR="00FE25D8" w:rsidRPr="00013A7A">
        <w:t xml:space="preserve">Table </w:t>
      </w:r>
      <w:r w:rsidR="00FE25D8">
        <w:rPr>
          <w:noProof/>
        </w:rPr>
        <w:t>8</w:t>
      </w:r>
      <w:r w:rsidR="0034301D">
        <w:rPr>
          <w:rStyle w:val="normaltextrun"/>
          <w:rFonts w:ascii="Calibri" w:hAnsi="Calibri" w:cs="Calibri"/>
          <w:color w:val="000000"/>
          <w:sz w:val="22"/>
          <w:szCs w:val="22"/>
          <w:shd w:val="clear" w:color="auto" w:fill="FFFFFF"/>
        </w:rPr>
        <w:fldChar w:fldCharType="end"/>
      </w:r>
      <w:r w:rsidR="0034301D">
        <w:rPr>
          <w:rStyle w:val="normaltextrun"/>
          <w:rFonts w:ascii="Calibri" w:hAnsi="Calibri" w:cs="Calibri"/>
          <w:color w:val="000000"/>
          <w:sz w:val="22"/>
          <w:szCs w:val="22"/>
          <w:shd w:val="clear" w:color="auto" w:fill="FFFFFF"/>
        </w:rPr>
        <w:t>.</w:t>
      </w:r>
    </w:p>
    <w:p w14:paraId="099B9FA4" w14:textId="01F7088B" w:rsidR="002E0879" w:rsidRPr="00905344" w:rsidRDefault="002E0879" w:rsidP="00A66F9C">
      <w:pPr>
        <w:pStyle w:val="paragraph"/>
        <w:numPr>
          <w:ilvl w:val="0"/>
          <w:numId w:val="39"/>
        </w:numPr>
        <w:spacing w:before="0" w:beforeAutospacing="0" w:after="0" w:afterAutospacing="0"/>
        <w:ind w:left="360" w:firstLine="0"/>
        <w:textAlignment w:val="baseline"/>
        <w:rPr>
          <w:rStyle w:val="normaltextrun"/>
          <w:rFonts w:ascii="Calibri" w:hAnsi="Calibri" w:cs="Calibri"/>
          <w:color w:val="000000"/>
          <w:sz w:val="22"/>
          <w:szCs w:val="22"/>
          <w:shd w:val="clear" w:color="auto" w:fill="FFFFFF"/>
        </w:rPr>
      </w:pPr>
      <w:r w:rsidRPr="00905344">
        <w:rPr>
          <w:rStyle w:val="normaltextrun"/>
          <w:rFonts w:ascii="Calibri" w:hAnsi="Calibri" w:cs="Calibri"/>
          <w:color w:val="000000"/>
          <w:sz w:val="22"/>
          <w:szCs w:val="22"/>
          <w:shd w:val="clear" w:color="auto" w:fill="FFFFFF"/>
        </w:rPr>
        <w:t>A Sensible Recover Efficiency (SRE) of 65</w:t>
      </w:r>
      <w:r w:rsidR="006F6834">
        <w:rPr>
          <w:rStyle w:val="normaltextrun"/>
          <w:rFonts w:ascii="Calibri" w:hAnsi="Calibri" w:cs="Calibri"/>
          <w:color w:val="000000"/>
          <w:sz w:val="22"/>
          <w:szCs w:val="22"/>
          <w:shd w:val="clear" w:color="auto" w:fill="FFFFFF"/>
        </w:rPr>
        <w:t xml:space="preserve">. This is lower (more conservative) than the average of the products reviewed (SRE = </w:t>
      </w:r>
      <w:r w:rsidR="00853C33">
        <w:rPr>
          <w:rStyle w:val="normaltextrun"/>
          <w:rFonts w:ascii="Calibri" w:hAnsi="Calibri" w:cs="Calibri"/>
          <w:color w:val="000000"/>
          <w:sz w:val="22"/>
          <w:szCs w:val="22"/>
          <w:shd w:val="clear" w:color="auto" w:fill="FFFFFF"/>
        </w:rPr>
        <w:t>70</w:t>
      </w:r>
      <w:r w:rsidR="006F6834">
        <w:rPr>
          <w:rStyle w:val="normaltextrun"/>
          <w:rFonts w:ascii="Calibri" w:hAnsi="Calibri" w:cs="Calibri"/>
          <w:color w:val="000000"/>
          <w:sz w:val="22"/>
          <w:szCs w:val="22"/>
          <w:shd w:val="clear" w:color="auto" w:fill="FFFFFF"/>
        </w:rPr>
        <w:t xml:space="preserve">), shown in </w:t>
      </w:r>
      <w:r w:rsidR="006F6834">
        <w:rPr>
          <w:rStyle w:val="normaltextrun"/>
          <w:rFonts w:ascii="Calibri" w:hAnsi="Calibri" w:cs="Calibri"/>
          <w:color w:val="000000"/>
          <w:sz w:val="22"/>
          <w:szCs w:val="22"/>
          <w:shd w:val="clear" w:color="auto" w:fill="FFFFFF"/>
        </w:rPr>
        <w:fldChar w:fldCharType="begin"/>
      </w:r>
      <w:r w:rsidR="006F6834">
        <w:rPr>
          <w:rStyle w:val="normaltextrun"/>
          <w:rFonts w:ascii="Calibri" w:hAnsi="Calibri" w:cs="Calibri"/>
          <w:color w:val="000000"/>
          <w:sz w:val="22"/>
          <w:szCs w:val="22"/>
          <w:shd w:val="clear" w:color="auto" w:fill="FFFFFF"/>
        </w:rPr>
        <w:instrText xml:space="preserve"> REF _Ref90585553 \h </w:instrText>
      </w:r>
      <w:r w:rsidR="006F6834">
        <w:rPr>
          <w:rStyle w:val="normaltextrun"/>
          <w:rFonts w:ascii="Calibri" w:hAnsi="Calibri" w:cs="Calibri"/>
          <w:color w:val="000000"/>
          <w:sz w:val="22"/>
          <w:szCs w:val="22"/>
          <w:shd w:val="clear" w:color="auto" w:fill="FFFFFF"/>
        </w:rPr>
      </w:r>
      <w:r w:rsidR="006F6834">
        <w:rPr>
          <w:rStyle w:val="normaltextrun"/>
          <w:rFonts w:ascii="Calibri" w:hAnsi="Calibri" w:cs="Calibri"/>
          <w:color w:val="000000"/>
          <w:sz w:val="22"/>
          <w:szCs w:val="22"/>
          <w:shd w:val="clear" w:color="auto" w:fill="FFFFFF"/>
        </w:rPr>
        <w:fldChar w:fldCharType="separate"/>
      </w:r>
      <w:r w:rsidR="00FE25D8" w:rsidRPr="00013A7A">
        <w:t xml:space="preserve">Table </w:t>
      </w:r>
      <w:r w:rsidR="00FE25D8">
        <w:rPr>
          <w:noProof/>
        </w:rPr>
        <w:t>8</w:t>
      </w:r>
      <w:r w:rsidR="006F6834">
        <w:rPr>
          <w:rStyle w:val="normaltextrun"/>
          <w:rFonts w:ascii="Calibri" w:hAnsi="Calibri" w:cs="Calibri"/>
          <w:color w:val="000000"/>
          <w:sz w:val="22"/>
          <w:szCs w:val="22"/>
          <w:shd w:val="clear" w:color="auto" w:fill="FFFFFF"/>
        </w:rPr>
        <w:fldChar w:fldCharType="end"/>
      </w:r>
      <w:r w:rsidR="006F6834">
        <w:rPr>
          <w:rStyle w:val="normaltextrun"/>
          <w:rFonts w:ascii="Calibri" w:hAnsi="Calibri" w:cs="Calibri"/>
          <w:color w:val="000000"/>
          <w:sz w:val="22"/>
          <w:szCs w:val="22"/>
          <w:shd w:val="clear" w:color="auto" w:fill="FFFFFF"/>
        </w:rPr>
        <w:t>.</w:t>
      </w:r>
    </w:p>
    <w:p w14:paraId="7C15F5CA" w14:textId="45945444" w:rsidR="009907B9" w:rsidRPr="00905344" w:rsidRDefault="009907B9" w:rsidP="00A66F9C">
      <w:pPr>
        <w:pStyle w:val="paragraph"/>
        <w:numPr>
          <w:ilvl w:val="0"/>
          <w:numId w:val="39"/>
        </w:numPr>
        <w:spacing w:before="0" w:beforeAutospacing="0" w:after="0" w:afterAutospacing="0"/>
        <w:ind w:left="360" w:firstLine="0"/>
        <w:textAlignment w:val="baseline"/>
        <w:rPr>
          <w:rStyle w:val="normaltextrun"/>
          <w:rFonts w:ascii="Calibri" w:hAnsi="Calibri" w:cs="Calibri"/>
          <w:color w:val="000000"/>
          <w:sz w:val="22"/>
          <w:szCs w:val="22"/>
          <w:shd w:val="clear" w:color="auto" w:fill="FFFFFF"/>
        </w:rPr>
      </w:pPr>
      <w:r w:rsidRPr="00905344">
        <w:rPr>
          <w:rStyle w:val="normaltextrun"/>
          <w:rFonts w:ascii="Calibri" w:hAnsi="Calibri" w:cs="Calibri"/>
          <w:color w:val="000000"/>
          <w:sz w:val="22"/>
          <w:szCs w:val="22"/>
          <w:shd w:val="clear" w:color="auto" w:fill="FFFFFF"/>
        </w:rPr>
        <w:t>A cost of $7</w:t>
      </w:r>
      <w:r w:rsidR="001C732A">
        <w:rPr>
          <w:rStyle w:val="normaltextrun"/>
          <w:rFonts w:ascii="Calibri" w:hAnsi="Calibri" w:cs="Calibri"/>
          <w:color w:val="000000"/>
          <w:sz w:val="22"/>
          <w:szCs w:val="22"/>
          <w:shd w:val="clear" w:color="auto" w:fill="FFFFFF"/>
        </w:rPr>
        <w:t>38</w:t>
      </w:r>
    </w:p>
    <w:p w14:paraId="0E4BDEEE" w14:textId="3B0FDC7F" w:rsidR="00756662" w:rsidRDefault="002E0879" w:rsidP="002E0879">
      <w:r>
        <w:t xml:space="preserve">These values were based on a review of ERVs/ HRVs identified through online research, shown in </w:t>
      </w:r>
      <w:r>
        <w:fldChar w:fldCharType="begin"/>
      </w:r>
      <w:r>
        <w:instrText xml:space="preserve"> REF _Ref90585553 \h </w:instrText>
      </w:r>
      <w:r>
        <w:fldChar w:fldCharType="separate"/>
      </w:r>
      <w:r w:rsidR="00FE25D8" w:rsidRPr="00013A7A">
        <w:t xml:space="preserve">Table </w:t>
      </w:r>
      <w:r w:rsidR="00FE25D8">
        <w:rPr>
          <w:noProof/>
        </w:rPr>
        <w:t>8</w:t>
      </w:r>
      <w:r>
        <w:fldChar w:fldCharType="end"/>
      </w:r>
      <w:r>
        <w:t>.</w:t>
      </w:r>
      <w:r w:rsidR="00BB3196">
        <w:t xml:space="preserve"> </w:t>
      </w:r>
      <w:r w:rsidR="00E74576">
        <w:t xml:space="preserve">The proposal team used SRE, airflow, and power consumption (wattage) from the Home Ventilating Institute (HVI) </w:t>
      </w:r>
      <w:r w:rsidR="007E78B4">
        <w:t>where possible</w:t>
      </w:r>
      <w:r w:rsidR="00E74576">
        <w:t>. Two of the products were not listed in the HVI directory, so product data were obtained from other online sources.</w:t>
      </w:r>
    </w:p>
    <w:p w14:paraId="25717CF7" w14:textId="77777777" w:rsidR="001A7DC2" w:rsidRDefault="001A7DC2" w:rsidP="002E0879"/>
    <w:p w14:paraId="490475A1" w14:textId="011735C4" w:rsidR="00353943" w:rsidRPr="009F7E25" w:rsidRDefault="00BB3196" w:rsidP="002E0879">
      <w:r>
        <w:t xml:space="preserve">The average </w:t>
      </w:r>
      <w:r w:rsidR="007270EA">
        <w:t xml:space="preserve">retail </w:t>
      </w:r>
      <w:r>
        <w:t>cost of the products is $7</w:t>
      </w:r>
      <w:r w:rsidR="001C732A">
        <w:t>38</w:t>
      </w:r>
      <w:r w:rsidR="003A0B51">
        <w:t xml:space="preserve">, which </w:t>
      </w:r>
      <w:r w:rsidR="00754680">
        <w:t>the proposal team</w:t>
      </w:r>
      <w:r w:rsidR="003A0B51">
        <w:t xml:space="preserve"> assumed for the cost effectiveness calculations</w:t>
      </w:r>
      <w:r>
        <w:t>.</w:t>
      </w:r>
      <w:r w:rsidR="00CD29B0">
        <w:t xml:space="preserve"> The proposal team did find cheaper products that did not meet the specifications here, so did not include them.</w:t>
      </w:r>
      <w:r w:rsidR="00CD29B0">
        <w:rPr>
          <w:rStyle w:val="FootnoteReference"/>
        </w:rPr>
        <w:footnoteReference w:id="4"/>
      </w:r>
      <w:r w:rsidR="00CD29B0">
        <w:t xml:space="preserve"> </w:t>
      </w:r>
    </w:p>
    <w:p w14:paraId="05D18ECB" w14:textId="77777777" w:rsidR="00BB3196" w:rsidRDefault="00BB3196" w:rsidP="002E0879"/>
    <w:p w14:paraId="7AADFF8F" w14:textId="77777777" w:rsidR="007373A1" w:rsidRDefault="007373A1" w:rsidP="002E0879"/>
    <w:p w14:paraId="4863E1E9" w14:textId="5088B221" w:rsidR="002E0879" w:rsidRDefault="002E0879" w:rsidP="002E0879">
      <w:pPr>
        <w:pStyle w:val="Caption"/>
        <w:rPr>
          <w:rStyle w:val="normaltextrun"/>
          <w:rFonts w:ascii="Calibri" w:hAnsi="Calibri" w:cs="Calibri"/>
          <w:color w:val="000000"/>
          <w:shd w:val="clear" w:color="auto" w:fill="FFFFFF"/>
        </w:rPr>
      </w:pPr>
      <w:bookmarkStart w:id="17" w:name="_Ref90585553"/>
      <w:r w:rsidRPr="00013A7A">
        <w:lastRenderedPageBreak/>
        <w:t xml:space="preserve">Table </w:t>
      </w:r>
      <w:r>
        <w:fldChar w:fldCharType="begin"/>
      </w:r>
      <w:r>
        <w:instrText>SEQ Table \* ARABIC</w:instrText>
      </w:r>
      <w:r>
        <w:fldChar w:fldCharType="separate"/>
      </w:r>
      <w:r w:rsidR="001A444F">
        <w:rPr>
          <w:noProof/>
        </w:rPr>
        <w:t>8</w:t>
      </w:r>
      <w:r>
        <w:fldChar w:fldCharType="end"/>
      </w:r>
      <w:bookmarkEnd w:id="17"/>
      <w:r>
        <w:t xml:space="preserve">. </w:t>
      </w:r>
      <w:r>
        <w:rPr>
          <w:rStyle w:val="normaltextrun"/>
          <w:rFonts w:ascii="Calibri" w:hAnsi="Calibri" w:cs="Calibri"/>
          <w:color w:val="000000"/>
          <w:shd w:val="clear" w:color="auto" w:fill="FFFFFF"/>
        </w:rPr>
        <w:t>Summary Characteristics of HRVs and ERVs from Online Research</w:t>
      </w:r>
    </w:p>
    <w:p w14:paraId="3ADE835B" w14:textId="77777777" w:rsidR="002E0879" w:rsidRDefault="002E0879" w:rsidP="002E0879"/>
    <w:tbl>
      <w:tblPr>
        <w:tblW w:w="9299" w:type="dxa"/>
        <w:tblInd w:w="3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51"/>
        <w:gridCol w:w="1724"/>
        <w:gridCol w:w="1470"/>
        <w:gridCol w:w="1176"/>
        <w:gridCol w:w="1034"/>
        <w:gridCol w:w="1152"/>
        <w:gridCol w:w="840"/>
        <w:gridCol w:w="852"/>
      </w:tblGrid>
      <w:tr w:rsidR="00666052" w:rsidRPr="006313EC" w14:paraId="5370261B" w14:textId="77777777" w:rsidTr="7BF3D6B8">
        <w:trPr>
          <w:trHeight w:val="331"/>
        </w:trPr>
        <w:tc>
          <w:tcPr>
            <w:tcW w:w="10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62207D" w14:textId="2C436A1E" w:rsidR="002E0879" w:rsidRPr="006313EC" w:rsidRDefault="002E0879" w:rsidP="00A66F9C">
            <w:pPr>
              <w:jc w:val="center"/>
              <w:textAlignment w:val="baseline"/>
              <w:rPr>
                <w:rFonts w:ascii="Times New Roman" w:eastAsia="Times New Roman" w:hAnsi="Times New Roman" w:cs="Times New Roman"/>
                <w:sz w:val="24"/>
                <w:szCs w:val="24"/>
              </w:rPr>
            </w:pPr>
            <w:r>
              <w:rPr>
                <w:rFonts w:ascii="Calibri" w:eastAsia="Times New Roman" w:hAnsi="Calibri" w:cs="Calibri"/>
                <w:b/>
                <w:bCs/>
              </w:rPr>
              <w:t>Product Category</w:t>
            </w:r>
          </w:p>
        </w:tc>
        <w:tc>
          <w:tcPr>
            <w:tcW w:w="172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851A81" w14:textId="77777777" w:rsidR="002E0879" w:rsidRPr="006313EC" w:rsidRDefault="002E0879" w:rsidP="00A66F9C">
            <w:pPr>
              <w:jc w:val="center"/>
              <w:textAlignment w:val="baseline"/>
              <w:rPr>
                <w:rFonts w:ascii="Times New Roman" w:eastAsia="Times New Roman" w:hAnsi="Times New Roman" w:cs="Times New Roman"/>
                <w:sz w:val="24"/>
                <w:szCs w:val="24"/>
              </w:rPr>
            </w:pPr>
            <w:r w:rsidRPr="003F3507">
              <w:rPr>
                <w:rFonts w:ascii="Calibri" w:eastAsia="Times New Roman" w:hAnsi="Calibri" w:cs="Calibri"/>
                <w:b/>
                <w:bCs/>
              </w:rPr>
              <w:t>Manufacturer</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567818" w14:textId="77777777" w:rsidR="002E0879" w:rsidRPr="006313EC" w:rsidRDefault="002E0879" w:rsidP="00A66F9C">
            <w:pPr>
              <w:jc w:val="center"/>
              <w:textAlignment w:val="baseline"/>
              <w:rPr>
                <w:rFonts w:ascii="Times New Roman" w:eastAsia="Times New Roman" w:hAnsi="Times New Roman" w:cs="Times New Roman"/>
                <w:sz w:val="24"/>
                <w:szCs w:val="24"/>
              </w:rPr>
            </w:pPr>
            <w:r>
              <w:rPr>
                <w:rFonts w:ascii="Calibri" w:eastAsia="Times New Roman" w:hAnsi="Calibri" w:cs="Calibri"/>
                <w:b/>
                <w:bCs/>
              </w:rPr>
              <w:t>Model</w:t>
            </w:r>
          </w:p>
        </w:tc>
        <w:tc>
          <w:tcPr>
            <w:tcW w:w="1176" w:type="dxa"/>
            <w:tcBorders>
              <w:top w:val="single" w:sz="6" w:space="0" w:color="auto"/>
              <w:left w:val="single" w:sz="6" w:space="0" w:color="auto"/>
              <w:bottom w:val="single" w:sz="6" w:space="0" w:color="auto"/>
              <w:right w:val="single" w:sz="6" w:space="0" w:color="auto"/>
            </w:tcBorders>
            <w:vAlign w:val="center"/>
          </w:tcPr>
          <w:p w14:paraId="6949F128" w14:textId="55CAE629" w:rsidR="002E0879" w:rsidRDefault="002E0879" w:rsidP="00A66F9C">
            <w:pPr>
              <w:jc w:val="center"/>
              <w:textAlignment w:val="baseline"/>
              <w:rPr>
                <w:rFonts w:ascii="Calibri" w:eastAsia="Times New Roman" w:hAnsi="Calibri" w:cs="Calibri"/>
                <w:b/>
                <w:bCs/>
              </w:rPr>
            </w:pPr>
            <w:r>
              <w:rPr>
                <w:rFonts w:ascii="Calibri" w:eastAsia="Times New Roman" w:hAnsi="Calibri" w:cs="Calibri"/>
                <w:b/>
                <w:bCs/>
              </w:rPr>
              <w:t>Airflow (CFM)</w:t>
            </w:r>
          </w:p>
        </w:tc>
        <w:tc>
          <w:tcPr>
            <w:tcW w:w="1034" w:type="dxa"/>
            <w:tcBorders>
              <w:top w:val="single" w:sz="6" w:space="0" w:color="auto"/>
              <w:left w:val="single" w:sz="6" w:space="0" w:color="auto"/>
              <w:bottom w:val="single" w:sz="6" w:space="0" w:color="auto"/>
              <w:right w:val="single" w:sz="6" w:space="0" w:color="auto"/>
            </w:tcBorders>
            <w:vAlign w:val="center"/>
          </w:tcPr>
          <w:p w14:paraId="54B56D76" w14:textId="77777777" w:rsidR="002E0879" w:rsidRDefault="002E0879" w:rsidP="00A66F9C">
            <w:pPr>
              <w:jc w:val="center"/>
              <w:textAlignment w:val="baseline"/>
              <w:rPr>
                <w:rFonts w:ascii="Calibri" w:eastAsia="Times New Roman" w:hAnsi="Calibri" w:cs="Calibri"/>
                <w:b/>
                <w:bCs/>
              </w:rPr>
            </w:pPr>
            <w:r>
              <w:rPr>
                <w:rFonts w:ascii="Calibri" w:eastAsia="Times New Roman" w:hAnsi="Calibri" w:cs="Calibri"/>
                <w:b/>
                <w:bCs/>
              </w:rPr>
              <w:t>Wattage</w:t>
            </w:r>
          </w:p>
        </w:tc>
        <w:tc>
          <w:tcPr>
            <w:tcW w:w="1152" w:type="dxa"/>
            <w:tcBorders>
              <w:top w:val="single" w:sz="6" w:space="0" w:color="auto"/>
              <w:left w:val="single" w:sz="6" w:space="0" w:color="auto"/>
              <w:bottom w:val="single" w:sz="6" w:space="0" w:color="auto"/>
              <w:right w:val="single" w:sz="6" w:space="0" w:color="auto"/>
            </w:tcBorders>
            <w:vAlign w:val="center"/>
          </w:tcPr>
          <w:p w14:paraId="4F353137" w14:textId="77777777" w:rsidR="002E0879" w:rsidRDefault="002E0879" w:rsidP="00A66F9C">
            <w:pPr>
              <w:jc w:val="center"/>
              <w:textAlignment w:val="baseline"/>
              <w:rPr>
                <w:rFonts w:ascii="Calibri" w:eastAsia="Times New Roman" w:hAnsi="Calibri" w:cs="Calibri"/>
                <w:b/>
                <w:bCs/>
              </w:rPr>
            </w:pPr>
            <w:r>
              <w:rPr>
                <w:rFonts w:ascii="Calibri" w:eastAsia="Times New Roman" w:hAnsi="Calibri" w:cs="Calibri"/>
                <w:b/>
                <w:bCs/>
              </w:rPr>
              <w:t>CFM/W</w:t>
            </w:r>
          </w:p>
        </w:tc>
        <w:tc>
          <w:tcPr>
            <w:tcW w:w="840" w:type="dxa"/>
            <w:tcBorders>
              <w:top w:val="single" w:sz="6" w:space="0" w:color="auto"/>
              <w:left w:val="single" w:sz="6" w:space="0" w:color="auto"/>
              <w:bottom w:val="single" w:sz="6" w:space="0" w:color="auto"/>
              <w:right w:val="single" w:sz="6" w:space="0" w:color="auto"/>
            </w:tcBorders>
            <w:vAlign w:val="center"/>
          </w:tcPr>
          <w:p w14:paraId="46ADF3A8" w14:textId="69DBFD52" w:rsidR="002E0879" w:rsidRDefault="002E0879" w:rsidP="00A66F9C">
            <w:pPr>
              <w:jc w:val="center"/>
              <w:textAlignment w:val="baseline"/>
              <w:rPr>
                <w:rFonts w:ascii="Calibri" w:eastAsia="Times New Roman" w:hAnsi="Calibri" w:cs="Calibri"/>
                <w:b/>
                <w:bCs/>
              </w:rPr>
            </w:pPr>
            <w:r>
              <w:rPr>
                <w:rFonts w:ascii="Calibri" w:eastAsia="Times New Roman" w:hAnsi="Calibri" w:cs="Calibri"/>
                <w:b/>
                <w:bCs/>
              </w:rPr>
              <w:t>Cost</w:t>
            </w:r>
          </w:p>
        </w:tc>
        <w:tc>
          <w:tcPr>
            <w:tcW w:w="852" w:type="dxa"/>
            <w:tcBorders>
              <w:top w:val="single" w:sz="6" w:space="0" w:color="auto"/>
              <w:left w:val="single" w:sz="6" w:space="0" w:color="auto"/>
              <w:bottom w:val="single" w:sz="6" w:space="0" w:color="auto"/>
              <w:right w:val="single" w:sz="6" w:space="0" w:color="auto"/>
            </w:tcBorders>
            <w:vAlign w:val="center"/>
          </w:tcPr>
          <w:p w14:paraId="1A69445B" w14:textId="77777777" w:rsidR="002E0879" w:rsidRDefault="002E0879" w:rsidP="00A66F9C">
            <w:pPr>
              <w:jc w:val="center"/>
              <w:textAlignment w:val="baseline"/>
              <w:rPr>
                <w:rFonts w:ascii="Calibri" w:eastAsia="Times New Roman" w:hAnsi="Calibri" w:cs="Calibri"/>
                <w:b/>
                <w:bCs/>
              </w:rPr>
            </w:pPr>
            <w:r>
              <w:rPr>
                <w:rFonts w:ascii="Calibri" w:eastAsia="Times New Roman" w:hAnsi="Calibri" w:cs="Calibri"/>
                <w:b/>
                <w:bCs/>
              </w:rPr>
              <w:t>SRE</w:t>
            </w:r>
          </w:p>
        </w:tc>
      </w:tr>
      <w:tr w:rsidR="00666052" w:rsidRPr="006313EC" w14:paraId="59ADC085" w14:textId="77777777" w:rsidTr="7BF3D6B8">
        <w:trPr>
          <w:trHeight w:val="315"/>
        </w:trPr>
        <w:tc>
          <w:tcPr>
            <w:tcW w:w="1051" w:type="dxa"/>
            <w:tcBorders>
              <w:top w:val="single" w:sz="6" w:space="0" w:color="auto"/>
              <w:left w:val="single" w:sz="6" w:space="0" w:color="auto"/>
              <w:bottom w:val="single" w:sz="6" w:space="0" w:color="auto"/>
              <w:right w:val="single" w:sz="6" w:space="0" w:color="auto"/>
            </w:tcBorders>
            <w:shd w:val="clear" w:color="auto" w:fill="auto"/>
            <w:hideMark/>
          </w:tcPr>
          <w:p w14:paraId="1072CBDA" w14:textId="77777777" w:rsidR="002E0879" w:rsidRPr="006313EC" w:rsidRDefault="002E0879" w:rsidP="00A66F9C">
            <w:pPr>
              <w:jc w:val="center"/>
            </w:pPr>
            <w:r w:rsidRPr="069D50C5">
              <w:t>HRV</w:t>
            </w:r>
          </w:p>
        </w:tc>
        <w:tc>
          <w:tcPr>
            <w:tcW w:w="1724" w:type="dxa"/>
            <w:tcBorders>
              <w:top w:val="single" w:sz="6" w:space="0" w:color="auto"/>
              <w:left w:val="single" w:sz="6" w:space="0" w:color="auto"/>
              <w:bottom w:val="single" w:sz="6" w:space="0" w:color="auto"/>
              <w:right w:val="single" w:sz="6" w:space="0" w:color="auto"/>
            </w:tcBorders>
            <w:shd w:val="clear" w:color="auto" w:fill="auto"/>
            <w:hideMark/>
          </w:tcPr>
          <w:p w14:paraId="1F032F35" w14:textId="2FAFE5C6" w:rsidR="002E0879" w:rsidRPr="006313EC" w:rsidRDefault="1EE25611" w:rsidP="00A66F9C">
            <w:pPr>
              <w:jc w:val="center"/>
            </w:pPr>
            <w:r>
              <w:t>Broan</w:t>
            </w:r>
            <w:r w:rsidR="002E0879" w:rsidRPr="6DEBB30E">
              <w:rPr>
                <w:rStyle w:val="FootnoteReference"/>
              </w:rPr>
              <w:footnoteReference w:id="5"/>
            </w:r>
          </w:p>
        </w:tc>
        <w:tc>
          <w:tcPr>
            <w:tcW w:w="1470" w:type="dxa"/>
            <w:tcBorders>
              <w:top w:val="single" w:sz="6" w:space="0" w:color="auto"/>
              <w:left w:val="single" w:sz="6" w:space="0" w:color="auto"/>
              <w:bottom w:val="single" w:sz="6" w:space="0" w:color="auto"/>
              <w:right w:val="single" w:sz="6" w:space="0" w:color="auto"/>
            </w:tcBorders>
            <w:shd w:val="clear" w:color="auto" w:fill="auto"/>
            <w:hideMark/>
          </w:tcPr>
          <w:p w14:paraId="5836C2E5" w14:textId="77777777" w:rsidR="002E0879" w:rsidRPr="006313EC" w:rsidRDefault="002E0879" w:rsidP="00A66F9C">
            <w:pPr>
              <w:jc w:val="center"/>
            </w:pPr>
            <w:r w:rsidRPr="069D50C5">
              <w:t>B110H65RS</w:t>
            </w:r>
          </w:p>
        </w:tc>
        <w:tc>
          <w:tcPr>
            <w:tcW w:w="1176" w:type="dxa"/>
            <w:tcBorders>
              <w:top w:val="single" w:sz="6" w:space="0" w:color="auto"/>
              <w:left w:val="single" w:sz="6" w:space="0" w:color="auto"/>
              <w:bottom w:val="single" w:sz="6" w:space="0" w:color="auto"/>
              <w:right w:val="single" w:sz="6" w:space="0" w:color="auto"/>
            </w:tcBorders>
          </w:tcPr>
          <w:p w14:paraId="47DF9F56" w14:textId="34B70232" w:rsidR="002E0879" w:rsidRPr="006313EC" w:rsidRDefault="4BCB4BAF" w:rsidP="00A66F9C">
            <w:pPr>
              <w:jc w:val="center"/>
              <w:rPr>
                <w:rFonts w:ascii="Calibri" w:hAnsi="Calibri" w:cs="Calibri"/>
              </w:rPr>
            </w:pPr>
            <w:r w:rsidRPr="7FB06F2C">
              <w:rPr>
                <w:rFonts w:ascii="Calibri" w:hAnsi="Calibri" w:cs="Calibri"/>
              </w:rPr>
              <w:t>64</w:t>
            </w:r>
          </w:p>
        </w:tc>
        <w:tc>
          <w:tcPr>
            <w:tcW w:w="1034" w:type="dxa"/>
            <w:tcBorders>
              <w:top w:val="single" w:sz="6" w:space="0" w:color="auto"/>
              <w:left w:val="single" w:sz="6" w:space="0" w:color="auto"/>
              <w:bottom w:val="single" w:sz="6" w:space="0" w:color="auto"/>
              <w:right w:val="single" w:sz="6" w:space="0" w:color="auto"/>
            </w:tcBorders>
          </w:tcPr>
          <w:p w14:paraId="68F07F68" w14:textId="77777777" w:rsidR="002E0879" w:rsidRPr="006313EC" w:rsidRDefault="002E0879" w:rsidP="00A66F9C">
            <w:pPr>
              <w:jc w:val="center"/>
              <w:rPr>
                <w:rFonts w:ascii="Calibri" w:hAnsi="Calibri" w:cs="Calibri"/>
              </w:rPr>
            </w:pPr>
            <w:r w:rsidRPr="069D50C5">
              <w:rPr>
                <w:rFonts w:ascii="Calibri" w:hAnsi="Calibri" w:cs="Calibri"/>
              </w:rPr>
              <w:t>33</w:t>
            </w:r>
          </w:p>
        </w:tc>
        <w:tc>
          <w:tcPr>
            <w:tcW w:w="1152" w:type="dxa"/>
            <w:tcBorders>
              <w:top w:val="single" w:sz="6" w:space="0" w:color="auto"/>
              <w:left w:val="single" w:sz="6" w:space="0" w:color="auto"/>
              <w:bottom w:val="single" w:sz="6" w:space="0" w:color="auto"/>
              <w:right w:val="single" w:sz="6" w:space="0" w:color="auto"/>
            </w:tcBorders>
          </w:tcPr>
          <w:p w14:paraId="6D549876" w14:textId="563CFAD4" w:rsidR="002E0879" w:rsidRPr="006313EC" w:rsidRDefault="10A96113" w:rsidP="00A66F9C">
            <w:pPr>
              <w:jc w:val="center"/>
              <w:rPr>
                <w:rFonts w:ascii="Calibri" w:hAnsi="Calibri" w:cs="Calibri"/>
              </w:rPr>
            </w:pPr>
            <w:r w:rsidRPr="7FB06F2C">
              <w:rPr>
                <w:rFonts w:ascii="Calibri" w:hAnsi="Calibri" w:cs="Calibri"/>
              </w:rPr>
              <w:t>1.9</w:t>
            </w:r>
          </w:p>
        </w:tc>
        <w:tc>
          <w:tcPr>
            <w:tcW w:w="840" w:type="dxa"/>
            <w:tcBorders>
              <w:top w:val="single" w:sz="6" w:space="0" w:color="auto"/>
              <w:left w:val="single" w:sz="6" w:space="0" w:color="auto"/>
              <w:bottom w:val="single" w:sz="6" w:space="0" w:color="auto"/>
              <w:right w:val="single" w:sz="6" w:space="0" w:color="auto"/>
            </w:tcBorders>
          </w:tcPr>
          <w:p w14:paraId="6169E558" w14:textId="32A63B0E" w:rsidR="002E0879" w:rsidRPr="006313EC" w:rsidRDefault="002E0879" w:rsidP="00A66F9C">
            <w:pPr>
              <w:jc w:val="center"/>
              <w:rPr>
                <w:rFonts w:ascii="Calibri" w:hAnsi="Calibri" w:cs="Calibri"/>
              </w:rPr>
            </w:pPr>
            <w:r w:rsidRPr="069D50C5">
              <w:rPr>
                <w:rFonts w:ascii="Calibri" w:hAnsi="Calibri" w:cs="Calibri"/>
              </w:rPr>
              <w:t>$80</w:t>
            </w:r>
            <w:r w:rsidR="00F27E21">
              <w:rPr>
                <w:rFonts w:ascii="Calibri" w:hAnsi="Calibri" w:cs="Calibri"/>
              </w:rPr>
              <w:t>8</w:t>
            </w:r>
          </w:p>
        </w:tc>
        <w:tc>
          <w:tcPr>
            <w:tcW w:w="852" w:type="dxa"/>
            <w:tcBorders>
              <w:top w:val="single" w:sz="6" w:space="0" w:color="auto"/>
              <w:left w:val="single" w:sz="6" w:space="0" w:color="auto"/>
              <w:bottom w:val="single" w:sz="6" w:space="0" w:color="auto"/>
              <w:right w:val="single" w:sz="6" w:space="0" w:color="auto"/>
            </w:tcBorders>
          </w:tcPr>
          <w:p w14:paraId="36905230" w14:textId="77777777" w:rsidR="002E0879" w:rsidRPr="006313EC" w:rsidRDefault="002E0879" w:rsidP="00A66F9C">
            <w:pPr>
              <w:jc w:val="center"/>
              <w:rPr>
                <w:rFonts w:ascii="Calibri" w:hAnsi="Calibri" w:cs="Calibri"/>
              </w:rPr>
            </w:pPr>
            <w:r w:rsidRPr="069D50C5">
              <w:rPr>
                <w:rFonts w:ascii="Calibri" w:hAnsi="Calibri" w:cs="Calibri"/>
              </w:rPr>
              <w:t>68</w:t>
            </w:r>
          </w:p>
        </w:tc>
      </w:tr>
      <w:tr w:rsidR="00666052" w:rsidRPr="006313EC" w14:paraId="5D5C0F65" w14:textId="77777777" w:rsidTr="7BF3D6B8">
        <w:trPr>
          <w:trHeight w:val="315"/>
        </w:trPr>
        <w:tc>
          <w:tcPr>
            <w:tcW w:w="1051" w:type="dxa"/>
            <w:tcBorders>
              <w:top w:val="single" w:sz="6" w:space="0" w:color="auto"/>
              <w:left w:val="single" w:sz="6" w:space="0" w:color="auto"/>
              <w:bottom w:val="single" w:sz="6" w:space="0" w:color="auto"/>
              <w:right w:val="single" w:sz="6" w:space="0" w:color="auto"/>
            </w:tcBorders>
            <w:shd w:val="clear" w:color="auto" w:fill="auto"/>
            <w:hideMark/>
          </w:tcPr>
          <w:p w14:paraId="79BF9A49" w14:textId="77777777" w:rsidR="002E0879" w:rsidRPr="006313EC" w:rsidRDefault="002E0879" w:rsidP="00A66F9C">
            <w:pPr>
              <w:jc w:val="center"/>
            </w:pPr>
            <w:r w:rsidRPr="069D50C5">
              <w:t>ERV</w:t>
            </w:r>
          </w:p>
        </w:tc>
        <w:tc>
          <w:tcPr>
            <w:tcW w:w="1724" w:type="dxa"/>
            <w:tcBorders>
              <w:top w:val="single" w:sz="6" w:space="0" w:color="auto"/>
              <w:left w:val="single" w:sz="6" w:space="0" w:color="auto"/>
              <w:bottom w:val="single" w:sz="6" w:space="0" w:color="auto"/>
              <w:right w:val="single" w:sz="6" w:space="0" w:color="auto"/>
            </w:tcBorders>
            <w:shd w:val="clear" w:color="auto" w:fill="auto"/>
            <w:hideMark/>
          </w:tcPr>
          <w:p w14:paraId="468ED8E8" w14:textId="555BD4CE" w:rsidR="002E0879" w:rsidRPr="006313EC" w:rsidRDefault="1EE25611" w:rsidP="00A66F9C">
            <w:pPr>
              <w:jc w:val="center"/>
            </w:pPr>
            <w:r w:rsidRPr="069D50C5">
              <w:t>Panasonic</w:t>
            </w:r>
            <w:r w:rsidR="002E0879" w:rsidRPr="3A7D2049">
              <w:rPr>
                <w:rStyle w:val="FootnoteReference"/>
              </w:rPr>
              <w:footnoteReference w:id="6"/>
            </w:r>
          </w:p>
        </w:tc>
        <w:tc>
          <w:tcPr>
            <w:tcW w:w="1470" w:type="dxa"/>
            <w:tcBorders>
              <w:top w:val="single" w:sz="6" w:space="0" w:color="auto"/>
              <w:left w:val="single" w:sz="6" w:space="0" w:color="auto"/>
              <w:bottom w:val="single" w:sz="6" w:space="0" w:color="auto"/>
              <w:right w:val="single" w:sz="6" w:space="0" w:color="auto"/>
            </w:tcBorders>
            <w:shd w:val="clear" w:color="auto" w:fill="auto"/>
            <w:hideMark/>
          </w:tcPr>
          <w:p w14:paraId="712415D1" w14:textId="77777777" w:rsidR="002E0879" w:rsidRPr="006313EC" w:rsidRDefault="002E0879" w:rsidP="00A66F9C">
            <w:pPr>
              <w:jc w:val="center"/>
            </w:pPr>
            <w:r w:rsidRPr="069D50C5">
              <w:t>FV-10VES</w:t>
            </w:r>
          </w:p>
        </w:tc>
        <w:tc>
          <w:tcPr>
            <w:tcW w:w="1176" w:type="dxa"/>
            <w:tcBorders>
              <w:top w:val="single" w:sz="6" w:space="0" w:color="auto"/>
              <w:left w:val="single" w:sz="6" w:space="0" w:color="auto"/>
              <w:bottom w:val="single" w:sz="6" w:space="0" w:color="auto"/>
              <w:right w:val="single" w:sz="6" w:space="0" w:color="auto"/>
            </w:tcBorders>
          </w:tcPr>
          <w:p w14:paraId="1065F574" w14:textId="00989317" w:rsidR="002E0879" w:rsidRPr="006313EC" w:rsidRDefault="008E0EF6" w:rsidP="00A66F9C">
            <w:pPr>
              <w:jc w:val="center"/>
              <w:rPr>
                <w:rFonts w:ascii="Calibri" w:hAnsi="Calibri" w:cs="Calibri"/>
              </w:rPr>
            </w:pPr>
            <w:r>
              <w:rPr>
                <w:rFonts w:ascii="Calibri" w:hAnsi="Calibri" w:cs="Calibri"/>
              </w:rPr>
              <w:t>66</w:t>
            </w:r>
          </w:p>
        </w:tc>
        <w:tc>
          <w:tcPr>
            <w:tcW w:w="1034" w:type="dxa"/>
            <w:tcBorders>
              <w:top w:val="single" w:sz="6" w:space="0" w:color="auto"/>
              <w:left w:val="single" w:sz="6" w:space="0" w:color="auto"/>
              <w:bottom w:val="single" w:sz="6" w:space="0" w:color="auto"/>
              <w:right w:val="single" w:sz="6" w:space="0" w:color="auto"/>
            </w:tcBorders>
          </w:tcPr>
          <w:p w14:paraId="328626CD" w14:textId="38AC6C47" w:rsidR="002E0879" w:rsidRPr="006313EC" w:rsidRDefault="2C1CEB7A" w:rsidP="00A66F9C">
            <w:pPr>
              <w:jc w:val="center"/>
              <w:rPr>
                <w:rFonts w:ascii="Calibri" w:hAnsi="Calibri" w:cs="Calibri"/>
              </w:rPr>
            </w:pPr>
            <w:r w:rsidRPr="7BF3D6B8">
              <w:rPr>
                <w:rFonts w:ascii="Calibri" w:hAnsi="Calibri" w:cs="Calibri"/>
              </w:rPr>
              <w:t>39</w:t>
            </w:r>
          </w:p>
        </w:tc>
        <w:tc>
          <w:tcPr>
            <w:tcW w:w="1152" w:type="dxa"/>
            <w:tcBorders>
              <w:top w:val="single" w:sz="6" w:space="0" w:color="auto"/>
              <w:left w:val="single" w:sz="6" w:space="0" w:color="auto"/>
              <w:bottom w:val="single" w:sz="6" w:space="0" w:color="auto"/>
              <w:right w:val="single" w:sz="6" w:space="0" w:color="auto"/>
            </w:tcBorders>
          </w:tcPr>
          <w:p w14:paraId="5F8B6122" w14:textId="3E3B62CB" w:rsidR="002E0879" w:rsidRPr="006313EC" w:rsidRDefault="359EE4EB" w:rsidP="00A66F9C">
            <w:pPr>
              <w:jc w:val="center"/>
              <w:rPr>
                <w:rFonts w:ascii="Calibri" w:hAnsi="Calibri" w:cs="Calibri"/>
              </w:rPr>
            </w:pPr>
            <w:r w:rsidRPr="7BF3D6B8">
              <w:rPr>
                <w:rFonts w:ascii="Calibri" w:hAnsi="Calibri" w:cs="Calibri"/>
              </w:rPr>
              <w:t>1.7</w:t>
            </w:r>
          </w:p>
        </w:tc>
        <w:tc>
          <w:tcPr>
            <w:tcW w:w="840" w:type="dxa"/>
            <w:tcBorders>
              <w:top w:val="single" w:sz="6" w:space="0" w:color="auto"/>
              <w:left w:val="single" w:sz="6" w:space="0" w:color="auto"/>
              <w:bottom w:val="single" w:sz="6" w:space="0" w:color="auto"/>
              <w:right w:val="single" w:sz="6" w:space="0" w:color="auto"/>
            </w:tcBorders>
          </w:tcPr>
          <w:p w14:paraId="011A4D51" w14:textId="7CED181E" w:rsidR="002E0879" w:rsidRPr="006313EC" w:rsidRDefault="002E0879" w:rsidP="00A66F9C">
            <w:pPr>
              <w:jc w:val="center"/>
              <w:rPr>
                <w:rFonts w:ascii="Calibri" w:hAnsi="Calibri" w:cs="Calibri"/>
              </w:rPr>
            </w:pPr>
            <w:r w:rsidRPr="069D50C5">
              <w:rPr>
                <w:rFonts w:ascii="Calibri" w:hAnsi="Calibri" w:cs="Calibri"/>
              </w:rPr>
              <w:t>$94</w:t>
            </w:r>
            <w:r w:rsidR="00F27E21">
              <w:rPr>
                <w:rFonts w:ascii="Calibri" w:hAnsi="Calibri" w:cs="Calibri"/>
              </w:rPr>
              <w:t>2</w:t>
            </w:r>
          </w:p>
        </w:tc>
        <w:tc>
          <w:tcPr>
            <w:tcW w:w="852" w:type="dxa"/>
            <w:tcBorders>
              <w:top w:val="single" w:sz="6" w:space="0" w:color="auto"/>
              <w:left w:val="single" w:sz="6" w:space="0" w:color="auto"/>
              <w:bottom w:val="single" w:sz="6" w:space="0" w:color="auto"/>
              <w:right w:val="single" w:sz="6" w:space="0" w:color="auto"/>
            </w:tcBorders>
          </w:tcPr>
          <w:p w14:paraId="6914C87B" w14:textId="784F9824" w:rsidR="002E0879" w:rsidRPr="006313EC" w:rsidRDefault="008E0EF6" w:rsidP="00A66F9C">
            <w:pPr>
              <w:jc w:val="center"/>
              <w:rPr>
                <w:rFonts w:ascii="Calibri" w:hAnsi="Calibri" w:cs="Calibri"/>
              </w:rPr>
            </w:pPr>
            <w:r>
              <w:rPr>
                <w:rFonts w:ascii="Calibri" w:hAnsi="Calibri" w:cs="Calibri"/>
              </w:rPr>
              <w:t>77</w:t>
            </w:r>
          </w:p>
        </w:tc>
      </w:tr>
      <w:tr w:rsidR="00666052" w14:paraId="3056C10B" w14:textId="77777777" w:rsidTr="7BF3D6B8">
        <w:trPr>
          <w:trHeight w:val="315"/>
        </w:trPr>
        <w:tc>
          <w:tcPr>
            <w:tcW w:w="1051" w:type="dxa"/>
            <w:tcBorders>
              <w:top w:val="single" w:sz="6" w:space="0" w:color="auto"/>
              <w:left w:val="single" w:sz="6" w:space="0" w:color="auto"/>
              <w:bottom w:val="single" w:sz="6" w:space="0" w:color="auto"/>
              <w:right w:val="single" w:sz="6" w:space="0" w:color="auto"/>
            </w:tcBorders>
            <w:shd w:val="clear" w:color="auto" w:fill="auto"/>
            <w:hideMark/>
          </w:tcPr>
          <w:p w14:paraId="2FC76C89" w14:textId="77777777" w:rsidR="002E0879" w:rsidRDefault="002E0879" w:rsidP="00A66F9C">
            <w:pPr>
              <w:jc w:val="center"/>
            </w:pPr>
            <w:r w:rsidRPr="069D50C5">
              <w:t>ERV</w:t>
            </w:r>
          </w:p>
        </w:tc>
        <w:tc>
          <w:tcPr>
            <w:tcW w:w="1724" w:type="dxa"/>
            <w:tcBorders>
              <w:top w:val="single" w:sz="6" w:space="0" w:color="auto"/>
              <w:left w:val="single" w:sz="6" w:space="0" w:color="auto"/>
              <w:bottom w:val="single" w:sz="6" w:space="0" w:color="auto"/>
              <w:right w:val="single" w:sz="6" w:space="0" w:color="auto"/>
            </w:tcBorders>
            <w:shd w:val="clear" w:color="auto" w:fill="auto"/>
            <w:hideMark/>
          </w:tcPr>
          <w:p w14:paraId="109B8B41" w14:textId="33A0D9C7" w:rsidR="002E0879" w:rsidRDefault="1EE25611" w:rsidP="00A66F9C">
            <w:pPr>
              <w:jc w:val="center"/>
            </w:pPr>
            <w:r>
              <w:t>Fantech</w:t>
            </w:r>
            <w:r w:rsidR="002E0879" w:rsidRPr="6DEBB30E">
              <w:rPr>
                <w:rStyle w:val="FootnoteReference"/>
              </w:rPr>
              <w:footnoteReference w:id="7"/>
            </w:r>
          </w:p>
        </w:tc>
        <w:tc>
          <w:tcPr>
            <w:tcW w:w="1470" w:type="dxa"/>
            <w:tcBorders>
              <w:top w:val="single" w:sz="6" w:space="0" w:color="auto"/>
              <w:left w:val="single" w:sz="6" w:space="0" w:color="auto"/>
              <w:bottom w:val="single" w:sz="6" w:space="0" w:color="auto"/>
              <w:right w:val="single" w:sz="6" w:space="0" w:color="auto"/>
            </w:tcBorders>
            <w:shd w:val="clear" w:color="auto" w:fill="auto"/>
            <w:hideMark/>
          </w:tcPr>
          <w:p w14:paraId="3A39FB07" w14:textId="77777777" w:rsidR="002E0879" w:rsidRDefault="002E0879" w:rsidP="00A66F9C">
            <w:pPr>
              <w:jc w:val="center"/>
            </w:pPr>
            <w:r w:rsidRPr="069D50C5">
              <w:t>SE704N</w:t>
            </w:r>
          </w:p>
        </w:tc>
        <w:tc>
          <w:tcPr>
            <w:tcW w:w="1176" w:type="dxa"/>
            <w:tcBorders>
              <w:top w:val="single" w:sz="6" w:space="0" w:color="auto"/>
              <w:left w:val="single" w:sz="6" w:space="0" w:color="auto"/>
              <w:bottom w:val="single" w:sz="6" w:space="0" w:color="auto"/>
              <w:right w:val="single" w:sz="6" w:space="0" w:color="auto"/>
            </w:tcBorders>
          </w:tcPr>
          <w:p w14:paraId="5D602125" w14:textId="77777777" w:rsidR="002E0879" w:rsidRDefault="002E0879" w:rsidP="00A66F9C">
            <w:pPr>
              <w:jc w:val="center"/>
              <w:rPr>
                <w:rFonts w:ascii="Calibri" w:hAnsi="Calibri" w:cs="Calibri"/>
              </w:rPr>
            </w:pPr>
            <w:r w:rsidRPr="069D50C5">
              <w:rPr>
                <w:rFonts w:ascii="Calibri" w:hAnsi="Calibri" w:cs="Calibri"/>
              </w:rPr>
              <w:t>78</w:t>
            </w:r>
          </w:p>
        </w:tc>
        <w:tc>
          <w:tcPr>
            <w:tcW w:w="1034" w:type="dxa"/>
            <w:tcBorders>
              <w:top w:val="single" w:sz="6" w:space="0" w:color="auto"/>
              <w:left w:val="single" w:sz="6" w:space="0" w:color="auto"/>
              <w:bottom w:val="single" w:sz="6" w:space="0" w:color="auto"/>
              <w:right w:val="single" w:sz="6" w:space="0" w:color="auto"/>
            </w:tcBorders>
          </w:tcPr>
          <w:p w14:paraId="4BE46DF8" w14:textId="77777777" w:rsidR="002E0879" w:rsidRDefault="002E0879" w:rsidP="00A66F9C">
            <w:pPr>
              <w:jc w:val="center"/>
              <w:rPr>
                <w:rFonts w:ascii="Calibri" w:hAnsi="Calibri" w:cs="Calibri"/>
              </w:rPr>
            </w:pPr>
            <w:r w:rsidRPr="069D50C5">
              <w:rPr>
                <w:rFonts w:ascii="Calibri" w:hAnsi="Calibri" w:cs="Calibri"/>
              </w:rPr>
              <w:t>40</w:t>
            </w:r>
          </w:p>
        </w:tc>
        <w:tc>
          <w:tcPr>
            <w:tcW w:w="1152" w:type="dxa"/>
            <w:tcBorders>
              <w:top w:val="single" w:sz="6" w:space="0" w:color="auto"/>
              <w:left w:val="single" w:sz="6" w:space="0" w:color="auto"/>
              <w:bottom w:val="single" w:sz="6" w:space="0" w:color="auto"/>
              <w:right w:val="single" w:sz="6" w:space="0" w:color="auto"/>
            </w:tcBorders>
          </w:tcPr>
          <w:p w14:paraId="155BA1A8" w14:textId="77777777" w:rsidR="002E0879" w:rsidRDefault="002E0879" w:rsidP="00A66F9C">
            <w:pPr>
              <w:jc w:val="center"/>
              <w:rPr>
                <w:rFonts w:ascii="Calibri" w:hAnsi="Calibri" w:cs="Calibri"/>
              </w:rPr>
            </w:pPr>
            <w:r w:rsidRPr="069D50C5">
              <w:rPr>
                <w:rFonts w:ascii="Calibri" w:hAnsi="Calibri" w:cs="Calibri"/>
              </w:rPr>
              <w:t>2.0</w:t>
            </w:r>
          </w:p>
        </w:tc>
        <w:tc>
          <w:tcPr>
            <w:tcW w:w="840" w:type="dxa"/>
            <w:tcBorders>
              <w:top w:val="single" w:sz="6" w:space="0" w:color="auto"/>
              <w:left w:val="single" w:sz="6" w:space="0" w:color="auto"/>
              <w:bottom w:val="single" w:sz="6" w:space="0" w:color="auto"/>
              <w:right w:val="single" w:sz="6" w:space="0" w:color="auto"/>
            </w:tcBorders>
          </w:tcPr>
          <w:p w14:paraId="77556658" w14:textId="112B1AC4" w:rsidR="002E0879" w:rsidRDefault="002E0879" w:rsidP="00A66F9C">
            <w:pPr>
              <w:jc w:val="center"/>
              <w:rPr>
                <w:rFonts w:ascii="Calibri" w:hAnsi="Calibri" w:cs="Calibri"/>
              </w:rPr>
            </w:pPr>
            <w:r w:rsidRPr="069D50C5">
              <w:rPr>
                <w:rFonts w:ascii="Calibri" w:hAnsi="Calibri" w:cs="Calibri"/>
              </w:rPr>
              <w:t>$545</w:t>
            </w:r>
          </w:p>
        </w:tc>
        <w:tc>
          <w:tcPr>
            <w:tcW w:w="852" w:type="dxa"/>
            <w:tcBorders>
              <w:top w:val="single" w:sz="6" w:space="0" w:color="auto"/>
              <w:left w:val="single" w:sz="6" w:space="0" w:color="auto"/>
              <w:bottom w:val="single" w:sz="6" w:space="0" w:color="auto"/>
              <w:right w:val="single" w:sz="6" w:space="0" w:color="auto"/>
            </w:tcBorders>
          </w:tcPr>
          <w:p w14:paraId="224446A4" w14:textId="0C47E0A4" w:rsidR="002E0879" w:rsidRDefault="00127FBD" w:rsidP="00A66F9C">
            <w:pPr>
              <w:jc w:val="center"/>
              <w:rPr>
                <w:rFonts w:ascii="Calibri" w:hAnsi="Calibri" w:cs="Calibri"/>
              </w:rPr>
            </w:pPr>
            <w:r>
              <w:rPr>
                <w:rFonts w:ascii="Calibri" w:hAnsi="Calibri" w:cs="Calibri"/>
              </w:rPr>
              <w:t>66</w:t>
            </w:r>
          </w:p>
        </w:tc>
      </w:tr>
      <w:tr w:rsidR="00666052" w14:paraId="64128FD1" w14:textId="77777777" w:rsidTr="7BF3D6B8">
        <w:trPr>
          <w:trHeight w:val="315"/>
        </w:trPr>
        <w:tc>
          <w:tcPr>
            <w:tcW w:w="1051" w:type="dxa"/>
            <w:tcBorders>
              <w:top w:val="single" w:sz="6" w:space="0" w:color="auto"/>
              <w:left w:val="single" w:sz="6" w:space="0" w:color="auto"/>
              <w:bottom w:val="single" w:sz="6" w:space="0" w:color="auto"/>
              <w:right w:val="single" w:sz="6" w:space="0" w:color="auto"/>
            </w:tcBorders>
            <w:shd w:val="clear" w:color="auto" w:fill="auto"/>
            <w:hideMark/>
          </w:tcPr>
          <w:p w14:paraId="0B389712" w14:textId="77777777" w:rsidR="002E0879" w:rsidRDefault="002E0879" w:rsidP="00A66F9C">
            <w:pPr>
              <w:jc w:val="center"/>
            </w:pPr>
            <w:r w:rsidRPr="069D50C5">
              <w:t>ERV</w:t>
            </w:r>
          </w:p>
        </w:tc>
        <w:tc>
          <w:tcPr>
            <w:tcW w:w="1724" w:type="dxa"/>
            <w:tcBorders>
              <w:top w:val="single" w:sz="6" w:space="0" w:color="auto"/>
              <w:left w:val="single" w:sz="6" w:space="0" w:color="auto"/>
              <w:bottom w:val="single" w:sz="6" w:space="0" w:color="auto"/>
              <w:right w:val="single" w:sz="6" w:space="0" w:color="auto"/>
            </w:tcBorders>
            <w:shd w:val="clear" w:color="auto" w:fill="auto"/>
            <w:hideMark/>
          </w:tcPr>
          <w:p w14:paraId="15083960" w14:textId="21DC4B58" w:rsidR="002E0879" w:rsidRDefault="002E0879" w:rsidP="00A66F9C">
            <w:pPr>
              <w:jc w:val="center"/>
            </w:pPr>
            <w:r w:rsidRPr="069D50C5">
              <w:t>Aldes</w:t>
            </w:r>
            <w:r w:rsidRPr="27D06E27">
              <w:rPr>
                <w:rStyle w:val="FootnoteReference"/>
              </w:rPr>
              <w:footnoteReference w:id="8"/>
            </w:r>
          </w:p>
        </w:tc>
        <w:tc>
          <w:tcPr>
            <w:tcW w:w="1470" w:type="dxa"/>
            <w:tcBorders>
              <w:top w:val="single" w:sz="6" w:space="0" w:color="auto"/>
              <w:left w:val="single" w:sz="6" w:space="0" w:color="auto"/>
              <w:bottom w:val="single" w:sz="6" w:space="0" w:color="auto"/>
              <w:right w:val="single" w:sz="6" w:space="0" w:color="auto"/>
            </w:tcBorders>
            <w:shd w:val="clear" w:color="auto" w:fill="auto"/>
            <w:hideMark/>
          </w:tcPr>
          <w:p w14:paraId="778DD550" w14:textId="77777777" w:rsidR="002E0879" w:rsidRDefault="002E0879" w:rsidP="00A66F9C">
            <w:pPr>
              <w:jc w:val="center"/>
            </w:pPr>
            <w:r w:rsidRPr="069D50C5">
              <w:t>E110-TF</w:t>
            </w:r>
          </w:p>
        </w:tc>
        <w:tc>
          <w:tcPr>
            <w:tcW w:w="1176" w:type="dxa"/>
            <w:tcBorders>
              <w:top w:val="single" w:sz="6" w:space="0" w:color="auto"/>
              <w:left w:val="single" w:sz="6" w:space="0" w:color="auto"/>
              <w:bottom w:val="single" w:sz="6" w:space="0" w:color="auto"/>
              <w:right w:val="single" w:sz="6" w:space="0" w:color="auto"/>
            </w:tcBorders>
          </w:tcPr>
          <w:p w14:paraId="173D5C2B" w14:textId="3CAF7745" w:rsidR="002E0879" w:rsidRDefault="05EA2C3E" w:rsidP="00A66F9C">
            <w:pPr>
              <w:jc w:val="center"/>
              <w:rPr>
                <w:rFonts w:ascii="Calibri" w:hAnsi="Calibri" w:cs="Calibri"/>
              </w:rPr>
            </w:pPr>
            <w:r w:rsidRPr="7FB06F2C">
              <w:rPr>
                <w:rFonts w:ascii="Calibri" w:hAnsi="Calibri" w:cs="Calibri"/>
              </w:rPr>
              <w:t>65</w:t>
            </w:r>
          </w:p>
        </w:tc>
        <w:tc>
          <w:tcPr>
            <w:tcW w:w="1034" w:type="dxa"/>
            <w:tcBorders>
              <w:top w:val="single" w:sz="6" w:space="0" w:color="auto"/>
              <w:left w:val="single" w:sz="6" w:space="0" w:color="auto"/>
              <w:bottom w:val="single" w:sz="6" w:space="0" w:color="auto"/>
              <w:right w:val="single" w:sz="6" w:space="0" w:color="auto"/>
            </w:tcBorders>
          </w:tcPr>
          <w:p w14:paraId="2805AC13" w14:textId="77777777" w:rsidR="002E0879" w:rsidRDefault="002E0879" w:rsidP="00A66F9C">
            <w:pPr>
              <w:jc w:val="center"/>
              <w:rPr>
                <w:rFonts w:ascii="Calibri" w:hAnsi="Calibri" w:cs="Calibri"/>
              </w:rPr>
            </w:pPr>
            <w:r w:rsidRPr="069D50C5">
              <w:rPr>
                <w:rFonts w:ascii="Calibri" w:hAnsi="Calibri" w:cs="Calibri"/>
              </w:rPr>
              <w:t>32</w:t>
            </w:r>
          </w:p>
        </w:tc>
        <w:tc>
          <w:tcPr>
            <w:tcW w:w="1152" w:type="dxa"/>
            <w:tcBorders>
              <w:top w:val="single" w:sz="6" w:space="0" w:color="auto"/>
              <w:left w:val="single" w:sz="6" w:space="0" w:color="auto"/>
              <w:bottom w:val="single" w:sz="6" w:space="0" w:color="auto"/>
              <w:right w:val="single" w:sz="6" w:space="0" w:color="auto"/>
            </w:tcBorders>
          </w:tcPr>
          <w:p w14:paraId="7CA70F31" w14:textId="460464EB" w:rsidR="002E0879" w:rsidRDefault="002E0879" w:rsidP="00A66F9C">
            <w:pPr>
              <w:jc w:val="center"/>
              <w:rPr>
                <w:rFonts w:ascii="Calibri" w:hAnsi="Calibri" w:cs="Calibri"/>
              </w:rPr>
            </w:pPr>
            <w:r w:rsidRPr="069D50C5">
              <w:rPr>
                <w:rFonts w:ascii="Calibri" w:hAnsi="Calibri" w:cs="Calibri"/>
              </w:rPr>
              <w:t>2</w:t>
            </w:r>
            <w:r w:rsidR="5E09EBCC" w:rsidRPr="7FB06F2C">
              <w:rPr>
                <w:rFonts w:ascii="Calibri" w:hAnsi="Calibri" w:cs="Calibri"/>
              </w:rPr>
              <w:t>.0</w:t>
            </w:r>
          </w:p>
        </w:tc>
        <w:tc>
          <w:tcPr>
            <w:tcW w:w="840" w:type="dxa"/>
            <w:tcBorders>
              <w:top w:val="single" w:sz="6" w:space="0" w:color="auto"/>
              <w:left w:val="single" w:sz="6" w:space="0" w:color="auto"/>
              <w:bottom w:val="single" w:sz="6" w:space="0" w:color="auto"/>
              <w:right w:val="single" w:sz="6" w:space="0" w:color="auto"/>
            </w:tcBorders>
          </w:tcPr>
          <w:p w14:paraId="2FFED725" w14:textId="53C57863" w:rsidR="002E0879" w:rsidRDefault="002E0879" w:rsidP="00A66F9C">
            <w:pPr>
              <w:jc w:val="center"/>
              <w:rPr>
                <w:rFonts w:ascii="Calibri" w:hAnsi="Calibri" w:cs="Calibri"/>
              </w:rPr>
            </w:pPr>
            <w:r w:rsidRPr="069D50C5">
              <w:rPr>
                <w:rFonts w:ascii="Calibri" w:hAnsi="Calibri" w:cs="Calibri"/>
              </w:rPr>
              <w:t>$656</w:t>
            </w:r>
          </w:p>
        </w:tc>
        <w:tc>
          <w:tcPr>
            <w:tcW w:w="852" w:type="dxa"/>
            <w:tcBorders>
              <w:top w:val="single" w:sz="6" w:space="0" w:color="auto"/>
              <w:left w:val="single" w:sz="6" w:space="0" w:color="auto"/>
              <w:bottom w:val="single" w:sz="6" w:space="0" w:color="auto"/>
              <w:right w:val="single" w:sz="6" w:space="0" w:color="auto"/>
            </w:tcBorders>
          </w:tcPr>
          <w:p w14:paraId="5E906228" w14:textId="77777777" w:rsidR="002E0879" w:rsidRDefault="002E0879" w:rsidP="00A66F9C">
            <w:pPr>
              <w:jc w:val="center"/>
              <w:rPr>
                <w:rFonts w:ascii="Calibri" w:hAnsi="Calibri" w:cs="Calibri"/>
              </w:rPr>
            </w:pPr>
            <w:r w:rsidRPr="069D50C5">
              <w:rPr>
                <w:rFonts w:ascii="Calibri" w:hAnsi="Calibri" w:cs="Calibri"/>
              </w:rPr>
              <w:t>68</w:t>
            </w:r>
          </w:p>
        </w:tc>
      </w:tr>
      <w:tr w:rsidR="00392250" w:rsidRPr="0047178B" w14:paraId="19EABF2C" w14:textId="77777777" w:rsidTr="7BF3D6B8">
        <w:trPr>
          <w:trHeight w:val="315"/>
        </w:trPr>
        <w:tc>
          <w:tcPr>
            <w:tcW w:w="1051" w:type="dxa"/>
            <w:tcBorders>
              <w:top w:val="single" w:sz="6" w:space="0" w:color="auto"/>
              <w:left w:val="single" w:sz="6" w:space="0" w:color="auto"/>
              <w:bottom w:val="single" w:sz="6" w:space="0" w:color="auto"/>
              <w:right w:val="single" w:sz="6" w:space="0" w:color="auto"/>
            </w:tcBorders>
            <w:shd w:val="clear" w:color="auto" w:fill="auto"/>
          </w:tcPr>
          <w:p w14:paraId="1AE3908F" w14:textId="081640A6" w:rsidR="009C574D" w:rsidRPr="0047178B" w:rsidRDefault="009C574D" w:rsidP="00A66F9C">
            <w:pPr>
              <w:jc w:val="center"/>
              <w:rPr>
                <w:i/>
              </w:rPr>
            </w:pPr>
            <w:r w:rsidRPr="0047178B">
              <w:rPr>
                <w:i/>
              </w:rPr>
              <w:t>Average</w:t>
            </w:r>
          </w:p>
        </w:tc>
        <w:tc>
          <w:tcPr>
            <w:tcW w:w="172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72D7F70" w14:textId="77777777" w:rsidR="009C574D" w:rsidRPr="0047178B" w:rsidRDefault="009C574D" w:rsidP="00A66F9C">
            <w:pPr>
              <w:jc w:val="center"/>
              <w:rPr>
                <w:i/>
              </w:rPr>
            </w:pPr>
          </w:p>
        </w:tc>
        <w:tc>
          <w:tcPr>
            <w:tcW w:w="147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77EBC17" w14:textId="77777777" w:rsidR="009C574D" w:rsidRPr="0047178B" w:rsidRDefault="009C574D" w:rsidP="00A66F9C">
            <w:pPr>
              <w:jc w:val="center"/>
              <w:rPr>
                <w:i/>
              </w:rPr>
            </w:pPr>
          </w:p>
        </w:tc>
        <w:tc>
          <w:tcPr>
            <w:tcW w:w="1176" w:type="dxa"/>
            <w:tcBorders>
              <w:top w:val="single" w:sz="6" w:space="0" w:color="auto"/>
              <w:left w:val="single" w:sz="6" w:space="0" w:color="auto"/>
              <w:bottom w:val="single" w:sz="6" w:space="0" w:color="auto"/>
              <w:right w:val="single" w:sz="6" w:space="0" w:color="auto"/>
            </w:tcBorders>
          </w:tcPr>
          <w:p w14:paraId="74026E02" w14:textId="0E1E0D3B" w:rsidR="009C574D" w:rsidRPr="0047178B" w:rsidRDefault="5D93E14E" w:rsidP="00A66F9C">
            <w:pPr>
              <w:jc w:val="center"/>
              <w:rPr>
                <w:rFonts w:ascii="Calibri" w:hAnsi="Calibri" w:cs="Calibri"/>
                <w:i/>
              </w:rPr>
            </w:pPr>
            <w:r w:rsidRPr="7FB06F2C">
              <w:rPr>
                <w:rFonts w:ascii="Calibri" w:hAnsi="Calibri" w:cs="Calibri"/>
                <w:i/>
                <w:iCs/>
              </w:rPr>
              <w:t>6</w:t>
            </w:r>
            <w:r w:rsidR="00865931">
              <w:rPr>
                <w:rFonts w:ascii="Calibri" w:hAnsi="Calibri" w:cs="Calibri"/>
                <w:i/>
                <w:iCs/>
              </w:rPr>
              <w:t>8</w:t>
            </w:r>
          </w:p>
        </w:tc>
        <w:tc>
          <w:tcPr>
            <w:tcW w:w="1034" w:type="dxa"/>
            <w:tcBorders>
              <w:top w:val="single" w:sz="6" w:space="0" w:color="auto"/>
              <w:left w:val="single" w:sz="6" w:space="0" w:color="auto"/>
              <w:bottom w:val="single" w:sz="6" w:space="0" w:color="auto"/>
              <w:right w:val="single" w:sz="6" w:space="0" w:color="auto"/>
            </w:tcBorders>
          </w:tcPr>
          <w:p w14:paraId="1C4330A6" w14:textId="04A0D6FE" w:rsidR="009C574D" w:rsidRPr="0047178B" w:rsidRDefault="79360E13" w:rsidP="00A66F9C">
            <w:pPr>
              <w:jc w:val="center"/>
              <w:rPr>
                <w:rFonts w:ascii="Calibri" w:hAnsi="Calibri" w:cs="Calibri"/>
                <w:i/>
              </w:rPr>
            </w:pPr>
            <w:r w:rsidRPr="7FB06F2C">
              <w:rPr>
                <w:rFonts w:ascii="Calibri" w:hAnsi="Calibri" w:cs="Calibri"/>
                <w:i/>
                <w:iCs/>
              </w:rPr>
              <w:t>36</w:t>
            </w:r>
          </w:p>
        </w:tc>
        <w:tc>
          <w:tcPr>
            <w:tcW w:w="1152" w:type="dxa"/>
            <w:tcBorders>
              <w:top w:val="single" w:sz="6" w:space="0" w:color="auto"/>
              <w:left w:val="single" w:sz="6" w:space="0" w:color="auto"/>
              <w:bottom w:val="single" w:sz="6" w:space="0" w:color="auto"/>
              <w:right w:val="single" w:sz="6" w:space="0" w:color="auto"/>
            </w:tcBorders>
          </w:tcPr>
          <w:p w14:paraId="58AE15C3" w14:textId="4222CE20" w:rsidR="009C574D" w:rsidRPr="0047178B" w:rsidRDefault="6C237BFB" w:rsidP="00A66F9C">
            <w:pPr>
              <w:jc w:val="center"/>
              <w:rPr>
                <w:rFonts w:ascii="Calibri" w:hAnsi="Calibri" w:cs="Calibri"/>
                <w:i/>
              </w:rPr>
            </w:pPr>
            <w:r w:rsidRPr="7FB06F2C">
              <w:rPr>
                <w:rFonts w:ascii="Calibri" w:hAnsi="Calibri" w:cs="Calibri"/>
                <w:i/>
                <w:iCs/>
              </w:rPr>
              <w:t>1.</w:t>
            </w:r>
            <w:r w:rsidR="004E1CD2">
              <w:rPr>
                <w:rFonts w:ascii="Calibri" w:hAnsi="Calibri" w:cs="Calibri"/>
                <w:i/>
                <w:iCs/>
              </w:rPr>
              <w:t>9</w:t>
            </w:r>
          </w:p>
        </w:tc>
        <w:tc>
          <w:tcPr>
            <w:tcW w:w="840" w:type="dxa"/>
            <w:tcBorders>
              <w:top w:val="single" w:sz="6" w:space="0" w:color="auto"/>
              <w:left w:val="single" w:sz="6" w:space="0" w:color="auto"/>
              <w:bottom w:val="single" w:sz="6" w:space="0" w:color="auto"/>
              <w:right w:val="single" w:sz="6" w:space="0" w:color="auto"/>
            </w:tcBorders>
          </w:tcPr>
          <w:p w14:paraId="2985C24B" w14:textId="536730B8" w:rsidR="009C574D" w:rsidRPr="0047178B" w:rsidRDefault="00FE2E70" w:rsidP="00A66F9C">
            <w:pPr>
              <w:jc w:val="center"/>
              <w:rPr>
                <w:rFonts w:ascii="Calibri" w:hAnsi="Calibri" w:cs="Calibri"/>
                <w:i/>
              </w:rPr>
            </w:pPr>
            <w:r w:rsidRPr="0047178B">
              <w:rPr>
                <w:rFonts w:ascii="Calibri" w:hAnsi="Calibri" w:cs="Calibri"/>
                <w:i/>
              </w:rPr>
              <w:t>$7</w:t>
            </w:r>
            <w:r w:rsidR="00A97421">
              <w:rPr>
                <w:rFonts w:ascii="Calibri" w:hAnsi="Calibri" w:cs="Calibri"/>
                <w:i/>
              </w:rPr>
              <w:t>38</w:t>
            </w:r>
          </w:p>
        </w:tc>
        <w:tc>
          <w:tcPr>
            <w:tcW w:w="852" w:type="dxa"/>
            <w:tcBorders>
              <w:top w:val="single" w:sz="6" w:space="0" w:color="auto"/>
              <w:left w:val="single" w:sz="6" w:space="0" w:color="auto"/>
              <w:bottom w:val="single" w:sz="6" w:space="0" w:color="auto"/>
              <w:right w:val="single" w:sz="6" w:space="0" w:color="auto"/>
            </w:tcBorders>
          </w:tcPr>
          <w:p w14:paraId="0B7B72AB" w14:textId="63DACCDF" w:rsidR="009C574D" w:rsidRPr="0047178B" w:rsidRDefault="00AB26E8" w:rsidP="00A66F9C">
            <w:pPr>
              <w:jc w:val="center"/>
              <w:rPr>
                <w:rFonts w:ascii="Calibri" w:hAnsi="Calibri" w:cs="Calibri"/>
                <w:i/>
              </w:rPr>
            </w:pPr>
            <w:r>
              <w:rPr>
                <w:rFonts w:ascii="Calibri" w:hAnsi="Calibri" w:cs="Calibri"/>
                <w:i/>
              </w:rPr>
              <w:t>70</w:t>
            </w:r>
          </w:p>
        </w:tc>
      </w:tr>
    </w:tbl>
    <w:p w14:paraId="35251E5C" w14:textId="77777777" w:rsidR="004C04B9" w:rsidRDefault="004C04B9" w:rsidP="009C574D">
      <w:pPr>
        <w:pStyle w:val="paragraph"/>
        <w:spacing w:before="0" w:beforeAutospacing="0" w:after="0" w:afterAutospacing="0"/>
        <w:textAlignment w:val="baseline"/>
      </w:pPr>
    </w:p>
    <w:p w14:paraId="11FB1A9C" w14:textId="69B96205" w:rsidR="00EC645A" w:rsidRDefault="00EC645A" w:rsidP="00A66F9C">
      <w:r>
        <w:t xml:space="preserve">This analysis only included sensible </w:t>
      </w:r>
      <w:r w:rsidR="00D87324">
        <w:t>energy</w:t>
      </w:r>
      <w:r>
        <w:t xml:space="preserve"> recovery</w:t>
      </w:r>
      <w:r w:rsidR="00B431B3">
        <w:t xml:space="preserve"> (from both heating and cooling)</w:t>
      </w:r>
      <w:r w:rsidR="00004870">
        <w:t xml:space="preserve">, </w:t>
      </w:r>
      <w:r w:rsidR="00237B1A">
        <w:t>which would be captured by an HRV or ERV. I</w:t>
      </w:r>
      <w:r w:rsidR="00004870">
        <w:t xml:space="preserve">t does not include latent </w:t>
      </w:r>
      <w:r w:rsidR="00B634F6">
        <w:t>energy</w:t>
      </w:r>
      <w:r w:rsidR="00004870">
        <w:t xml:space="preserve"> recovery</w:t>
      </w:r>
      <w:r w:rsidR="00105375">
        <w:t xml:space="preserve"> </w:t>
      </w:r>
      <w:r w:rsidR="00237B1A">
        <w:t>which would be captured by an ERV.</w:t>
      </w:r>
      <w:r w:rsidR="009C4A6C">
        <w:t xml:space="preserve"> Consequently, </w:t>
      </w:r>
      <w:r w:rsidR="00C00B71">
        <w:t>ERV</w:t>
      </w:r>
      <w:r w:rsidR="009C4A6C">
        <w:t xml:space="preserve"> energy savings would be higher than what is shown in this analysis.</w:t>
      </w:r>
    </w:p>
    <w:p w14:paraId="61EDFEFB" w14:textId="51461C49" w:rsidR="00723C6A" w:rsidRDefault="00723C6A" w:rsidP="003A0B51">
      <w:r>
        <w:t>In addition to the 37.5 W assumed for the HRV, the proposed case also assumes the same supply and ventilation fans as the base case: 10.7 W each</w:t>
      </w:r>
      <w:r w:rsidR="00151601">
        <w:t xml:space="preserve">. </w:t>
      </w:r>
      <w:r w:rsidR="0042033F">
        <w:t xml:space="preserve">Consequently, the HRV energy savings are underestimated in this analysis, since it assumes fan energy of the balanced ventilation system without heat recovery (the supply fan and exhaust fan) </w:t>
      </w:r>
      <w:r w:rsidR="0042033F" w:rsidRPr="003A0B51">
        <w:rPr>
          <w:u w:val="single"/>
        </w:rPr>
        <w:t>and</w:t>
      </w:r>
      <w:r w:rsidR="0042033F">
        <w:t xml:space="preserve"> the fan energy of the HRV. </w:t>
      </w:r>
      <w:r>
        <w:t xml:space="preserve"> </w:t>
      </w:r>
    </w:p>
    <w:p w14:paraId="5810C094" w14:textId="77777777" w:rsidR="00723C6A" w:rsidRDefault="00723C6A" w:rsidP="00A66F9C"/>
    <w:p w14:paraId="233C40F8" w14:textId="61C3D110" w:rsidR="00326B46" w:rsidRDefault="00241119" w:rsidP="00326B46">
      <w:pPr>
        <w:pStyle w:val="Heading1"/>
        <w:rPr>
          <w:rFonts w:ascii="Cambria" w:eastAsia="Times New Roman" w:hAnsi="Cambria" w:cs="Segoe UI"/>
          <w:color w:val="365F91"/>
        </w:rPr>
      </w:pPr>
      <w:bookmarkStart w:id="18" w:name="_Ref91009115"/>
      <w:bookmarkStart w:id="19" w:name="_Toc98448623"/>
      <w:r>
        <w:t xml:space="preserve">Incremental </w:t>
      </w:r>
      <w:r w:rsidR="00326B46" w:rsidRPr="0063215E">
        <w:t>Cost</w:t>
      </w:r>
      <w:bookmarkEnd w:id="18"/>
      <w:bookmarkEnd w:id="19"/>
    </w:p>
    <w:p w14:paraId="1E7DEFF8" w14:textId="278F6F9A" w:rsidR="00326B46" w:rsidRDefault="00326B46" w:rsidP="00CB5F31">
      <w:r>
        <w:t xml:space="preserve">This section describes the incremental cost associated with an HRV. The analysis assumes </w:t>
      </w:r>
      <w:r w:rsidR="009907B9">
        <w:t>a replacement of equipment</w:t>
      </w:r>
      <w:r>
        <w:t xml:space="preserve"> at year 15</w:t>
      </w:r>
      <w:r w:rsidR="009D0ED3">
        <w:t xml:space="preserve"> (a typical assumption for residential HVAC equipment</w:t>
      </w:r>
      <w:r w:rsidR="001C7F14">
        <w:rPr>
          <w:rStyle w:val="FootnoteReference"/>
        </w:rPr>
        <w:footnoteReference w:id="9"/>
      </w:r>
      <w:r w:rsidR="009D0ED3">
        <w:t>)</w:t>
      </w:r>
      <w:r>
        <w:t xml:space="preserve">, when the HRV is assumed to be replaced (at the end of its </w:t>
      </w:r>
      <w:r w:rsidR="005C7E5C">
        <w:t xml:space="preserve">estimated </w:t>
      </w:r>
      <w:r>
        <w:t>Effective Useful Life). The analysis assumes no maintenance costs, because many HRVs have washable filters.</w:t>
      </w:r>
      <w:r w:rsidR="00CB5F31">
        <w:t xml:space="preserve"> </w:t>
      </w:r>
      <w:r>
        <w:t xml:space="preserve">To estimate the incremental cost for the proposed case (HRV), this analysis considered the following differences between the </w:t>
      </w:r>
      <w:r w:rsidR="00934708">
        <w:t>base</w:t>
      </w:r>
      <w:r>
        <w:t xml:space="preserve"> case</w:t>
      </w:r>
      <w:r w:rsidR="001101AE">
        <w:t xml:space="preserve">: </w:t>
      </w:r>
      <w:r>
        <w:t>exhaust-only ventilation with</w:t>
      </w:r>
      <w:r w:rsidR="00934708">
        <w:t>out</w:t>
      </w:r>
      <w:r>
        <w:t xml:space="preserve"> heat recovery</w:t>
      </w:r>
      <w:r w:rsidR="001101AE">
        <w:t>,</w:t>
      </w:r>
      <w:r>
        <w:t xml:space="preserve"> and proposed case</w:t>
      </w:r>
      <w:r w:rsidR="001101AE">
        <w:t xml:space="preserve">: </w:t>
      </w:r>
      <w:r w:rsidR="002169BB">
        <w:t>balanced ventilation with an HRV</w:t>
      </w:r>
      <w:r w:rsidR="00CB5F31">
        <w:t>, including</w:t>
      </w:r>
      <w:r>
        <w:t>:</w:t>
      </w:r>
    </w:p>
    <w:p w14:paraId="23C44C07" w14:textId="77777777" w:rsidR="00CB5F31" w:rsidRPr="00CB5F31" w:rsidRDefault="00CB5F31" w:rsidP="00CB5F31">
      <w:pPr>
        <w:rPr>
          <w:rStyle w:val="normaltextrun"/>
        </w:rPr>
      </w:pPr>
    </w:p>
    <w:p w14:paraId="606BD210" w14:textId="57EE8D59" w:rsidR="00326B46" w:rsidRPr="00DB5F22" w:rsidRDefault="00326B46" w:rsidP="00A66F9C">
      <w:pPr>
        <w:pStyle w:val="paragraph"/>
        <w:numPr>
          <w:ilvl w:val="0"/>
          <w:numId w:val="37"/>
        </w:numPr>
        <w:spacing w:before="0" w:beforeAutospacing="0" w:after="0" w:afterAutospacing="0"/>
        <w:ind w:left="360" w:firstLine="0"/>
        <w:textAlignment w:val="baseline"/>
        <w:rPr>
          <w:rStyle w:val="normaltextrun"/>
          <w:rFonts w:ascii="Cambria" w:hAnsi="Cambria" w:cs="Segoe UI"/>
          <w:color w:val="365F91"/>
          <w:sz w:val="32"/>
          <w:szCs w:val="32"/>
          <w:u w:val="single"/>
        </w:rPr>
      </w:pPr>
      <w:r>
        <w:rPr>
          <w:rStyle w:val="normaltextrun"/>
          <w:rFonts w:ascii="Calibri" w:hAnsi="Calibri" w:cs="Calibri"/>
          <w:color w:val="000000"/>
          <w:sz w:val="22"/>
          <w:szCs w:val="22"/>
          <w:shd w:val="clear" w:color="auto" w:fill="FFFFFF"/>
        </w:rPr>
        <w:t>Materials and labor for the HRV (proposed) case</w:t>
      </w:r>
    </w:p>
    <w:p w14:paraId="41860F47" w14:textId="77777777" w:rsidR="00633D12" w:rsidRPr="00DB5F22" w:rsidRDefault="00633D12" w:rsidP="00A66F9C">
      <w:pPr>
        <w:pStyle w:val="paragraph"/>
        <w:numPr>
          <w:ilvl w:val="0"/>
          <w:numId w:val="37"/>
        </w:numPr>
        <w:spacing w:before="0" w:beforeAutospacing="0" w:after="0" w:afterAutospacing="0"/>
        <w:ind w:left="360" w:firstLine="0"/>
        <w:textAlignment w:val="baseline"/>
        <w:rPr>
          <w:rStyle w:val="normaltextrun"/>
          <w:rFonts w:ascii="Cambria" w:hAnsi="Cambria" w:cs="Segoe UI"/>
          <w:color w:val="365F91"/>
          <w:sz w:val="32"/>
          <w:szCs w:val="32"/>
          <w:u w:val="single"/>
        </w:rPr>
      </w:pPr>
      <w:r>
        <w:rPr>
          <w:rStyle w:val="normaltextrun"/>
          <w:rFonts w:ascii="Calibri" w:hAnsi="Calibri" w:cs="Calibri"/>
          <w:color w:val="000000"/>
          <w:sz w:val="22"/>
          <w:szCs w:val="22"/>
          <w:shd w:val="clear" w:color="auto" w:fill="FFFFFF"/>
        </w:rPr>
        <w:t>Additional ductwork needed for the HRV</w:t>
      </w:r>
    </w:p>
    <w:p w14:paraId="236688E8" w14:textId="5ABF4573" w:rsidR="00326B46" w:rsidRPr="00DB5F22" w:rsidRDefault="00326B46" w:rsidP="00A66F9C">
      <w:pPr>
        <w:pStyle w:val="paragraph"/>
        <w:numPr>
          <w:ilvl w:val="0"/>
          <w:numId w:val="37"/>
        </w:numPr>
        <w:spacing w:before="0" w:beforeAutospacing="0" w:after="0" w:afterAutospacing="0"/>
        <w:ind w:left="360" w:firstLine="0"/>
        <w:textAlignment w:val="baseline"/>
        <w:rPr>
          <w:rStyle w:val="normaltextrun"/>
          <w:rFonts w:ascii="Cambria" w:hAnsi="Cambria" w:cs="Segoe UI"/>
          <w:color w:val="365F91"/>
          <w:sz w:val="32"/>
          <w:szCs w:val="32"/>
          <w:u w:val="single"/>
        </w:rPr>
      </w:pPr>
      <w:r>
        <w:rPr>
          <w:rStyle w:val="normaltextrun"/>
          <w:rFonts w:ascii="Calibri" w:hAnsi="Calibri" w:cs="Calibri"/>
          <w:color w:val="000000"/>
          <w:sz w:val="22"/>
          <w:szCs w:val="22"/>
          <w:shd w:val="clear" w:color="auto" w:fill="FFFFFF"/>
        </w:rPr>
        <w:t xml:space="preserve">Additional </w:t>
      </w:r>
      <w:r w:rsidR="00633D12">
        <w:rPr>
          <w:rStyle w:val="normaltextrun"/>
          <w:rFonts w:ascii="Calibri" w:hAnsi="Calibri" w:cs="Calibri"/>
          <w:color w:val="000000"/>
          <w:sz w:val="22"/>
          <w:szCs w:val="22"/>
          <w:shd w:val="clear" w:color="auto" w:fill="FFFFFF"/>
        </w:rPr>
        <w:t>return register</w:t>
      </w:r>
      <w:r>
        <w:rPr>
          <w:rStyle w:val="normaltextrun"/>
          <w:rFonts w:ascii="Calibri" w:hAnsi="Calibri" w:cs="Calibri"/>
          <w:color w:val="000000"/>
          <w:sz w:val="22"/>
          <w:szCs w:val="22"/>
          <w:shd w:val="clear" w:color="auto" w:fill="FFFFFF"/>
        </w:rPr>
        <w:t xml:space="preserve"> needed for the HRV</w:t>
      </w:r>
    </w:p>
    <w:p w14:paraId="2F9EDEA2" w14:textId="5363DFE8" w:rsidR="00326B46" w:rsidRPr="00F45FA7" w:rsidRDefault="7E9593D6" w:rsidP="00A66F9C">
      <w:pPr>
        <w:pStyle w:val="paragraph"/>
        <w:numPr>
          <w:ilvl w:val="0"/>
          <w:numId w:val="37"/>
        </w:numPr>
        <w:spacing w:before="0" w:beforeAutospacing="0" w:after="0" w:afterAutospacing="0"/>
        <w:ind w:left="360" w:firstLine="0"/>
        <w:textAlignment w:val="baseline"/>
        <w:rPr>
          <w:rStyle w:val="normaltextrun"/>
          <w:rFonts w:ascii="Cambria" w:hAnsi="Cambria" w:cs="Segoe UI"/>
          <w:color w:val="365F91"/>
          <w:sz w:val="32"/>
          <w:szCs w:val="32"/>
          <w:u w:val="single"/>
        </w:rPr>
      </w:pPr>
      <w:r>
        <w:rPr>
          <w:rStyle w:val="normaltextrun"/>
          <w:rFonts w:ascii="Calibri" w:hAnsi="Calibri" w:cs="Calibri"/>
          <w:color w:val="000000"/>
          <w:sz w:val="22"/>
          <w:szCs w:val="22"/>
          <w:shd w:val="clear" w:color="auto" w:fill="FFFFFF"/>
        </w:rPr>
        <w:t>Insulation for the HRV for the ductwork connecting it to the outdoors – i.e., for the outdoor air supply duct to the HRV</w:t>
      </w:r>
      <w:r w:rsidR="4D80B55A" w:rsidRPr="6DEBB30E">
        <w:rPr>
          <w:rStyle w:val="normaltextrun"/>
          <w:rFonts w:ascii="Calibri" w:hAnsi="Calibri" w:cs="Calibri"/>
          <w:color w:val="000000" w:themeColor="text1"/>
          <w:sz w:val="22"/>
          <w:szCs w:val="22"/>
        </w:rPr>
        <w:t xml:space="preserve"> to prevent condensation.</w:t>
      </w:r>
      <w:r w:rsidR="007C0FE8">
        <w:rPr>
          <w:rStyle w:val="FootnoteReference"/>
          <w:rFonts w:ascii="Calibri" w:hAnsi="Calibri" w:cs="Calibri"/>
          <w:color w:val="000000"/>
          <w:sz w:val="22"/>
          <w:szCs w:val="22"/>
          <w:shd w:val="clear" w:color="auto" w:fill="FFFFFF"/>
        </w:rPr>
        <w:footnoteReference w:id="10"/>
      </w:r>
      <w:r w:rsidR="4D80B55A" w:rsidRPr="6DEBB30E">
        <w:rPr>
          <w:rStyle w:val="normaltextrun"/>
          <w:rFonts w:ascii="Calibri" w:hAnsi="Calibri" w:cs="Calibri"/>
          <w:color w:val="000000" w:themeColor="text1"/>
          <w:sz w:val="22"/>
          <w:szCs w:val="22"/>
        </w:rPr>
        <w:t xml:space="preserve"> </w:t>
      </w:r>
    </w:p>
    <w:p w14:paraId="7CCFC916" w14:textId="77777777" w:rsidR="00326B46" w:rsidRDefault="00326B46" w:rsidP="00326B46">
      <w:pPr>
        <w:pStyle w:val="paragraph"/>
        <w:spacing w:before="0" w:beforeAutospacing="0" w:after="0" w:afterAutospacing="0"/>
        <w:ind w:left="720"/>
        <w:textAlignment w:val="baseline"/>
      </w:pPr>
    </w:p>
    <w:p w14:paraId="4A6241D5" w14:textId="3991AEC2" w:rsidR="00326B46" w:rsidRDefault="00326B46" w:rsidP="00F163B9">
      <w:r>
        <w:lastRenderedPageBreak/>
        <w:t>To determine duct length</w:t>
      </w:r>
      <w:r w:rsidR="008F2CBB">
        <w:t>s</w:t>
      </w:r>
      <w:r>
        <w:t xml:space="preserve">, the </w:t>
      </w:r>
      <w:r w:rsidR="009907B9">
        <w:t>proposal team</w:t>
      </w:r>
      <w:r>
        <w:t xml:space="preserve"> developed a floor plan for the prototype home, and identified differences for the base case (</w:t>
      </w:r>
      <w:r w:rsidR="00DB1B61">
        <w:t>exhaust-only ventilation</w:t>
      </w:r>
      <w:r>
        <w:t>) and proposed case (HRV).</w:t>
      </w:r>
    </w:p>
    <w:p w14:paraId="476EBE9E" w14:textId="77777777" w:rsidR="00F163B9" w:rsidRDefault="00F163B9" w:rsidP="00A66F9C"/>
    <w:p w14:paraId="469C0AB1" w14:textId="71C928F6" w:rsidR="00F27776" w:rsidRDefault="00F27776" w:rsidP="00A66F9C">
      <w:r>
        <w:t xml:space="preserve">The proposed case assumes one HRV serving the home. The </w:t>
      </w:r>
      <w:r w:rsidR="009907B9">
        <w:t>proposal team</w:t>
      </w:r>
      <w:r>
        <w:t xml:space="preserve"> assumed that </w:t>
      </w:r>
      <w:r w:rsidR="004549A1">
        <w:t xml:space="preserve">HRV return grille is located in the middle of the home, close to the heating system </w:t>
      </w:r>
      <w:r>
        <w:t xml:space="preserve">return grille. The team assumed the HRV’s supply duct (providing pre-heated or pre-cooled fresh air) connects to the heating and cooling </w:t>
      </w:r>
      <w:r w:rsidR="002F6FC5">
        <w:t xml:space="preserve">system </w:t>
      </w:r>
      <w:r>
        <w:t>ductwork</w:t>
      </w:r>
      <w:r w:rsidR="00CE635F">
        <w:t>, which would distribute the ventilation air</w:t>
      </w:r>
      <w:r>
        <w:t xml:space="preserve">. For heating and cooling systems with no ductwork, such as ductless heat pumps, the HRV’s supply air would simply be discharged at one location in the </w:t>
      </w:r>
      <w:r w:rsidRPr="00395F47">
        <w:t xml:space="preserve">home, </w:t>
      </w:r>
      <w:r w:rsidR="009907B9" w:rsidRPr="00395F47">
        <w:t>becaus</w:t>
      </w:r>
      <w:r w:rsidRPr="00395F47">
        <w:t xml:space="preserve">e </w:t>
      </w:r>
      <w:r w:rsidR="00395F47" w:rsidRPr="00395F47">
        <w:t>many jurisdictions do not require</w:t>
      </w:r>
      <w:r w:rsidRPr="00395F47">
        <w:t xml:space="preserve"> distributi</w:t>
      </w:r>
      <w:r w:rsidR="00395F47" w:rsidRPr="00395F47">
        <w:t>on of</w:t>
      </w:r>
      <w:r w:rsidRPr="00395F47">
        <w:t xml:space="preserve"> fresh air within the dwelling unit</w:t>
      </w:r>
      <w:r w:rsidR="00545043" w:rsidRPr="00395F47">
        <w:rPr>
          <w:rStyle w:val="FootnoteReference"/>
        </w:rPr>
        <w:footnoteReference w:id="11"/>
      </w:r>
      <w:r>
        <w:t>.</w:t>
      </w:r>
      <w:r w:rsidR="00D709C0">
        <w:t xml:space="preserve"> Thus, there is no significant difference in HRV costs for a home with a ductless heating system (e.g., ductless heat pump) than one with a ducted system (e.g., ducted furnace).</w:t>
      </w:r>
    </w:p>
    <w:p w14:paraId="6B52FA58" w14:textId="77777777" w:rsidR="00F27776" w:rsidRDefault="00F27776" w:rsidP="00F27776">
      <w:pPr>
        <w:pStyle w:val="paragraph"/>
        <w:spacing w:before="0" w:beforeAutospacing="0" w:after="0" w:afterAutospacing="0"/>
        <w:ind w:left="720"/>
        <w:textAlignment w:val="baseline"/>
      </w:pPr>
    </w:p>
    <w:p w14:paraId="695AFE33" w14:textId="3BF9303B" w:rsidR="00F27776" w:rsidRDefault="00F27776" w:rsidP="00241119">
      <w:pPr>
        <w:pStyle w:val="Caption"/>
      </w:pPr>
      <w:r>
        <w:t xml:space="preserve">Figure </w:t>
      </w:r>
      <w:r>
        <w:fldChar w:fldCharType="begin"/>
      </w:r>
      <w:r>
        <w:instrText>SEQ Figure \* ARABIC</w:instrText>
      </w:r>
      <w:r>
        <w:fldChar w:fldCharType="separate"/>
      </w:r>
      <w:r w:rsidR="00FE25D8">
        <w:rPr>
          <w:noProof/>
        </w:rPr>
        <w:t>2</w:t>
      </w:r>
      <w:r>
        <w:fldChar w:fldCharType="end"/>
      </w:r>
      <w:r>
        <w:t xml:space="preserve">. Floor plan of HRV, exhaust fans, and duct layout for proposed case. </w:t>
      </w:r>
    </w:p>
    <w:p w14:paraId="62D6CAA9" w14:textId="09B7F4B7" w:rsidR="00F27776" w:rsidRDefault="00F27776" w:rsidP="00A66F9C">
      <w:pPr>
        <w:pStyle w:val="paragraph"/>
        <w:spacing w:before="0" w:beforeAutospacing="0" w:after="0" w:afterAutospacing="0"/>
        <w:jc w:val="center"/>
        <w:textAlignment w:val="baseline"/>
      </w:pPr>
    </w:p>
    <w:p w14:paraId="614F23C0" w14:textId="40246C22" w:rsidR="00DE4562" w:rsidRDefault="00F25619" w:rsidP="00A66F9C">
      <w:pPr>
        <w:pStyle w:val="paragraph"/>
        <w:spacing w:before="0" w:beforeAutospacing="0" w:after="0" w:afterAutospacing="0"/>
        <w:jc w:val="center"/>
        <w:textAlignment w:val="baseline"/>
      </w:pPr>
      <w:r>
        <w:rPr>
          <w:noProof/>
        </w:rPr>
        <w:drawing>
          <wp:inline distT="0" distB="0" distL="0" distR="0" wp14:anchorId="505518FC" wp14:editId="2BEFE0E8">
            <wp:extent cx="6133912" cy="3709359"/>
            <wp:effectExtent l="0" t="0" r="635" b="5715"/>
            <wp:docPr id="6" name="Picture 6" descr="Diagram, engineering drawing,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 engineering drawing, schematic&#10;&#10;Description automatically generated"/>
                    <pic:cNvPicPr/>
                  </pic:nvPicPr>
                  <pic:blipFill>
                    <a:blip r:embed="rId13"/>
                    <a:stretch>
                      <a:fillRect/>
                    </a:stretch>
                  </pic:blipFill>
                  <pic:spPr>
                    <a:xfrm>
                      <a:off x="0" y="0"/>
                      <a:ext cx="6146090" cy="3716724"/>
                    </a:xfrm>
                    <a:prstGeom prst="rect">
                      <a:avLst/>
                    </a:prstGeom>
                  </pic:spPr>
                </pic:pic>
              </a:graphicData>
            </a:graphic>
          </wp:inline>
        </w:drawing>
      </w:r>
    </w:p>
    <w:p w14:paraId="1A51C867" w14:textId="77777777" w:rsidR="00F27776" w:rsidRDefault="00F27776" w:rsidP="00F45FA7">
      <w:pPr>
        <w:pStyle w:val="paragraph"/>
        <w:spacing w:before="0" w:beforeAutospacing="0" w:after="0" w:afterAutospacing="0"/>
        <w:ind w:left="720"/>
        <w:textAlignment w:val="baseline"/>
      </w:pPr>
    </w:p>
    <w:p w14:paraId="55194264" w14:textId="4B03035C" w:rsidR="00F45FA7" w:rsidRDefault="00F45FA7" w:rsidP="00510D10">
      <w:r>
        <w:t>The following table shows the incremental cost for the proposed (HRV) case compared to the base (exhaust</w:t>
      </w:r>
      <w:r w:rsidR="0031094A">
        <w:t>-</w:t>
      </w:r>
      <w:r>
        <w:t>only ventilation without heat recovery) case.</w:t>
      </w:r>
      <w:r w:rsidR="00073B2D">
        <w:t xml:space="preserve"> Labor assumptions and assumptions for the cost of ductwork and duct insulation are from RSMeans.</w:t>
      </w:r>
      <w:r w:rsidR="00510D10">
        <w:t xml:space="preserve"> This table only shows incremental costs, not costs included in both the proposed and base case.</w:t>
      </w:r>
    </w:p>
    <w:p w14:paraId="7CF17FAB" w14:textId="77777777" w:rsidR="00A564CF" w:rsidRDefault="00A564CF" w:rsidP="00510D10">
      <w:pPr>
        <w:pStyle w:val="paragraph"/>
        <w:spacing w:before="0" w:beforeAutospacing="0" w:after="0" w:afterAutospacing="0"/>
        <w:textAlignment w:val="baseline"/>
      </w:pPr>
    </w:p>
    <w:p w14:paraId="5D3D10C5" w14:textId="29A6FF79" w:rsidR="00D4158A" w:rsidRDefault="00D4158A" w:rsidP="00D4158A">
      <w:pPr>
        <w:pStyle w:val="Caption"/>
        <w:keepNext/>
      </w:pPr>
      <w:bookmarkStart w:id="20" w:name="_Ref95822712"/>
      <w:r>
        <w:lastRenderedPageBreak/>
        <w:t xml:space="preserve">Table </w:t>
      </w:r>
      <w:r>
        <w:fldChar w:fldCharType="begin"/>
      </w:r>
      <w:r>
        <w:instrText>SEQ Table \* ARABIC</w:instrText>
      </w:r>
      <w:r>
        <w:fldChar w:fldCharType="separate"/>
      </w:r>
      <w:r w:rsidR="001A444F">
        <w:rPr>
          <w:noProof/>
        </w:rPr>
        <w:t>9</w:t>
      </w:r>
      <w:r>
        <w:fldChar w:fldCharType="end"/>
      </w:r>
      <w:bookmarkEnd w:id="20"/>
      <w:r>
        <w:t xml:space="preserve"> . Incr</w:t>
      </w:r>
      <w:r w:rsidR="00C65011">
        <w:t>e</w:t>
      </w:r>
      <w:r>
        <w:t>mental Cost</w:t>
      </w:r>
      <w:r w:rsidR="00C65011">
        <w:t>s for HRV installed in Single-family Home</w:t>
      </w:r>
    </w:p>
    <w:tbl>
      <w:tblPr>
        <w:tblW w:w="10016" w:type="dxa"/>
        <w:tblLayout w:type="fixed"/>
        <w:tblLook w:val="04A0" w:firstRow="1" w:lastRow="0" w:firstColumn="1" w:lastColumn="0" w:noHBand="0" w:noVBand="1"/>
      </w:tblPr>
      <w:tblGrid>
        <w:gridCol w:w="1318"/>
        <w:gridCol w:w="1034"/>
        <w:gridCol w:w="934"/>
        <w:gridCol w:w="1084"/>
        <w:gridCol w:w="1122"/>
        <w:gridCol w:w="1234"/>
        <w:gridCol w:w="1071"/>
        <w:gridCol w:w="1001"/>
        <w:gridCol w:w="1218"/>
      </w:tblGrid>
      <w:tr w:rsidR="00D4158A" w:rsidRPr="007373A1" w14:paraId="69D0F9B2" w14:textId="77777777" w:rsidTr="007373A1">
        <w:trPr>
          <w:trHeight w:val="1205"/>
        </w:trPr>
        <w:tc>
          <w:tcPr>
            <w:tcW w:w="13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B39EB" w14:textId="77777777" w:rsidR="00D4158A" w:rsidRPr="007373A1" w:rsidRDefault="00D4158A" w:rsidP="00A66F9C">
            <w:pPr>
              <w:jc w:val="center"/>
              <w:rPr>
                <w:rFonts w:ascii="Calibri" w:eastAsia="Times New Roman" w:hAnsi="Calibri" w:cs="Calibri"/>
                <w:b/>
                <w:color w:val="000000"/>
                <w:sz w:val="20"/>
                <w:szCs w:val="20"/>
              </w:rPr>
            </w:pPr>
            <w:r w:rsidRPr="007373A1">
              <w:rPr>
                <w:rFonts w:ascii="Calibri" w:eastAsia="Times New Roman" w:hAnsi="Calibri" w:cs="Calibri"/>
                <w:b/>
                <w:color w:val="000000"/>
                <w:sz w:val="20"/>
                <w:szCs w:val="20"/>
              </w:rPr>
              <w:t>Category</w:t>
            </w:r>
          </w:p>
        </w:tc>
        <w:tc>
          <w:tcPr>
            <w:tcW w:w="1034" w:type="dxa"/>
            <w:tcBorders>
              <w:top w:val="single" w:sz="4" w:space="0" w:color="auto"/>
              <w:left w:val="nil"/>
              <w:bottom w:val="single" w:sz="4" w:space="0" w:color="auto"/>
              <w:right w:val="single" w:sz="4" w:space="0" w:color="auto"/>
            </w:tcBorders>
            <w:shd w:val="clear" w:color="auto" w:fill="auto"/>
            <w:vAlign w:val="center"/>
            <w:hideMark/>
          </w:tcPr>
          <w:p w14:paraId="2FF9B042" w14:textId="77777777" w:rsidR="00D4158A" w:rsidRPr="007373A1" w:rsidRDefault="00D4158A" w:rsidP="00A66F9C">
            <w:pPr>
              <w:jc w:val="center"/>
              <w:rPr>
                <w:rFonts w:ascii="Calibri" w:eastAsia="Times New Roman" w:hAnsi="Calibri" w:cs="Calibri"/>
                <w:b/>
                <w:color w:val="000000"/>
                <w:sz w:val="20"/>
                <w:szCs w:val="20"/>
              </w:rPr>
            </w:pPr>
            <w:r w:rsidRPr="007373A1">
              <w:rPr>
                <w:rFonts w:ascii="Calibri" w:eastAsia="Times New Roman" w:hAnsi="Calibri" w:cs="Calibri"/>
                <w:b/>
                <w:color w:val="000000"/>
                <w:sz w:val="20"/>
                <w:szCs w:val="20"/>
              </w:rPr>
              <w:t>Unit</w:t>
            </w:r>
          </w:p>
        </w:tc>
        <w:tc>
          <w:tcPr>
            <w:tcW w:w="934" w:type="dxa"/>
            <w:tcBorders>
              <w:top w:val="single" w:sz="4" w:space="0" w:color="auto"/>
              <w:left w:val="nil"/>
              <w:bottom w:val="single" w:sz="4" w:space="0" w:color="auto"/>
              <w:right w:val="single" w:sz="4" w:space="0" w:color="auto"/>
            </w:tcBorders>
            <w:shd w:val="clear" w:color="auto" w:fill="auto"/>
            <w:vAlign w:val="center"/>
            <w:hideMark/>
          </w:tcPr>
          <w:p w14:paraId="18EB9D2F" w14:textId="05FFAD9B" w:rsidR="00D4158A" w:rsidRPr="007373A1" w:rsidRDefault="00D4158A" w:rsidP="00A66F9C">
            <w:pPr>
              <w:jc w:val="center"/>
              <w:rPr>
                <w:rFonts w:ascii="Calibri" w:eastAsia="Times New Roman" w:hAnsi="Calibri" w:cs="Calibri"/>
                <w:b/>
                <w:color w:val="000000"/>
                <w:sz w:val="20"/>
                <w:szCs w:val="20"/>
              </w:rPr>
            </w:pPr>
            <w:r w:rsidRPr="007373A1">
              <w:rPr>
                <w:rFonts w:ascii="Calibri" w:eastAsia="Times New Roman" w:hAnsi="Calibri" w:cs="Calibri"/>
                <w:b/>
                <w:color w:val="000000"/>
                <w:sz w:val="20"/>
                <w:szCs w:val="20"/>
              </w:rPr>
              <w:t>Material Costs ($/Unit)</w:t>
            </w:r>
          </w:p>
        </w:tc>
        <w:tc>
          <w:tcPr>
            <w:tcW w:w="1084" w:type="dxa"/>
            <w:tcBorders>
              <w:top w:val="single" w:sz="4" w:space="0" w:color="auto"/>
              <w:left w:val="nil"/>
              <w:bottom w:val="single" w:sz="4" w:space="0" w:color="auto"/>
              <w:right w:val="single" w:sz="4" w:space="0" w:color="auto"/>
            </w:tcBorders>
            <w:shd w:val="clear" w:color="auto" w:fill="auto"/>
            <w:vAlign w:val="center"/>
            <w:hideMark/>
          </w:tcPr>
          <w:p w14:paraId="21F9D94F" w14:textId="7BE6264E" w:rsidR="00D4158A" w:rsidRPr="007373A1" w:rsidRDefault="00D4158A" w:rsidP="00A66F9C">
            <w:pPr>
              <w:jc w:val="center"/>
              <w:rPr>
                <w:rFonts w:ascii="Calibri" w:eastAsia="Times New Roman" w:hAnsi="Calibri" w:cs="Calibri"/>
                <w:b/>
                <w:color w:val="000000"/>
                <w:sz w:val="20"/>
                <w:szCs w:val="20"/>
              </w:rPr>
            </w:pPr>
            <w:r w:rsidRPr="007373A1">
              <w:rPr>
                <w:rFonts w:ascii="Calibri" w:eastAsia="Times New Roman" w:hAnsi="Calibri" w:cs="Calibri"/>
                <w:b/>
                <w:color w:val="000000"/>
                <w:sz w:val="20"/>
                <w:szCs w:val="20"/>
              </w:rPr>
              <w:t>Total Material Costs ($)</w:t>
            </w:r>
          </w:p>
        </w:tc>
        <w:tc>
          <w:tcPr>
            <w:tcW w:w="1122" w:type="dxa"/>
            <w:tcBorders>
              <w:top w:val="single" w:sz="4" w:space="0" w:color="auto"/>
              <w:left w:val="nil"/>
              <w:bottom w:val="single" w:sz="4" w:space="0" w:color="auto"/>
              <w:right w:val="single" w:sz="4" w:space="0" w:color="auto"/>
            </w:tcBorders>
            <w:shd w:val="clear" w:color="auto" w:fill="auto"/>
            <w:vAlign w:val="center"/>
            <w:hideMark/>
          </w:tcPr>
          <w:p w14:paraId="09127F3F" w14:textId="475886B5" w:rsidR="00D4158A" w:rsidRPr="007373A1" w:rsidRDefault="00D4158A" w:rsidP="00A66F9C">
            <w:pPr>
              <w:jc w:val="center"/>
              <w:rPr>
                <w:rFonts w:ascii="Calibri" w:eastAsia="Times New Roman" w:hAnsi="Calibri" w:cs="Calibri"/>
                <w:b/>
                <w:color w:val="000000"/>
                <w:sz w:val="20"/>
                <w:szCs w:val="20"/>
              </w:rPr>
            </w:pPr>
            <w:r w:rsidRPr="007373A1">
              <w:rPr>
                <w:rFonts w:ascii="Calibri" w:eastAsia="Times New Roman" w:hAnsi="Calibri" w:cs="Calibri"/>
                <w:b/>
                <w:color w:val="000000"/>
                <w:sz w:val="20"/>
                <w:szCs w:val="20"/>
              </w:rPr>
              <w:t>Crew</w:t>
            </w:r>
            <w:r w:rsidR="00073B2D" w:rsidRPr="007373A1">
              <w:rPr>
                <w:rFonts w:ascii="Calibri" w:eastAsia="Times New Roman" w:hAnsi="Calibri" w:cs="Calibri"/>
                <w:b/>
                <w:color w:val="000000"/>
                <w:sz w:val="20"/>
                <w:szCs w:val="20"/>
              </w:rPr>
              <w:t xml:space="preserve"> (RSMeans)</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14:paraId="25A85BAC" w14:textId="419883E6" w:rsidR="00D4158A" w:rsidRPr="007373A1" w:rsidRDefault="00D4158A" w:rsidP="00A66F9C">
            <w:pPr>
              <w:jc w:val="center"/>
              <w:rPr>
                <w:rFonts w:ascii="Calibri" w:eastAsia="Times New Roman" w:hAnsi="Calibri" w:cs="Calibri"/>
                <w:b/>
                <w:color w:val="000000"/>
                <w:sz w:val="20"/>
                <w:szCs w:val="20"/>
              </w:rPr>
            </w:pPr>
            <w:r w:rsidRPr="007373A1">
              <w:rPr>
                <w:rFonts w:ascii="Calibri" w:eastAsia="Times New Roman" w:hAnsi="Calibri" w:cs="Calibri"/>
                <w:b/>
                <w:color w:val="000000"/>
                <w:sz w:val="20"/>
                <w:szCs w:val="20"/>
              </w:rPr>
              <w:t>Crew Labor</w:t>
            </w:r>
            <w:r w:rsidR="008345F5" w:rsidRPr="007373A1">
              <w:rPr>
                <w:rFonts w:ascii="Calibri" w:eastAsia="Times New Roman" w:hAnsi="Calibri" w:cs="Calibri"/>
                <w:b/>
                <w:color w:val="000000"/>
                <w:sz w:val="20"/>
                <w:szCs w:val="20"/>
              </w:rPr>
              <w:t xml:space="preserve"> Rate</w:t>
            </w:r>
            <w:r w:rsidRPr="007373A1">
              <w:rPr>
                <w:rFonts w:ascii="Calibri" w:eastAsia="Times New Roman" w:hAnsi="Calibri" w:cs="Calibri"/>
                <w:b/>
                <w:color w:val="000000"/>
                <w:sz w:val="20"/>
                <w:szCs w:val="20"/>
              </w:rPr>
              <w:t xml:space="preserve"> with O&amp;P and 10% GC markup</w:t>
            </w:r>
          </w:p>
        </w:tc>
        <w:tc>
          <w:tcPr>
            <w:tcW w:w="1071" w:type="dxa"/>
            <w:tcBorders>
              <w:top w:val="single" w:sz="4" w:space="0" w:color="auto"/>
              <w:left w:val="nil"/>
              <w:bottom w:val="single" w:sz="4" w:space="0" w:color="auto"/>
              <w:right w:val="single" w:sz="4" w:space="0" w:color="auto"/>
            </w:tcBorders>
            <w:shd w:val="clear" w:color="auto" w:fill="auto"/>
            <w:vAlign w:val="center"/>
            <w:hideMark/>
          </w:tcPr>
          <w:p w14:paraId="46D18969" w14:textId="657A1DE0" w:rsidR="00D4158A" w:rsidRPr="007373A1" w:rsidRDefault="00D4158A" w:rsidP="00A66F9C">
            <w:pPr>
              <w:jc w:val="center"/>
              <w:rPr>
                <w:rFonts w:ascii="Calibri" w:eastAsia="Times New Roman" w:hAnsi="Calibri" w:cs="Calibri"/>
                <w:b/>
                <w:color w:val="000000"/>
                <w:sz w:val="20"/>
                <w:szCs w:val="20"/>
              </w:rPr>
            </w:pPr>
            <w:r w:rsidRPr="007373A1">
              <w:rPr>
                <w:rFonts w:ascii="Calibri" w:eastAsia="Times New Roman" w:hAnsi="Calibri" w:cs="Calibri"/>
                <w:b/>
                <w:color w:val="000000"/>
                <w:sz w:val="20"/>
                <w:szCs w:val="20"/>
              </w:rPr>
              <w:t>Labor Hours (Hrs/Unit)</w:t>
            </w:r>
          </w:p>
        </w:tc>
        <w:tc>
          <w:tcPr>
            <w:tcW w:w="1001" w:type="dxa"/>
            <w:tcBorders>
              <w:top w:val="single" w:sz="4" w:space="0" w:color="auto"/>
              <w:left w:val="nil"/>
              <w:bottom w:val="single" w:sz="4" w:space="0" w:color="auto"/>
              <w:right w:val="single" w:sz="4" w:space="0" w:color="auto"/>
            </w:tcBorders>
            <w:shd w:val="clear" w:color="auto" w:fill="auto"/>
            <w:vAlign w:val="center"/>
            <w:hideMark/>
          </w:tcPr>
          <w:p w14:paraId="6F915643" w14:textId="67417D0E" w:rsidR="00D4158A" w:rsidRPr="007373A1" w:rsidRDefault="00D4158A" w:rsidP="00A66F9C">
            <w:pPr>
              <w:jc w:val="center"/>
              <w:rPr>
                <w:rFonts w:ascii="Calibri" w:eastAsia="Times New Roman" w:hAnsi="Calibri" w:cs="Calibri"/>
                <w:b/>
                <w:color w:val="000000"/>
                <w:sz w:val="20"/>
                <w:szCs w:val="20"/>
              </w:rPr>
            </w:pPr>
            <w:r w:rsidRPr="007373A1">
              <w:rPr>
                <w:rFonts w:ascii="Calibri" w:eastAsia="Times New Roman" w:hAnsi="Calibri" w:cs="Calibri"/>
                <w:b/>
                <w:color w:val="000000"/>
                <w:sz w:val="20"/>
                <w:szCs w:val="20"/>
              </w:rPr>
              <w:t>Total Labor Costs ($)</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35A72F5E" w14:textId="4D4D2BD9" w:rsidR="00D4158A" w:rsidRPr="007373A1" w:rsidRDefault="00D4158A" w:rsidP="00A66F9C">
            <w:pPr>
              <w:jc w:val="center"/>
              <w:rPr>
                <w:rFonts w:ascii="Calibri" w:eastAsia="Times New Roman" w:hAnsi="Calibri" w:cs="Calibri"/>
                <w:b/>
                <w:color w:val="000000"/>
                <w:sz w:val="20"/>
                <w:szCs w:val="20"/>
              </w:rPr>
            </w:pPr>
            <w:r w:rsidRPr="007373A1">
              <w:rPr>
                <w:rFonts w:ascii="Calibri" w:eastAsia="Times New Roman" w:hAnsi="Calibri" w:cs="Calibri"/>
                <w:b/>
                <w:color w:val="000000"/>
                <w:sz w:val="20"/>
                <w:szCs w:val="20"/>
              </w:rPr>
              <w:t>Total Installed Cost ($)</w:t>
            </w:r>
          </w:p>
        </w:tc>
      </w:tr>
      <w:tr w:rsidR="00D4158A" w:rsidRPr="007373A1" w14:paraId="1C93A91F" w14:textId="77777777" w:rsidTr="007373A1">
        <w:trPr>
          <w:trHeight w:val="305"/>
        </w:trPr>
        <w:tc>
          <w:tcPr>
            <w:tcW w:w="1318" w:type="dxa"/>
            <w:tcBorders>
              <w:top w:val="nil"/>
              <w:left w:val="single" w:sz="4" w:space="0" w:color="auto"/>
              <w:bottom w:val="single" w:sz="4" w:space="0" w:color="auto"/>
              <w:right w:val="single" w:sz="4" w:space="0" w:color="auto"/>
            </w:tcBorders>
            <w:shd w:val="clear" w:color="auto" w:fill="auto"/>
            <w:noWrap/>
            <w:vAlign w:val="center"/>
            <w:hideMark/>
          </w:tcPr>
          <w:p w14:paraId="1108059F" w14:textId="77777777" w:rsidR="00D4158A" w:rsidRPr="007373A1" w:rsidRDefault="00D4158A" w:rsidP="00A66F9C">
            <w:pPr>
              <w:jc w:val="center"/>
              <w:rPr>
                <w:rFonts w:ascii="Calibri" w:eastAsia="Times New Roman" w:hAnsi="Calibri" w:cs="Calibri"/>
                <w:color w:val="000000"/>
                <w:sz w:val="20"/>
                <w:szCs w:val="20"/>
              </w:rPr>
            </w:pPr>
            <w:r w:rsidRPr="007373A1">
              <w:rPr>
                <w:rFonts w:ascii="Calibri" w:eastAsia="Times New Roman" w:hAnsi="Calibri" w:cs="Calibri"/>
                <w:color w:val="000000"/>
                <w:sz w:val="20"/>
                <w:szCs w:val="20"/>
              </w:rPr>
              <w:t>Duct</w:t>
            </w:r>
          </w:p>
        </w:tc>
        <w:tc>
          <w:tcPr>
            <w:tcW w:w="1034" w:type="dxa"/>
            <w:tcBorders>
              <w:top w:val="nil"/>
              <w:left w:val="nil"/>
              <w:bottom w:val="single" w:sz="4" w:space="0" w:color="auto"/>
              <w:right w:val="single" w:sz="4" w:space="0" w:color="auto"/>
            </w:tcBorders>
            <w:shd w:val="clear" w:color="auto" w:fill="auto"/>
            <w:vAlign w:val="center"/>
            <w:hideMark/>
          </w:tcPr>
          <w:p w14:paraId="7BCC6413" w14:textId="797AB828" w:rsidR="00D4158A" w:rsidRPr="007373A1" w:rsidRDefault="00D4158A" w:rsidP="00A66F9C">
            <w:pPr>
              <w:jc w:val="center"/>
              <w:rPr>
                <w:rFonts w:ascii="Calibri" w:eastAsia="Times New Roman" w:hAnsi="Calibri" w:cs="Calibri"/>
                <w:color w:val="000000"/>
                <w:sz w:val="20"/>
                <w:szCs w:val="20"/>
              </w:rPr>
            </w:pPr>
            <w:r w:rsidRPr="007373A1">
              <w:rPr>
                <w:rFonts w:ascii="Calibri" w:eastAsia="Times New Roman" w:hAnsi="Calibri" w:cs="Calibri"/>
                <w:color w:val="000000"/>
                <w:sz w:val="20"/>
                <w:szCs w:val="20"/>
              </w:rPr>
              <w:t>18 linear feet</w:t>
            </w:r>
          </w:p>
        </w:tc>
        <w:tc>
          <w:tcPr>
            <w:tcW w:w="934" w:type="dxa"/>
            <w:tcBorders>
              <w:top w:val="nil"/>
              <w:left w:val="nil"/>
              <w:bottom w:val="single" w:sz="4" w:space="0" w:color="auto"/>
              <w:right w:val="single" w:sz="4" w:space="0" w:color="auto"/>
            </w:tcBorders>
            <w:shd w:val="clear" w:color="auto" w:fill="auto"/>
            <w:noWrap/>
            <w:vAlign w:val="center"/>
            <w:hideMark/>
          </w:tcPr>
          <w:p w14:paraId="6B281965" w14:textId="77777777" w:rsidR="00D4158A" w:rsidRPr="007373A1" w:rsidRDefault="00D4158A" w:rsidP="00A66F9C">
            <w:pPr>
              <w:jc w:val="center"/>
              <w:rPr>
                <w:rFonts w:ascii="Calibri" w:eastAsia="Times New Roman" w:hAnsi="Calibri" w:cs="Calibri"/>
                <w:color w:val="000000"/>
                <w:sz w:val="20"/>
                <w:szCs w:val="20"/>
              </w:rPr>
            </w:pPr>
            <w:r w:rsidRPr="007373A1">
              <w:rPr>
                <w:rFonts w:ascii="Calibri" w:eastAsia="Times New Roman" w:hAnsi="Calibri" w:cs="Calibri"/>
                <w:color w:val="000000"/>
                <w:sz w:val="20"/>
                <w:szCs w:val="20"/>
              </w:rPr>
              <w:t>$7.80</w:t>
            </w:r>
          </w:p>
        </w:tc>
        <w:tc>
          <w:tcPr>
            <w:tcW w:w="1084" w:type="dxa"/>
            <w:tcBorders>
              <w:top w:val="nil"/>
              <w:left w:val="nil"/>
              <w:bottom w:val="single" w:sz="4" w:space="0" w:color="auto"/>
              <w:right w:val="single" w:sz="4" w:space="0" w:color="auto"/>
            </w:tcBorders>
            <w:shd w:val="clear" w:color="auto" w:fill="auto"/>
            <w:noWrap/>
            <w:vAlign w:val="center"/>
            <w:hideMark/>
          </w:tcPr>
          <w:p w14:paraId="7C63387D" w14:textId="2BC68F9D" w:rsidR="00D4158A" w:rsidRPr="007373A1" w:rsidRDefault="00D4158A" w:rsidP="00A66F9C">
            <w:pPr>
              <w:jc w:val="center"/>
              <w:rPr>
                <w:rFonts w:ascii="Calibri" w:eastAsia="Times New Roman" w:hAnsi="Calibri" w:cs="Calibri"/>
                <w:color w:val="000000"/>
                <w:sz w:val="20"/>
                <w:szCs w:val="20"/>
              </w:rPr>
            </w:pPr>
            <w:r w:rsidRPr="007373A1">
              <w:rPr>
                <w:rFonts w:ascii="Calibri" w:eastAsia="Times New Roman" w:hAnsi="Calibri" w:cs="Calibri"/>
                <w:color w:val="000000"/>
                <w:sz w:val="20"/>
                <w:szCs w:val="20"/>
              </w:rPr>
              <w:t>$140</w:t>
            </w:r>
          </w:p>
        </w:tc>
        <w:tc>
          <w:tcPr>
            <w:tcW w:w="1122" w:type="dxa"/>
            <w:tcBorders>
              <w:top w:val="nil"/>
              <w:left w:val="nil"/>
              <w:bottom w:val="single" w:sz="4" w:space="0" w:color="auto"/>
              <w:right w:val="single" w:sz="4" w:space="0" w:color="auto"/>
            </w:tcBorders>
            <w:shd w:val="clear" w:color="auto" w:fill="auto"/>
            <w:noWrap/>
            <w:vAlign w:val="center"/>
            <w:hideMark/>
          </w:tcPr>
          <w:p w14:paraId="057B1CE8" w14:textId="77777777" w:rsidR="00D4158A" w:rsidRPr="007373A1" w:rsidRDefault="00D4158A" w:rsidP="00A66F9C">
            <w:pPr>
              <w:jc w:val="center"/>
              <w:rPr>
                <w:rFonts w:ascii="Calibri" w:eastAsia="Times New Roman" w:hAnsi="Calibri" w:cs="Calibri"/>
                <w:color w:val="000000"/>
                <w:sz w:val="20"/>
                <w:szCs w:val="20"/>
              </w:rPr>
            </w:pPr>
            <w:r w:rsidRPr="007373A1">
              <w:rPr>
                <w:rFonts w:ascii="Calibri" w:eastAsia="Times New Roman" w:hAnsi="Calibri" w:cs="Calibri"/>
                <w:color w:val="000000"/>
                <w:sz w:val="20"/>
                <w:szCs w:val="20"/>
              </w:rPr>
              <w:t>Q9</w:t>
            </w:r>
          </w:p>
        </w:tc>
        <w:tc>
          <w:tcPr>
            <w:tcW w:w="1234" w:type="dxa"/>
            <w:tcBorders>
              <w:top w:val="nil"/>
              <w:left w:val="nil"/>
              <w:bottom w:val="single" w:sz="4" w:space="0" w:color="auto"/>
              <w:right w:val="single" w:sz="4" w:space="0" w:color="auto"/>
            </w:tcBorders>
            <w:shd w:val="clear" w:color="auto" w:fill="auto"/>
            <w:noWrap/>
            <w:vAlign w:val="center"/>
            <w:hideMark/>
          </w:tcPr>
          <w:p w14:paraId="5F10AFBE" w14:textId="196D0A9F" w:rsidR="00D4158A" w:rsidRPr="007373A1" w:rsidRDefault="00D4158A" w:rsidP="00A66F9C">
            <w:pPr>
              <w:jc w:val="center"/>
              <w:rPr>
                <w:rFonts w:ascii="Calibri" w:eastAsia="Times New Roman" w:hAnsi="Calibri" w:cs="Calibri"/>
                <w:color w:val="000000"/>
                <w:sz w:val="20"/>
                <w:szCs w:val="20"/>
              </w:rPr>
            </w:pPr>
            <w:r w:rsidRPr="007373A1">
              <w:rPr>
                <w:rFonts w:ascii="Calibri" w:eastAsia="Times New Roman" w:hAnsi="Calibri" w:cs="Calibri"/>
                <w:color w:val="000000"/>
                <w:sz w:val="20"/>
                <w:szCs w:val="20"/>
              </w:rPr>
              <w:t>$66</w:t>
            </w:r>
          </w:p>
        </w:tc>
        <w:tc>
          <w:tcPr>
            <w:tcW w:w="1071" w:type="dxa"/>
            <w:tcBorders>
              <w:top w:val="nil"/>
              <w:left w:val="nil"/>
              <w:bottom w:val="single" w:sz="4" w:space="0" w:color="auto"/>
              <w:right w:val="single" w:sz="4" w:space="0" w:color="auto"/>
            </w:tcBorders>
            <w:shd w:val="clear" w:color="auto" w:fill="auto"/>
            <w:noWrap/>
            <w:vAlign w:val="center"/>
            <w:hideMark/>
          </w:tcPr>
          <w:p w14:paraId="1E330675" w14:textId="77777777" w:rsidR="00D4158A" w:rsidRPr="007373A1" w:rsidRDefault="00D4158A" w:rsidP="00A66F9C">
            <w:pPr>
              <w:jc w:val="center"/>
              <w:rPr>
                <w:rFonts w:ascii="Calibri" w:eastAsia="Times New Roman" w:hAnsi="Calibri" w:cs="Calibri"/>
                <w:color w:val="000000"/>
                <w:sz w:val="20"/>
                <w:szCs w:val="20"/>
              </w:rPr>
            </w:pPr>
            <w:r w:rsidRPr="007373A1">
              <w:rPr>
                <w:rFonts w:ascii="Calibri" w:eastAsia="Times New Roman" w:hAnsi="Calibri" w:cs="Calibri"/>
                <w:color w:val="000000"/>
                <w:sz w:val="20"/>
                <w:szCs w:val="20"/>
              </w:rPr>
              <w:t>0.057</w:t>
            </w:r>
          </w:p>
        </w:tc>
        <w:tc>
          <w:tcPr>
            <w:tcW w:w="1001" w:type="dxa"/>
            <w:tcBorders>
              <w:top w:val="nil"/>
              <w:left w:val="nil"/>
              <w:bottom w:val="single" w:sz="4" w:space="0" w:color="auto"/>
              <w:right w:val="single" w:sz="4" w:space="0" w:color="auto"/>
            </w:tcBorders>
            <w:shd w:val="clear" w:color="auto" w:fill="auto"/>
            <w:noWrap/>
            <w:vAlign w:val="center"/>
            <w:hideMark/>
          </w:tcPr>
          <w:p w14:paraId="268B88B4" w14:textId="6C1D75F5" w:rsidR="00D4158A" w:rsidRPr="007373A1" w:rsidRDefault="00D4158A" w:rsidP="00A66F9C">
            <w:pPr>
              <w:jc w:val="center"/>
              <w:rPr>
                <w:rFonts w:ascii="Calibri" w:eastAsia="Times New Roman" w:hAnsi="Calibri" w:cs="Calibri"/>
                <w:color w:val="000000"/>
                <w:sz w:val="20"/>
                <w:szCs w:val="20"/>
              </w:rPr>
            </w:pPr>
            <w:r w:rsidRPr="007373A1">
              <w:rPr>
                <w:rFonts w:ascii="Calibri" w:eastAsia="Times New Roman" w:hAnsi="Calibri" w:cs="Calibri"/>
                <w:color w:val="000000"/>
                <w:sz w:val="20"/>
                <w:szCs w:val="20"/>
              </w:rPr>
              <w:t>$6</w:t>
            </w:r>
            <w:r w:rsidR="00853C33">
              <w:rPr>
                <w:rFonts w:ascii="Calibri" w:eastAsia="Times New Roman" w:hAnsi="Calibri" w:cs="Calibri"/>
                <w:color w:val="000000"/>
                <w:sz w:val="20"/>
                <w:szCs w:val="20"/>
              </w:rPr>
              <w:t>8</w:t>
            </w:r>
          </w:p>
        </w:tc>
        <w:tc>
          <w:tcPr>
            <w:tcW w:w="1218" w:type="dxa"/>
            <w:tcBorders>
              <w:top w:val="nil"/>
              <w:left w:val="nil"/>
              <w:bottom w:val="single" w:sz="4" w:space="0" w:color="auto"/>
              <w:right w:val="single" w:sz="4" w:space="0" w:color="auto"/>
            </w:tcBorders>
            <w:shd w:val="clear" w:color="auto" w:fill="auto"/>
            <w:noWrap/>
            <w:vAlign w:val="center"/>
            <w:hideMark/>
          </w:tcPr>
          <w:p w14:paraId="52081ED5" w14:textId="32CC1C90" w:rsidR="00D4158A" w:rsidRPr="007373A1" w:rsidRDefault="00D4158A" w:rsidP="00A66F9C">
            <w:pPr>
              <w:jc w:val="center"/>
              <w:rPr>
                <w:rFonts w:ascii="Calibri" w:eastAsia="Times New Roman" w:hAnsi="Calibri" w:cs="Calibri"/>
                <w:color w:val="000000"/>
                <w:sz w:val="20"/>
                <w:szCs w:val="20"/>
              </w:rPr>
            </w:pPr>
            <w:r w:rsidRPr="007373A1">
              <w:rPr>
                <w:rFonts w:ascii="Calibri" w:eastAsia="Times New Roman" w:hAnsi="Calibri" w:cs="Calibri"/>
                <w:color w:val="000000"/>
                <w:sz w:val="20"/>
                <w:szCs w:val="20"/>
              </w:rPr>
              <w:t>$208</w:t>
            </w:r>
          </w:p>
        </w:tc>
      </w:tr>
      <w:tr w:rsidR="00D4158A" w:rsidRPr="007373A1" w14:paraId="2BA940D6" w14:textId="77777777" w:rsidTr="007373A1">
        <w:trPr>
          <w:trHeight w:val="467"/>
        </w:trPr>
        <w:tc>
          <w:tcPr>
            <w:tcW w:w="1318" w:type="dxa"/>
            <w:tcBorders>
              <w:top w:val="nil"/>
              <w:left w:val="single" w:sz="4" w:space="0" w:color="auto"/>
              <w:bottom w:val="single" w:sz="4" w:space="0" w:color="auto"/>
              <w:right w:val="single" w:sz="4" w:space="0" w:color="auto"/>
            </w:tcBorders>
            <w:shd w:val="clear" w:color="auto" w:fill="auto"/>
            <w:noWrap/>
            <w:vAlign w:val="center"/>
            <w:hideMark/>
          </w:tcPr>
          <w:p w14:paraId="67CBD8A2" w14:textId="73F7D442" w:rsidR="00D4158A" w:rsidRPr="007373A1" w:rsidRDefault="00073B2D" w:rsidP="00A66F9C">
            <w:pPr>
              <w:jc w:val="center"/>
              <w:rPr>
                <w:rFonts w:ascii="Calibri" w:eastAsia="Times New Roman" w:hAnsi="Calibri" w:cs="Calibri"/>
                <w:color w:val="000000"/>
                <w:sz w:val="20"/>
                <w:szCs w:val="20"/>
              </w:rPr>
            </w:pPr>
            <w:r w:rsidRPr="007373A1">
              <w:rPr>
                <w:rFonts w:ascii="Calibri" w:eastAsia="Times New Roman" w:hAnsi="Calibri" w:cs="Calibri"/>
                <w:color w:val="000000"/>
                <w:sz w:val="20"/>
                <w:szCs w:val="20"/>
              </w:rPr>
              <w:t xml:space="preserve">Duct </w:t>
            </w:r>
            <w:r w:rsidR="00D4158A" w:rsidRPr="007373A1">
              <w:rPr>
                <w:rFonts w:ascii="Calibri" w:eastAsia="Times New Roman" w:hAnsi="Calibri" w:cs="Calibri"/>
                <w:color w:val="000000"/>
                <w:sz w:val="20"/>
                <w:szCs w:val="20"/>
              </w:rPr>
              <w:t>Insulation</w:t>
            </w:r>
          </w:p>
        </w:tc>
        <w:tc>
          <w:tcPr>
            <w:tcW w:w="1034" w:type="dxa"/>
            <w:tcBorders>
              <w:top w:val="nil"/>
              <w:left w:val="nil"/>
              <w:bottom w:val="single" w:sz="4" w:space="0" w:color="auto"/>
              <w:right w:val="single" w:sz="4" w:space="0" w:color="auto"/>
            </w:tcBorders>
            <w:shd w:val="clear" w:color="auto" w:fill="auto"/>
            <w:vAlign w:val="center"/>
            <w:hideMark/>
          </w:tcPr>
          <w:p w14:paraId="1242BEE8" w14:textId="794B1B48" w:rsidR="00D4158A" w:rsidRPr="007373A1" w:rsidRDefault="00D4158A" w:rsidP="00A66F9C">
            <w:pPr>
              <w:jc w:val="center"/>
              <w:rPr>
                <w:rFonts w:ascii="Calibri" w:eastAsia="Times New Roman" w:hAnsi="Calibri" w:cs="Calibri"/>
                <w:color w:val="000000"/>
                <w:sz w:val="20"/>
                <w:szCs w:val="20"/>
              </w:rPr>
            </w:pPr>
            <w:r w:rsidRPr="007373A1">
              <w:rPr>
                <w:rFonts w:ascii="Calibri" w:eastAsia="Times New Roman" w:hAnsi="Calibri" w:cs="Calibri"/>
                <w:color w:val="000000"/>
                <w:sz w:val="20"/>
                <w:szCs w:val="20"/>
              </w:rPr>
              <w:t xml:space="preserve">1.5 </w:t>
            </w:r>
            <w:r w:rsidR="000248C1">
              <w:rPr>
                <w:rFonts w:ascii="Calibri" w:eastAsia="Times New Roman" w:hAnsi="Calibri" w:cs="Calibri"/>
                <w:color w:val="000000"/>
                <w:sz w:val="20"/>
                <w:szCs w:val="20"/>
              </w:rPr>
              <w:t>sf</w:t>
            </w:r>
          </w:p>
        </w:tc>
        <w:tc>
          <w:tcPr>
            <w:tcW w:w="934" w:type="dxa"/>
            <w:tcBorders>
              <w:top w:val="nil"/>
              <w:left w:val="nil"/>
              <w:bottom w:val="single" w:sz="4" w:space="0" w:color="auto"/>
              <w:right w:val="single" w:sz="4" w:space="0" w:color="auto"/>
            </w:tcBorders>
            <w:shd w:val="clear" w:color="auto" w:fill="auto"/>
            <w:noWrap/>
            <w:vAlign w:val="center"/>
            <w:hideMark/>
          </w:tcPr>
          <w:p w14:paraId="25A28E05" w14:textId="77777777" w:rsidR="00D4158A" w:rsidRPr="007373A1" w:rsidRDefault="00D4158A" w:rsidP="00A66F9C">
            <w:pPr>
              <w:jc w:val="center"/>
              <w:rPr>
                <w:rFonts w:ascii="Calibri" w:eastAsia="Times New Roman" w:hAnsi="Calibri" w:cs="Calibri"/>
                <w:color w:val="000000"/>
                <w:sz w:val="20"/>
                <w:szCs w:val="20"/>
              </w:rPr>
            </w:pPr>
            <w:r w:rsidRPr="007373A1">
              <w:rPr>
                <w:rFonts w:ascii="Calibri" w:eastAsia="Times New Roman" w:hAnsi="Calibri" w:cs="Calibri"/>
                <w:color w:val="000000"/>
                <w:sz w:val="20"/>
                <w:szCs w:val="20"/>
              </w:rPr>
              <w:t>$3.81</w:t>
            </w:r>
          </w:p>
        </w:tc>
        <w:tc>
          <w:tcPr>
            <w:tcW w:w="1084" w:type="dxa"/>
            <w:tcBorders>
              <w:top w:val="nil"/>
              <w:left w:val="nil"/>
              <w:bottom w:val="single" w:sz="4" w:space="0" w:color="auto"/>
              <w:right w:val="single" w:sz="4" w:space="0" w:color="auto"/>
            </w:tcBorders>
            <w:shd w:val="clear" w:color="auto" w:fill="auto"/>
            <w:noWrap/>
            <w:vAlign w:val="center"/>
            <w:hideMark/>
          </w:tcPr>
          <w:p w14:paraId="682F1115" w14:textId="26C44601" w:rsidR="00D4158A" w:rsidRPr="007373A1" w:rsidRDefault="00D4158A" w:rsidP="00A66F9C">
            <w:pPr>
              <w:jc w:val="center"/>
              <w:rPr>
                <w:rFonts w:ascii="Calibri" w:eastAsia="Times New Roman" w:hAnsi="Calibri" w:cs="Calibri"/>
                <w:color w:val="000000"/>
                <w:sz w:val="20"/>
                <w:szCs w:val="20"/>
              </w:rPr>
            </w:pPr>
            <w:r w:rsidRPr="007373A1">
              <w:rPr>
                <w:rFonts w:ascii="Calibri" w:eastAsia="Times New Roman" w:hAnsi="Calibri" w:cs="Calibri"/>
                <w:color w:val="000000"/>
                <w:sz w:val="20"/>
                <w:szCs w:val="20"/>
              </w:rPr>
              <w:t>$</w:t>
            </w:r>
            <w:r w:rsidR="00853C33">
              <w:rPr>
                <w:rFonts w:ascii="Calibri" w:eastAsia="Times New Roman" w:hAnsi="Calibri" w:cs="Calibri"/>
                <w:color w:val="000000"/>
                <w:sz w:val="20"/>
                <w:szCs w:val="20"/>
              </w:rPr>
              <w:t>6</w:t>
            </w:r>
          </w:p>
        </w:tc>
        <w:tc>
          <w:tcPr>
            <w:tcW w:w="1122" w:type="dxa"/>
            <w:tcBorders>
              <w:top w:val="nil"/>
              <w:left w:val="nil"/>
              <w:bottom w:val="single" w:sz="4" w:space="0" w:color="auto"/>
              <w:right w:val="single" w:sz="4" w:space="0" w:color="auto"/>
            </w:tcBorders>
            <w:shd w:val="clear" w:color="auto" w:fill="auto"/>
            <w:noWrap/>
            <w:vAlign w:val="center"/>
            <w:hideMark/>
          </w:tcPr>
          <w:p w14:paraId="70AF4677" w14:textId="77777777" w:rsidR="00D4158A" w:rsidRPr="007373A1" w:rsidRDefault="00D4158A" w:rsidP="00A66F9C">
            <w:pPr>
              <w:jc w:val="center"/>
              <w:rPr>
                <w:rFonts w:ascii="Calibri" w:eastAsia="Times New Roman" w:hAnsi="Calibri" w:cs="Calibri"/>
                <w:color w:val="000000"/>
                <w:sz w:val="20"/>
                <w:szCs w:val="20"/>
              </w:rPr>
            </w:pPr>
            <w:r w:rsidRPr="007373A1">
              <w:rPr>
                <w:rFonts w:ascii="Calibri" w:eastAsia="Times New Roman" w:hAnsi="Calibri" w:cs="Calibri"/>
                <w:color w:val="000000"/>
                <w:sz w:val="20"/>
                <w:szCs w:val="20"/>
              </w:rPr>
              <w:t>Q9</w:t>
            </w:r>
          </w:p>
        </w:tc>
        <w:tc>
          <w:tcPr>
            <w:tcW w:w="1234" w:type="dxa"/>
            <w:tcBorders>
              <w:top w:val="nil"/>
              <w:left w:val="nil"/>
              <w:bottom w:val="single" w:sz="4" w:space="0" w:color="auto"/>
              <w:right w:val="single" w:sz="4" w:space="0" w:color="auto"/>
            </w:tcBorders>
            <w:shd w:val="clear" w:color="auto" w:fill="auto"/>
            <w:noWrap/>
            <w:vAlign w:val="center"/>
            <w:hideMark/>
          </w:tcPr>
          <w:p w14:paraId="0F2F3C65" w14:textId="468D7584" w:rsidR="00D4158A" w:rsidRPr="007373A1" w:rsidRDefault="00D4158A" w:rsidP="00A66F9C">
            <w:pPr>
              <w:jc w:val="center"/>
              <w:rPr>
                <w:rFonts w:ascii="Calibri" w:eastAsia="Times New Roman" w:hAnsi="Calibri" w:cs="Calibri"/>
                <w:color w:val="000000"/>
                <w:sz w:val="20"/>
                <w:szCs w:val="20"/>
              </w:rPr>
            </w:pPr>
            <w:r w:rsidRPr="007373A1">
              <w:rPr>
                <w:rFonts w:ascii="Calibri" w:eastAsia="Times New Roman" w:hAnsi="Calibri" w:cs="Calibri"/>
                <w:color w:val="000000"/>
                <w:sz w:val="20"/>
                <w:szCs w:val="20"/>
              </w:rPr>
              <w:t>$66</w:t>
            </w:r>
          </w:p>
        </w:tc>
        <w:tc>
          <w:tcPr>
            <w:tcW w:w="1071" w:type="dxa"/>
            <w:tcBorders>
              <w:top w:val="nil"/>
              <w:left w:val="nil"/>
              <w:bottom w:val="single" w:sz="4" w:space="0" w:color="auto"/>
              <w:right w:val="single" w:sz="4" w:space="0" w:color="auto"/>
            </w:tcBorders>
            <w:shd w:val="clear" w:color="auto" w:fill="auto"/>
            <w:noWrap/>
            <w:vAlign w:val="center"/>
            <w:hideMark/>
          </w:tcPr>
          <w:p w14:paraId="222C973B" w14:textId="77777777" w:rsidR="00D4158A" w:rsidRPr="007373A1" w:rsidRDefault="00D4158A" w:rsidP="00A66F9C">
            <w:pPr>
              <w:jc w:val="center"/>
              <w:rPr>
                <w:rFonts w:ascii="Calibri" w:eastAsia="Times New Roman" w:hAnsi="Calibri" w:cs="Calibri"/>
                <w:color w:val="000000"/>
                <w:sz w:val="20"/>
                <w:szCs w:val="20"/>
              </w:rPr>
            </w:pPr>
            <w:r w:rsidRPr="007373A1">
              <w:rPr>
                <w:rFonts w:ascii="Calibri" w:eastAsia="Times New Roman" w:hAnsi="Calibri" w:cs="Calibri"/>
                <w:color w:val="000000"/>
                <w:sz w:val="20"/>
                <w:szCs w:val="20"/>
              </w:rPr>
              <w:t>0.163</w:t>
            </w:r>
          </w:p>
        </w:tc>
        <w:tc>
          <w:tcPr>
            <w:tcW w:w="1001" w:type="dxa"/>
            <w:tcBorders>
              <w:top w:val="nil"/>
              <w:left w:val="nil"/>
              <w:bottom w:val="single" w:sz="4" w:space="0" w:color="auto"/>
              <w:right w:val="single" w:sz="4" w:space="0" w:color="auto"/>
            </w:tcBorders>
            <w:shd w:val="clear" w:color="auto" w:fill="auto"/>
            <w:noWrap/>
            <w:vAlign w:val="center"/>
            <w:hideMark/>
          </w:tcPr>
          <w:p w14:paraId="23B2702D" w14:textId="117B2163" w:rsidR="00D4158A" w:rsidRPr="007373A1" w:rsidRDefault="00D4158A" w:rsidP="00A66F9C">
            <w:pPr>
              <w:jc w:val="center"/>
              <w:rPr>
                <w:rFonts w:ascii="Calibri" w:eastAsia="Times New Roman" w:hAnsi="Calibri" w:cs="Calibri"/>
                <w:color w:val="000000"/>
                <w:sz w:val="20"/>
                <w:szCs w:val="20"/>
              </w:rPr>
            </w:pPr>
            <w:r w:rsidRPr="007373A1">
              <w:rPr>
                <w:rFonts w:ascii="Calibri" w:eastAsia="Times New Roman" w:hAnsi="Calibri" w:cs="Calibri"/>
                <w:color w:val="000000"/>
                <w:sz w:val="20"/>
                <w:szCs w:val="20"/>
              </w:rPr>
              <w:t>$1</w:t>
            </w:r>
            <w:r w:rsidR="00853C33">
              <w:rPr>
                <w:rFonts w:ascii="Calibri" w:eastAsia="Times New Roman" w:hAnsi="Calibri" w:cs="Calibri"/>
                <w:color w:val="000000"/>
                <w:sz w:val="20"/>
                <w:szCs w:val="20"/>
              </w:rPr>
              <w:t>6</w:t>
            </w:r>
          </w:p>
        </w:tc>
        <w:tc>
          <w:tcPr>
            <w:tcW w:w="1218" w:type="dxa"/>
            <w:tcBorders>
              <w:top w:val="nil"/>
              <w:left w:val="nil"/>
              <w:bottom w:val="single" w:sz="4" w:space="0" w:color="auto"/>
              <w:right w:val="single" w:sz="4" w:space="0" w:color="auto"/>
            </w:tcBorders>
            <w:shd w:val="clear" w:color="auto" w:fill="auto"/>
            <w:noWrap/>
            <w:vAlign w:val="center"/>
            <w:hideMark/>
          </w:tcPr>
          <w:p w14:paraId="0F863B9A" w14:textId="58C43BA9" w:rsidR="00D4158A" w:rsidRPr="007373A1" w:rsidRDefault="00D4158A" w:rsidP="00A66F9C">
            <w:pPr>
              <w:jc w:val="center"/>
              <w:rPr>
                <w:rFonts w:ascii="Calibri" w:eastAsia="Times New Roman" w:hAnsi="Calibri" w:cs="Calibri"/>
                <w:color w:val="000000"/>
                <w:sz w:val="20"/>
                <w:szCs w:val="20"/>
              </w:rPr>
            </w:pPr>
            <w:r w:rsidRPr="007373A1">
              <w:rPr>
                <w:rFonts w:ascii="Calibri" w:eastAsia="Times New Roman" w:hAnsi="Calibri" w:cs="Calibri"/>
                <w:color w:val="000000"/>
                <w:sz w:val="20"/>
                <w:szCs w:val="20"/>
              </w:rPr>
              <w:t>$2</w:t>
            </w:r>
            <w:r w:rsidR="001760D5" w:rsidRPr="007373A1">
              <w:rPr>
                <w:rFonts w:ascii="Calibri" w:eastAsia="Times New Roman" w:hAnsi="Calibri" w:cs="Calibri"/>
                <w:color w:val="000000"/>
                <w:sz w:val="20"/>
                <w:szCs w:val="20"/>
              </w:rPr>
              <w:t>2</w:t>
            </w:r>
          </w:p>
        </w:tc>
      </w:tr>
      <w:tr w:rsidR="00280655" w:rsidRPr="007373A1" w14:paraId="0578661C" w14:textId="77777777" w:rsidTr="007373A1">
        <w:trPr>
          <w:trHeight w:val="467"/>
        </w:trPr>
        <w:tc>
          <w:tcPr>
            <w:tcW w:w="1318" w:type="dxa"/>
            <w:tcBorders>
              <w:top w:val="nil"/>
              <w:left w:val="single" w:sz="4" w:space="0" w:color="auto"/>
              <w:bottom w:val="single" w:sz="4" w:space="0" w:color="auto"/>
              <w:right w:val="single" w:sz="4" w:space="0" w:color="auto"/>
            </w:tcBorders>
            <w:shd w:val="clear" w:color="auto" w:fill="auto"/>
            <w:noWrap/>
            <w:vAlign w:val="center"/>
          </w:tcPr>
          <w:p w14:paraId="49FEF189" w14:textId="5583617F" w:rsidR="00280655" w:rsidRPr="007373A1" w:rsidRDefault="00A02A69" w:rsidP="00A66F9C">
            <w:pPr>
              <w:jc w:val="center"/>
              <w:rPr>
                <w:rFonts w:ascii="Calibri" w:eastAsia="Times New Roman" w:hAnsi="Calibri" w:cs="Calibri"/>
                <w:color w:val="000000"/>
                <w:sz w:val="20"/>
                <w:szCs w:val="20"/>
              </w:rPr>
            </w:pPr>
            <w:r w:rsidRPr="007373A1">
              <w:rPr>
                <w:rFonts w:ascii="Calibri" w:eastAsia="Times New Roman" w:hAnsi="Calibri" w:cs="Calibri"/>
                <w:color w:val="000000"/>
                <w:sz w:val="20"/>
                <w:szCs w:val="20"/>
              </w:rPr>
              <w:t>Return register</w:t>
            </w:r>
          </w:p>
        </w:tc>
        <w:tc>
          <w:tcPr>
            <w:tcW w:w="1034" w:type="dxa"/>
            <w:tcBorders>
              <w:top w:val="nil"/>
              <w:left w:val="nil"/>
              <w:bottom w:val="single" w:sz="4" w:space="0" w:color="auto"/>
              <w:right w:val="single" w:sz="4" w:space="0" w:color="auto"/>
            </w:tcBorders>
            <w:shd w:val="clear" w:color="auto" w:fill="auto"/>
            <w:vAlign w:val="center"/>
          </w:tcPr>
          <w:p w14:paraId="5484EE88" w14:textId="4C27924E" w:rsidR="00280655" w:rsidRPr="007373A1" w:rsidRDefault="00A02A69" w:rsidP="00A66F9C">
            <w:pPr>
              <w:jc w:val="center"/>
              <w:rPr>
                <w:rFonts w:ascii="Calibri" w:eastAsia="Times New Roman" w:hAnsi="Calibri" w:cs="Calibri"/>
                <w:color w:val="000000"/>
                <w:sz w:val="20"/>
                <w:szCs w:val="20"/>
              </w:rPr>
            </w:pPr>
            <w:r w:rsidRPr="007373A1">
              <w:rPr>
                <w:rFonts w:ascii="Calibri" w:eastAsia="Times New Roman" w:hAnsi="Calibri" w:cs="Calibri"/>
                <w:color w:val="000000"/>
                <w:sz w:val="20"/>
                <w:szCs w:val="20"/>
              </w:rPr>
              <w:t>1 register</w:t>
            </w:r>
          </w:p>
        </w:tc>
        <w:tc>
          <w:tcPr>
            <w:tcW w:w="934" w:type="dxa"/>
            <w:tcBorders>
              <w:top w:val="nil"/>
              <w:left w:val="nil"/>
              <w:bottom w:val="single" w:sz="4" w:space="0" w:color="auto"/>
              <w:right w:val="single" w:sz="4" w:space="0" w:color="auto"/>
            </w:tcBorders>
            <w:shd w:val="clear" w:color="auto" w:fill="auto"/>
            <w:noWrap/>
            <w:vAlign w:val="center"/>
          </w:tcPr>
          <w:p w14:paraId="0ABFC87A" w14:textId="63A31175" w:rsidR="00280655" w:rsidRPr="007373A1" w:rsidRDefault="002929FA" w:rsidP="00A66F9C">
            <w:pPr>
              <w:jc w:val="center"/>
              <w:rPr>
                <w:rFonts w:ascii="Calibri" w:eastAsia="Times New Roman" w:hAnsi="Calibri" w:cs="Calibri"/>
                <w:color w:val="000000"/>
                <w:sz w:val="20"/>
                <w:szCs w:val="20"/>
              </w:rPr>
            </w:pPr>
            <w:r w:rsidRPr="007373A1">
              <w:rPr>
                <w:rFonts w:ascii="Calibri" w:eastAsia="Times New Roman" w:hAnsi="Calibri" w:cs="Calibri"/>
                <w:color w:val="000000"/>
                <w:sz w:val="20"/>
                <w:szCs w:val="20"/>
              </w:rPr>
              <w:t>$23.00</w:t>
            </w:r>
          </w:p>
        </w:tc>
        <w:tc>
          <w:tcPr>
            <w:tcW w:w="1084" w:type="dxa"/>
            <w:tcBorders>
              <w:top w:val="nil"/>
              <w:left w:val="nil"/>
              <w:bottom w:val="single" w:sz="4" w:space="0" w:color="auto"/>
              <w:right w:val="single" w:sz="4" w:space="0" w:color="auto"/>
            </w:tcBorders>
            <w:shd w:val="clear" w:color="auto" w:fill="auto"/>
            <w:noWrap/>
            <w:vAlign w:val="center"/>
          </w:tcPr>
          <w:p w14:paraId="7A7AA777" w14:textId="7285D5FE" w:rsidR="00280655" w:rsidRPr="007373A1" w:rsidRDefault="002929FA" w:rsidP="00A66F9C">
            <w:pPr>
              <w:jc w:val="center"/>
              <w:rPr>
                <w:rFonts w:ascii="Calibri" w:eastAsia="Times New Roman" w:hAnsi="Calibri" w:cs="Calibri"/>
                <w:color w:val="000000"/>
                <w:sz w:val="20"/>
                <w:szCs w:val="20"/>
              </w:rPr>
            </w:pPr>
            <w:r w:rsidRPr="007373A1">
              <w:rPr>
                <w:rFonts w:ascii="Calibri" w:eastAsia="Times New Roman" w:hAnsi="Calibri" w:cs="Calibri"/>
                <w:color w:val="000000"/>
                <w:sz w:val="20"/>
                <w:szCs w:val="20"/>
              </w:rPr>
              <w:t>$23</w:t>
            </w:r>
          </w:p>
        </w:tc>
        <w:tc>
          <w:tcPr>
            <w:tcW w:w="1122" w:type="dxa"/>
            <w:tcBorders>
              <w:top w:val="nil"/>
              <w:left w:val="nil"/>
              <w:bottom w:val="single" w:sz="4" w:space="0" w:color="auto"/>
              <w:right w:val="single" w:sz="4" w:space="0" w:color="auto"/>
            </w:tcBorders>
            <w:shd w:val="clear" w:color="auto" w:fill="auto"/>
            <w:noWrap/>
            <w:vAlign w:val="center"/>
          </w:tcPr>
          <w:p w14:paraId="4E777472" w14:textId="7431BD49" w:rsidR="00280655" w:rsidRPr="007373A1" w:rsidRDefault="00752A0D" w:rsidP="00A66F9C">
            <w:pPr>
              <w:jc w:val="center"/>
              <w:rPr>
                <w:rFonts w:ascii="Calibri" w:eastAsia="Times New Roman" w:hAnsi="Calibri" w:cs="Calibri"/>
                <w:color w:val="000000"/>
                <w:sz w:val="20"/>
                <w:szCs w:val="20"/>
              </w:rPr>
            </w:pPr>
            <w:r w:rsidRPr="007373A1">
              <w:rPr>
                <w:rFonts w:ascii="Calibri" w:eastAsia="Times New Roman" w:hAnsi="Calibri" w:cs="Calibri"/>
                <w:color w:val="000000"/>
                <w:sz w:val="20"/>
                <w:szCs w:val="20"/>
              </w:rPr>
              <w:t>1 Sheet metal worker</w:t>
            </w:r>
          </w:p>
        </w:tc>
        <w:tc>
          <w:tcPr>
            <w:tcW w:w="1234" w:type="dxa"/>
            <w:tcBorders>
              <w:top w:val="nil"/>
              <w:left w:val="nil"/>
              <w:bottom w:val="single" w:sz="4" w:space="0" w:color="auto"/>
              <w:right w:val="single" w:sz="4" w:space="0" w:color="auto"/>
            </w:tcBorders>
            <w:shd w:val="clear" w:color="auto" w:fill="auto"/>
            <w:noWrap/>
            <w:vAlign w:val="center"/>
          </w:tcPr>
          <w:p w14:paraId="57BB08C3" w14:textId="0721C1E5" w:rsidR="00280655" w:rsidRPr="007373A1" w:rsidRDefault="00647EBE" w:rsidP="00A66F9C">
            <w:pPr>
              <w:jc w:val="center"/>
              <w:rPr>
                <w:rFonts w:ascii="Calibri" w:eastAsia="Times New Roman" w:hAnsi="Calibri" w:cs="Calibri"/>
                <w:color w:val="000000"/>
                <w:sz w:val="20"/>
                <w:szCs w:val="20"/>
              </w:rPr>
            </w:pPr>
            <w:r w:rsidRPr="007373A1">
              <w:rPr>
                <w:rFonts w:ascii="Calibri" w:eastAsia="Times New Roman" w:hAnsi="Calibri" w:cs="Calibri"/>
                <w:color w:val="000000"/>
                <w:sz w:val="20"/>
                <w:szCs w:val="20"/>
              </w:rPr>
              <w:t>$</w:t>
            </w:r>
            <w:r w:rsidR="00DE2843" w:rsidRPr="007373A1">
              <w:rPr>
                <w:rFonts w:ascii="Calibri" w:eastAsia="Times New Roman" w:hAnsi="Calibri" w:cs="Calibri"/>
                <w:color w:val="000000"/>
                <w:sz w:val="20"/>
                <w:szCs w:val="20"/>
              </w:rPr>
              <w:t>73</w:t>
            </w:r>
          </w:p>
        </w:tc>
        <w:tc>
          <w:tcPr>
            <w:tcW w:w="1071" w:type="dxa"/>
            <w:tcBorders>
              <w:top w:val="nil"/>
              <w:left w:val="nil"/>
              <w:bottom w:val="single" w:sz="4" w:space="0" w:color="auto"/>
              <w:right w:val="single" w:sz="4" w:space="0" w:color="auto"/>
            </w:tcBorders>
            <w:shd w:val="clear" w:color="auto" w:fill="auto"/>
            <w:noWrap/>
            <w:vAlign w:val="center"/>
          </w:tcPr>
          <w:p w14:paraId="3D4C0864" w14:textId="0CB17B91" w:rsidR="00280655" w:rsidRPr="007373A1" w:rsidRDefault="00647EBE" w:rsidP="00A66F9C">
            <w:pPr>
              <w:jc w:val="center"/>
              <w:rPr>
                <w:rFonts w:ascii="Calibri" w:eastAsia="Times New Roman" w:hAnsi="Calibri" w:cs="Calibri"/>
                <w:color w:val="000000"/>
                <w:sz w:val="20"/>
                <w:szCs w:val="20"/>
              </w:rPr>
            </w:pPr>
            <w:r w:rsidRPr="007373A1">
              <w:rPr>
                <w:rFonts w:ascii="Calibri" w:eastAsia="Times New Roman" w:hAnsi="Calibri" w:cs="Calibri"/>
                <w:color w:val="000000"/>
                <w:sz w:val="20"/>
                <w:szCs w:val="20"/>
              </w:rPr>
              <w:t>0.333</w:t>
            </w:r>
          </w:p>
        </w:tc>
        <w:tc>
          <w:tcPr>
            <w:tcW w:w="1001" w:type="dxa"/>
            <w:tcBorders>
              <w:top w:val="nil"/>
              <w:left w:val="nil"/>
              <w:bottom w:val="single" w:sz="4" w:space="0" w:color="auto"/>
              <w:right w:val="single" w:sz="4" w:space="0" w:color="auto"/>
            </w:tcBorders>
            <w:shd w:val="clear" w:color="auto" w:fill="auto"/>
            <w:noWrap/>
            <w:vAlign w:val="center"/>
          </w:tcPr>
          <w:p w14:paraId="28EABF38" w14:textId="129F7A9B" w:rsidR="00280655" w:rsidRPr="007373A1" w:rsidRDefault="00DE2843" w:rsidP="00A66F9C">
            <w:pPr>
              <w:jc w:val="center"/>
              <w:rPr>
                <w:rFonts w:ascii="Calibri" w:eastAsia="Times New Roman" w:hAnsi="Calibri" w:cs="Calibri"/>
                <w:color w:val="000000"/>
                <w:sz w:val="20"/>
                <w:szCs w:val="20"/>
              </w:rPr>
            </w:pPr>
            <w:r w:rsidRPr="007373A1">
              <w:rPr>
                <w:rFonts w:ascii="Calibri" w:eastAsia="Times New Roman" w:hAnsi="Calibri" w:cs="Calibri"/>
                <w:color w:val="000000"/>
                <w:sz w:val="20"/>
                <w:szCs w:val="20"/>
              </w:rPr>
              <w:t>$24</w:t>
            </w:r>
          </w:p>
        </w:tc>
        <w:tc>
          <w:tcPr>
            <w:tcW w:w="1218" w:type="dxa"/>
            <w:tcBorders>
              <w:top w:val="nil"/>
              <w:left w:val="nil"/>
              <w:bottom w:val="single" w:sz="4" w:space="0" w:color="auto"/>
              <w:right w:val="single" w:sz="4" w:space="0" w:color="auto"/>
            </w:tcBorders>
            <w:shd w:val="clear" w:color="auto" w:fill="auto"/>
            <w:noWrap/>
            <w:vAlign w:val="center"/>
          </w:tcPr>
          <w:p w14:paraId="50B6877B" w14:textId="3E166256" w:rsidR="00280655" w:rsidRPr="007373A1" w:rsidRDefault="00DE2843" w:rsidP="00A66F9C">
            <w:pPr>
              <w:jc w:val="center"/>
              <w:rPr>
                <w:rFonts w:ascii="Calibri" w:eastAsia="Times New Roman" w:hAnsi="Calibri" w:cs="Calibri"/>
                <w:color w:val="000000"/>
                <w:sz w:val="20"/>
                <w:szCs w:val="20"/>
              </w:rPr>
            </w:pPr>
            <w:r w:rsidRPr="007373A1">
              <w:rPr>
                <w:rFonts w:ascii="Calibri" w:eastAsia="Times New Roman" w:hAnsi="Calibri" w:cs="Calibri"/>
                <w:color w:val="000000"/>
                <w:sz w:val="20"/>
                <w:szCs w:val="20"/>
              </w:rPr>
              <w:t>$4</w:t>
            </w:r>
            <w:r w:rsidR="001760D5" w:rsidRPr="007373A1">
              <w:rPr>
                <w:rFonts w:ascii="Calibri" w:eastAsia="Times New Roman" w:hAnsi="Calibri" w:cs="Calibri"/>
                <w:color w:val="000000"/>
                <w:sz w:val="20"/>
                <w:szCs w:val="20"/>
              </w:rPr>
              <w:t>7</w:t>
            </w:r>
          </w:p>
        </w:tc>
      </w:tr>
      <w:tr w:rsidR="00D4158A" w:rsidRPr="007373A1" w14:paraId="30B474FD" w14:textId="77777777" w:rsidTr="007373A1">
        <w:trPr>
          <w:trHeight w:val="287"/>
        </w:trPr>
        <w:tc>
          <w:tcPr>
            <w:tcW w:w="1318" w:type="dxa"/>
            <w:tcBorders>
              <w:top w:val="nil"/>
              <w:left w:val="single" w:sz="4" w:space="0" w:color="auto"/>
              <w:bottom w:val="single" w:sz="4" w:space="0" w:color="auto"/>
              <w:right w:val="single" w:sz="4" w:space="0" w:color="auto"/>
            </w:tcBorders>
            <w:shd w:val="clear" w:color="auto" w:fill="auto"/>
            <w:noWrap/>
            <w:vAlign w:val="center"/>
            <w:hideMark/>
          </w:tcPr>
          <w:p w14:paraId="17292CEF" w14:textId="77777777" w:rsidR="00D4158A" w:rsidRPr="007373A1" w:rsidRDefault="00D4158A" w:rsidP="00A66F9C">
            <w:pPr>
              <w:jc w:val="center"/>
              <w:rPr>
                <w:rFonts w:ascii="Calibri" w:eastAsia="Times New Roman" w:hAnsi="Calibri" w:cs="Calibri"/>
                <w:color w:val="000000"/>
                <w:sz w:val="20"/>
                <w:szCs w:val="20"/>
              </w:rPr>
            </w:pPr>
            <w:r w:rsidRPr="007373A1">
              <w:rPr>
                <w:rFonts w:ascii="Calibri" w:eastAsia="Times New Roman" w:hAnsi="Calibri" w:cs="Calibri"/>
                <w:color w:val="000000"/>
                <w:sz w:val="20"/>
                <w:szCs w:val="20"/>
              </w:rPr>
              <w:t>HRV</w:t>
            </w:r>
          </w:p>
        </w:tc>
        <w:tc>
          <w:tcPr>
            <w:tcW w:w="1034" w:type="dxa"/>
            <w:tcBorders>
              <w:top w:val="nil"/>
              <w:left w:val="nil"/>
              <w:bottom w:val="single" w:sz="4" w:space="0" w:color="auto"/>
              <w:right w:val="single" w:sz="4" w:space="0" w:color="auto"/>
            </w:tcBorders>
            <w:shd w:val="clear" w:color="auto" w:fill="auto"/>
            <w:vAlign w:val="center"/>
            <w:hideMark/>
          </w:tcPr>
          <w:p w14:paraId="21AD827A" w14:textId="7674AA3B" w:rsidR="00D4158A" w:rsidRPr="007373A1" w:rsidRDefault="00D4158A" w:rsidP="00A66F9C">
            <w:pPr>
              <w:jc w:val="center"/>
              <w:rPr>
                <w:rFonts w:ascii="Calibri" w:eastAsia="Times New Roman" w:hAnsi="Calibri" w:cs="Calibri"/>
                <w:color w:val="000000"/>
                <w:sz w:val="20"/>
                <w:szCs w:val="20"/>
              </w:rPr>
            </w:pPr>
            <w:r w:rsidRPr="007373A1">
              <w:rPr>
                <w:rFonts w:ascii="Calibri" w:eastAsia="Times New Roman" w:hAnsi="Calibri" w:cs="Calibri"/>
                <w:color w:val="000000"/>
                <w:sz w:val="20"/>
                <w:szCs w:val="20"/>
              </w:rPr>
              <w:t>1 HRV</w:t>
            </w:r>
          </w:p>
        </w:tc>
        <w:tc>
          <w:tcPr>
            <w:tcW w:w="934" w:type="dxa"/>
            <w:tcBorders>
              <w:top w:val="nil"/>
              <w:left w:val="nil"/>
              <w:bottom w:val="single" w:sz="4" w:space="0" w:color="auto"/>
              <w:right w:val="single" w:sz="4" w:space="0" w:color="auto"/>
            </w:tcBorders>
            <w:shd w:val="clear" w:color="auto" w:fill="auto"/>
            <w:noWrap/>
            <w:vAlign w:val="center"/>
            <w:hideMark/>
          </w:tcPr>
          <w:p w14:paraId="187337E6" w14:textId="76FD2BAC" w:rsidR="00D4158A" w:rsidRPr="007373A1" w:rsidRDefault="00D4158A" w:rsidP="00A66F9C">
            <w:pPr>
              <w:jc w:val="center"/>
              <w:rPr>
                <w:rFonts w:ascii="Calibri" w:eastAsia="Times New Roman" w:hAnsi="Calibri" w:cs="Calibri"/>
                <w:color w:val="000000"/>
                <w:sz w:val="20"/>
                <w:szCs w:val="20"/>
              </w:rPr>
            </w:pPr>
            <w:r w:rsidRPr="007373A1">
              <w:rPr>
                <w:rFonts w:ascii="Calibri" w:eastAsia="Times New Roman" w:hAnsi="Calibri" w:cs="Calibri"/>
                <w:color w:val="000000" w:themeColor="text1"/>
                <w:sz w:val="20"/>
                <w:szCs w:val="20"/>
              </w:rPr>
              <w:t>$738.00</w:t>
            </w:r>
          </w:p>
        </w:tc>
        <w:tc>
          <w:tcPr>
            <w:tcW w:w="1084" w:type="dxa"/>
            <w:tcBorders>
              <w:top w:val="nil"/>
              <w:left w:val="nil"/>
              <w:bottom w:val="single" w:sz="4" w:space="0" w:color="auto"/>
              <w:right w:val="single" w:sz="4" w:space="0" w:color="auto"/>
            </w:tcBorders>
            <w:shd w:val="clear" w:color="auto" w:fill="auto"/>
            <w:noWrap/>
            <w:vAlign w:val="center"/>
            <w:hideMark/>
          </w:tcPr>
          <w:p w14:paraId="1734212A" w14:textId="486C19F5" w:rsidR="00D4158A" w:rsidRPr="007373A1" w:rsidRDefault="00D4158A" w:rsidP="00A66F9C">
            <w:pPr>
              <w:jc w:val="center"/>
              <w:rPr>
                <w:rFonts w:ascii="Calibri" w:eastAsia="Times New Roman" w:hAnsi="Calibri" w:cs="Calibri"/>
                <w:color w:val="000000"/>
                <w:sz w:val="20"/>
                <w:szCs w:val="20"/>
              </w:rPr>
            </w:pPr>
            <w:r w:rsidRPr="007373A1">
              <w:rPr>
                <w:rFonts w:ascii="Calibri" w:eastAsia="Times New Roman" w:hAnsi="Calibri" w:cs="Calibri"/>
                <w:color w:val="000000" w:themeColor="text1"/>
                <w:sz w:val="20"/>
                <w:szCs w:val="20"/>
              </w:rPr>
              <w:t>$738</w:t>
            </w:r>
          </w:p>
        </w:tc>
        <w:tc>
          <w:tcPr>
            <w:tcW w:w="1122" w:type="dxa"/>
            <w:tcBorders>
              <w:top w:val="nil"/>
              <w:left w:val="nil"/>
              <w:bottom w:val="single" w:sz="4" w:space="0" w:color="auto"/>
              <w:right w:val="single" w:sz="4" w:space="0" w:color="auto"/>
            </w:tcBorders>
            <w:shd w:val="clear" w:color="auto" w:fill="auto"/>
            <w:noWrap/>
            <w:vAlign w:val="center"/>
            <w:hideMark/>
          </w:tcPr>
          <w:p w14:paraId="45E8FAFC" w14:textId="77777777" w:rsidR="00D4158A" w:rsidRPr="007373A1" w:rsidRDefault="00D4158A" w:rsidP="00A66F9C">
            <w:pPr>
              <w:jc w:val="center"/>
              <w:rPr>
                <w:rFonts w:ascii="Calibri" w:eastAsia="Times New Roman" w:hAnsi="Calibri" w:cs="Calibri"/>
                <w:color w:val="000000"/>
                <w:sz w:val="20"/>
                <w:szCs w:val="20"/>
              </w:rPr>
            </w:pPr>
            <w:r w:rsidRPr="007373A1">
              <w:rPr>
                <w:rFonts w:ascii="Calibri" w:eastAsia="Times New Roman" w:hAnsi="Calibri" w:cs="Calibri"/>
                <w:color w:val="000000"/>
                <w:sz w:val="20"/>
                <w:szCs w:val="20"/>
              </w:rPr>
              <w:t>Q20</w:t>
            </w:r>
          </w:p>
        </w:tc>
        <w:tc>
          <w:tcPr>
            <w:tcW w:w="1234" w:type="dxa"/>
            <w:tcBorders>
              <w:top w:val="nil"/>
              <w:left w:val="nil"/>
              <w:bottom w:val="single" w:sz="4" w:space="0" w:color="auto"/>
              <w:right w:val="single" w:sz="4" w:space="0" w:color="auto"/>
            </w:tcBorders>
            <w:shd w:val="clear" w:color="auto" w:fill="auto"/>
            <w:noWrap/>
            <w:vAlign w:val="center"/>
            <w:hideMark/>
          </w:tcPr>
          <w:p w14:paraId="15F16E44" w14:textId="680ED719" w:rsidR="00D4158A" w:rsidRPr="007373A1" w:rsidRDefault="00D4158A" w:rsidP="00A66F9C">
            <w:pPr>
              <w:jc w:val="center"/>
              <w:rPr>
                <w:rFonts w:ascii="Calibri" w:eastAsia="Times New Roman" w:hAnsi="Calibri" w:cs="Calibri"/>
                <w:color w:val="000000"/>
                <w:sz w:val="20"/>
                <w:szCs w:val="20"/>
              </w:rPr>
            </w:pPr>
            <w:r w:rsidRPr="007373A1">
              <w:rPr>
                <w:rFonts w:ascii="Calibri" w:eastAsia="Times New Roman" w:hAnsi="Calibri" w:cs="Calibri"/>
                <w:color w:val="000000"/>
                <w:sz w:val="20"/>
                <w:szCs w:val="20"/>
              </w:rPr>
              <w:t>$68</w:t>
            </w:r>
          </w:p>
        </w:tc>
        <w:tc>
          <w:tcPr>
            <w:tcW w:w="1071" w:type="dxa"/>
            <w:tcBorders>
              <w:top w:val="nil"/>
              <w:left w:val="nil"/>
              <w:bottom w:val="single" w:sz="4" w:space="0" w:color="auto"/>
              <w:right w:val="single" w:sz="4" w:space="0" w:color="auto"/>
            </w:tcBorders>
            <w:shd w:val="clear" w:color="auto" w:fill="auto"/>
            <w:noWrap/>
            <w:vAlign w:val="center"/>
            <w:hideMark/>
          </w:tcPr>
          <w:p w14:paraId="6A1FDC93" w14:textId="77777777" w:rsidR="00D4158A" w:rsidRPr="007373A1" w:rsidRDefault="00D4158A" w:rsidP="00A66F9C">
            <w:pPr>
              <w:jc w:val="center"/>
              <w:rPr>
                <w:rFonts w:ascii="Calibri" w:eastAsia="Times New Roman" w:hAnsi="Calibri" w:cs="Calibri"/>
                <w:color w:val="000000"/>
                <w:sz w:val="20"/>
                <w:szCs w:val="20"/>
              </w:rPr>
            </w:pPr>
            <w:r w:rsidRPr="007373A1">
              <w:rPr>
                <w:rFonts w:ascii="Calibri" w:eastAsia="Times New Roman" w:hAnsi="Calibri" w:cs="Calibri"/>
                <w:color w:val="000000"/>
                <w:sz w:val="20"/>
                <w:szCs w:val="20"/>
              </w:rPr>
              <w:t>1</w:t>
            </w:r>
          </w:p>
        </w:tc>
        <w:tc>
          <w:tcPr>
            <w:tcW w:w="1001" w:type="dxa"/>
            <w:tcBorders>
              <w:top w:val="nil"/>
              <w:left w:val="nil"/>
              <w:bottom w:val="single" w:sz="4" w:space="0" w:color="auto"/>
              <w:right w:val="single" w:sz="4" w:space="0" w:color="auto"/>
            </w:tcBorders>
            <w:shd w:val="clear" w:color="auto" w:fill="auto"/>
            <w:noWrap/>
            <w:vAlign w:val="center"/>
            <w:hideMark/>
          </w:tcPr>
          <w:p w14:paraId="635DE43E" w14:textId="628EDBA4" w:rsidR="00D4158A" w:rsidRPr="007373A1" w:rsidRDefault="00D4158A" w:rsidP="00A66F9C">
            <w:pPr>
              <w:jc w:val="center"/>
              <w:rPr>
                <w:rFonts w:ascii="Calibri" w:eastAsia="Times New Roman" w:hAnsi="Calibri" w:cs="Calibri"/>
                <w:color w:val="000000"/>
                <w:sz w:val="20"/>
                <w:szCs w:val="20"/>
              </w:rPr>
            </w:pPr>
            <w:r w:rsidRPr="007373A1">
              <w:rPr>
                <w:rFonts w:ascii="Calibri" w:eastAsia="Times New Roman" w:hAnsi="Calibri" w:cs="Calibri"/>
                <w:color w:val="000000"/>
                <w:sz w:val="20"/>
                <w:szCs w:val="20"/>
              </w:rPr>
              <w:t>$68</w:t>
            </w:r>
          </w:p>
        </w:tc>
        <w:tc>
          <w:tcPr>
            <w:tcW w:w="1218" w:type="dxa"/>
            <w:tcBorders>
              <w:top w:val="nil"/>
              <w:left w:val="nil"/>
              <w:bottom w:val="single" w:sz="4" w:space="0" w:color="auto"/>
              <w:right w:val="single" w:sz="4" w:space="0" w:color="auto"/>
            </w:tcBorders>
            <w:shd w:val="clear" w:color="auto" w:fill="auto"/>
            <w:noWrap/>
            <w:vAlign w:val="center"/>
            <w:hideMark/>
          </w:tcPr>
          <w:p w14:paraId="240A0D7F" w14:textId="58F79313" w:rsidR="00D4158A" w:rsidRPr="007373A1" w:rsidRDefault="00D4158A" w:rsidP="00A66F9C">
            <w:pPr>
              <w:jc w:val="center"/>
              <w:rPr>
                <w:rFonts w:ascii="Calibri" w:eastAsia="Times New Roman" w:hAnsi="Calibri" w:cs="Calibri"/>
                <w:color w:val="000000"/>
                <w:sz w:val="20"/>
                <w:szCs w:val="20"/>
              </w:rPr>
            </w:pPr>
            <w:r w:rsidRPr="007373A1">
              <w:rPr>
                <w:rFonts w:ascii="Calibri" w:eastAsia="Times New Roman" w:hAnsi="Calibri" w:cs="Calibri"/>
                <w:color w:val="000000" w:themeColor="text1"/>
                <w:sz w:val="20"/>
                <w:szCs w:val="20"/>
              </w:rPr>
              <w:t>$806</w:t>
            </w:r>
          </w:p>
        </w:tc>
      </w:tr>
      <w:tr w:rsidR="00FE2E70" w:rsidRPr="007373A1" w14:paraId="5D90E343" w14:textId="77777777" w:rsidTr="007373A1">
        <w:trPr>
          <w:trHeight w:val="305"/>
        </w:trPr>
        <w:tc>
          <w:tcPr>
            <w:tcW w:w="1318" w:type="dxa"/>
            <w:tcBorders>
              <w:top w:val="nil"/>
              <w:left w:val="single" w:sz="4" w:space="0" w:color="auto"/>
              <w:bottom w:val="single" w:sz="4" w:space="0" w:color="auto"/>
              <w:right w:val="single" w:sz="4" w:space="0" w:color="auto"/>
            </w:tcBorders>
            <w:shd w:val="clear" w:color="auto" w:fill="auto"/>
            <w:noWrap/>
            <w:vAlign w:val="center"/>
            <w:hideMark/>
          </w:tcPr>
          <w:p w14:paraId="15F8DC10" w14:textId="74B3894C" w:rsidR="00D4158A" w:rsidRPr="007373A1" w:rsidRDefault="00D4158A" w:rsidP="00A66F9C">
            <w:pPr>
              <w:jc w:val="center"/>
              <w:rPr>
                <w:rFonts w:ascii="Calibri" w:eastAsia="Times New Roman" w:hAnsi="Calibri" w:cs="Calibri"/>
                <w:b/>
                <w:color w:val="000000"/>
                <w:sz w:val="20"/>
                <w:szCs w:val="20"/>
              </w:rPr>
            </w:pPr>
            <w:r w:rsidRPr="007373A1">
              <w:rPr>
                <w:rFonts w:ascii="Calibri" w:eastAsia="Times New Roman" w:hAnsi="Calibri" w:cs="Calibri"/>
                <w:b/>
                <w:color w:val="000000"/>
                <w:sz w:val="20"/>
                <w:szCs w:val="20"/>
              </w:rPr>
              <w:t>Total cost</w:t>
            </w:r>
          </w:p>
        </w:tc>
        <w:tc>
          <w:tcPr>
            <w:tcW w:w="1034" w:type="dxa"/>
            <w:tcBorders>
              <w:top w:val="single" w:sz="4" w:space="0" w:color="auto"/>
              <w:left w:val="nil"/>
              <w:bottom w:val="single" w:sz="4" w:space="0" w:color="auto"/>
            </w:tcBorders>
            <w:shd w:val="clear" w:color="auto" w:fill="auto"/>
            <w:noWrap/>
            <w:vAlign w:val="center"/>
            <w:hideMark/>
          </w:tcPr>
          <w:p w14:paraId="071F169A" w14:textId="1E5E7937" w:rsidR="00D4158A" w:rsidRPr="007373A1" w:rsidRDefault="00D4158A" w:rsidP="00A66F9C">
            <w:pPr>
              <w:jc w:val="center"/>
              <w:rPr>
                <w:rFonts w:ascii="Calibri" w:eastAsia="Times New Roman" w:hAnsi="Calibri" w:cs="Calibri"/>
                <w:b/>
                <w:color w:val="000000"/>
                <w:sz w:val="20"/>
                <w:szCs w:val="20"/>
              </w:rPr>
            </w:pPr>
          </w:p>
        </w:tc>
        <w:tc>
          <w:tcPr>
            <w:tcW w:w="934" w:type="dxa"/>
            <w:tcBorders>
              <w:top w:val="single" w:sz="4" w:space="0" w:color="auto"/>
              <w:bottom w:val="single" w:sz="4" w:space="0" w:color="auto"/>
            </w:tcBorders>
            <w:shd w:val="clear" w:color="auto" w:fill="auto"/>
            <w:noWrap/>
            <w:vAlign w:val="center"/>
            <w:hideMark/>
          </w:tcPr>
          <w:p w14:paraId="4EB2BBAE" w14:textId="295CE316" w:rsidR="00D4158A" w:rsidRPr="007373A1" w:rsidRDefault="00D4158A" w:rsidP="00A66F9C">
            <w:pPr>
              <w:jc w:val="center"/>
              <w:rPr>
                <w:rFonts w:ascii="Calibri" w:eastAsia="Times New Roman" w:hAnsi="Calibri" w:cs="Calibri"/>
                <w:b/>
                <w:color w:val="000000"/>
                <w:sz w:val="20"/>
                <w:szCs w:val="20"/>
              </w:rPr>
            </w:pPr>
          </w:p>
        </w:tc>
        <w:tc>
          <w:tcPr>
            <w:tcW w:w="1084" w:type="dxa"/>
            <w:tcBorders>
              <w:top w:val="single" w:sz="4" w:space="0" w:color="auto"/>
              <w:bottom w:val="single" w:sz="4" w:space="0" w:color="auto"/>
            </w:tcBorders>
            <w:shd w:val="clear" w:color="auto" w:fill="auto"/>
            <w:noWrap/>
            <w:vAlign w:val="center"/>
            <w:hideMark/>
          </w:tcPr>
          <w:p w14:paraId="39D6E2B8" w14:textId="6B808DFE" w:rsidR="00D4158A" w:rsidRPr="007373A1" w:rsidRDefault="00D4158A" w:rsidP="00A66F9C">
            <w:pPr>
              <w:jc w:val="center"/>
              <w:rPr>
                <w:rFonts w:ascii="Calibri" w:eastAsia="Times New Roman" w:hAnsi="Calibri" w:cs="Calibri"/>
                <w:b/>
                <w:color w:val="000000"/>
                <w:sz w:val="20"/>
                <w:szCs w:val="20"/>
              </w:rPr>
            </w:pPr>
          </w:p>
        </w:tc>
        <w:tc>
          <w:tcPr>
            <w:tcW w:w="1122" w:type="dxa"/>
            <w:tcBorders>
              <w:top w:val="single" w:sz="4" w:space="0" w:color="auto"/>
              <w:bottom w:val="single" w:sz="4" w:space="0" w:color="auto"/>
            </w:tcBorders>
            <w:shd w:val="clear" w:color="auto" w:fill="auto"/>
            <w:noWrap/>
            <w:vAlign w:val="center"/>
            <w:hideMark/>
          </w:tcPr>
          <w:p w14:paraId="03C484E3" w14:textId="3DD442A8" w:rsidR="00D4158A" w:rsidRPr="007373A1" w:rsidRDefault="00D4158A" w:rsidP="00A66F9C">
            <w:pPr>
              <w:jc w:val="center"/>
              <w:rPr>
                <w:rFonts w:ascii="Calibri" w:eastAsia="Times New Roman" w:hAnsi="Calibri" w:cs="Calibri"/>
                <w:b/>
                <w:color w:val="000000"/>
                <w:sz w:val="20"/>
                <w:szCs w:val="20"/>
              </w:rPr>
            </w:pPr>
          </w:p>
        </w:tc>
        <w:tc>
          <w:tcPr>
            <w:tcW w:w="1234" w:type="dxa"/>
            <w:tcBorders>
              <w:top w:val="single" w:sz="4" w:space="0" w:color="auto"/>
              <w:bottom w:val="single" w:sz="4" w:space="0" w:color="auto"/>
            </w:tcBorders>
            <w:shd w:val="clear" w:color="auto" w:fill="auto"/>
            <w:noWrap/>
            <w:vAlign w:val="center"/>
            <w:hideMark/>
          </w:tcPr>
          <w:p w14:paraId="252ABC5A" w14:textId="130E0AC4" w:rsidR="00D4158A" w:rsidRPr="007373A1" w:rsidRDefault="00D4158A" w:rsidP="00A66F9C">
            <w:pPr>
              <w:jc w:val="center"/>
              <w:rPr>
                <w:rFonts w:ascii="Calibri" w:eastAsia="Times New Roman" w:hAnsi="Calibri" w:cs="Calibri"/>
                <w:b/>
                <w:color w:val="000000"/>
                <w:sz w:val="20"/>
                <w:szCs w:val="20"/>
              </w:rPr>
            </w:pPr>
          </w:p>
        </w:tc>
        <w:tc>
          <w:tcPr>
            <w:tcW w:w="1071" w:type="dxa"/>
            <w:tcBorders>
              <w:top w:val="single" w:sz="4" w:space="0" w:color="auto"/>
              <w:bottom w:val="single" w:sz="4" w:space="0" w:color="auto"/>
            </w:tcBorders>
            <w:shd w:val="clear" w:color="auto" w:fill="auto"/>
            <w:noWrap/>
            <w:vAlign w:val="center"/>
            <w:hideMark/>
          </w:tcPr>
          <w:p w14:paraId="738891E6" w14:textId="1CBFAB9D" w:rsidR="00D4158A" w:rsidRPr="007373A1" w:rsidRDefault="00D4158A" w:rsidP="00A66F9C">
            <w:pPr>
              <w:jc w:val="center"/>
              <w:rPr>
                <w:rFonts w:ascii="Calibri" w:eastAsia="Times New Roman" w:hAnsi="Calibri" w:cs="Calibri"/>
                <w:b/>
                <w:color w:val="000000"/>
                <w:sz w:val="20"/>
                <w:szCs w:val="20"/>
              </w:rPr>
            </w:pPr>
          </w:p>
        </w:tc>
        <w:tc>
          <w:tcPr>
            <w:tcW w:w="1001" w:type="dxa"/>
            <w:tcBorders>
              <w:top w:val="single" w:sz="4" w:space="0" w:color="auto"/>
              <w:bottom w:val="single" w:sz="4" w:space="0" w:color="auto"/>
              <w:right w:val="single" w:sz="4" w:space="0" w:color="auto"/>
            </w:tcBorders>
            <w:shd w:val="clear" w:color="auto" w:fill="auto"/>
            <w:noWrap/>
            <w:vAlign w:val="center"/>
            <w:hideMark/>
          </w:tcPr>
          <w:p w14:paraId="59521027" w14:textId="00277889" w:rsidR="00D4158A" w:rsidRPr="007373A1" w:rsidRDefault="00D4158A" w:rsidP="00A66F9C">
            <w:pPr>
              <w:jc w:val="center"/>
              <w:rPr>
                <w:rFonts w:ascii="Calibri" w:eastAsia="Times New Roman" w:hAnsi="Calibri" w:cs="Calibri"/>
                <w:b/>
                <w:color w:val="000000"/>
                <w:sz w:val="20"/>
                <w:szCs w:val="20"/>
              </w:rPr>
            </w:pPr>
          </w:p>
        </w:tc>
        <w:tc>
          <w:tcPr>
            <w:tcW w:w="1218" w:type="dxa"/>
            <w:tcBorders>
              <w:top w:val="nil"/>
              <w:left w:val="nil"/>
              <w:bottom w:val="single" w:sz="4" w:space="0" w:color="auto"/>
              <w:right w:val="single" w:sz="4" w:space="0" w:color="auto"/>
            </w:tcBorders>
            <w:shd w:val="clear" w:color="auto" w:fill="auto"/>
            <w:noWrap/>
            <w:vAlign w:val="center"/>
            <w:hideMark/>
          </w:tcPr>
          <w:p w14:paraId="3C427BB7" w14:textId="28E439EB" w:rsidR="00D4158A" w:rsidRPr="007373A1" w:rsidRDefault="00D4158A" w:rsidP="00A66F9C">
            <w:pPr>
              <w:jc w:val="center"/>
              <w:rPr>
                <w:rFonts w:ascii="Calibri" w:eastAsia="Times New Roman" w:hAnsi="Calibri" w:cs="Calibri"/>
                <w:b/>
                <w:color w:val="000000"/>
                <w:sz w:val="20"/>
                <w:szCs w:val="20"/>
              </w:rPr>
            </w:pPr>
            <w:r w:rsidRPr="007373A1">
              <w:rPr>
                <w:rFonts w:ascii="Calibri" w:eastAsia="Times New Roman" w:hAnsi="Calibri" w:cs="Calibri"/>
                <w:b/>
                <w:color w:val="000000" w:themeColor="text1"/>
                <w:sz w:val="20"/>
                <w:szCs w:val="20"/>
              </w:rPr>
              <w:t>$1,08</w:t>
            </w:r>
            <w:r w:rsidR="00A35759" w:rsidRPr="007373A1">
              <w:rPr>
                <w:rFonts w:ascii="Calibri" w:eastAsia="Times New Roman" w:hAnsi="Calibri" w:cs="Calibri"/>
                <w:b/>
                <w:color w:val="000000" w:themeColor="text1"/>
                <w:sz w:val="20"/>
                <w:szCs w:val="20"/>
              </w:rPr>
              <w:t>4</w:t>
            </w:r>
          </w:p>
        </w:tc>
      </w:tr>
    </w:tbl>
    <w:p w14:paraId="4FCE103C" w14:textId="77777777" w:rsidR="000C1486" w:rsidRDefault="000C1486" w:rsidP="00EF7AC6"/>
    <w:p w14:paraId="6C0CFB74" w14:textId="47476722" w:rsidR="00CF0878" w:rsidRDefault="00D10597" w:rsidP="00D371F8">
      <w:r w:rsidRPr="00EF7AC6">
        <w:t>As shown</w:t>
      </w:r>
      <w:r w:rsidR="000C1486">
        <w:t xml:space="preserve"> in </w:t>
      </w:r>
      <w:r w:rsidR="002B1BA2">
        <w:fldChar w:fldCharType="begin"/>
      </w:r>
      <w:r w:rsidR="002B1BA2">
        <w:instrText xml:space="preserve"> REF _Ref95822712 \h </w:instrText>
      </w:r>
      <w:r w:rsidR="002B1BA2">
        <w:fldChar w:fldCharType="separate"/>
      </w:r>
      <w:r w:rsidR="00FE25D8">
        <w:t xml:space="preserve">Table </w:t>
      </w:r>
      <w:r w:rsidR="00FE25D8">
        <w:rPr>
          <w:noProof/>
        </w:rPr>
        <w:t>9</w:t>
      </w:r>
      <w:r w:rsidR="002B1BA2">
        <w:fldChar w:fldCharType="end"/>
      </w:r>
      <w:r w:rsidRPr="00EF7AC6">
        <w:t>, this analysis found an incremental cost of $1,0</w:t>
      </w:r>
      <w:r w:rsidR="002B1BA2">
        <w:t xml:space="preserve">84. </w:t>
      </w:r>
      <w:r w:rsidRPr="00EF7AC6">
        <w:t>This is lower than</w:t>
      </w:r>
      <w:r w:rsidR="00575648" w:rsidRPr="00EF7AC6">
        <w:t xml:space="preserve"> what</w:t>
      </w:r>
      <w:r w:rsidRPr="00EF7AC6">
        <w:t xml:space="preserve"> </w:t>
      </w:r>
      <w:r w:rsidR="005C49AE">
        <w:t>a PNNL study</w:t>
      </w:r>
      <w:r w:rsidRPr="00912BA7">
        <w:t xml:space="preserve"> </w:t>
      </w:r>
      <w:sdt>
        <w:sdtPr>
          <w:id w:val="1211073399"/>
          <w:citation/>
        </w:sdtPr>
        <w:sdtEndPr/>
        <w:sdtContent>
          <w:r w:rsidR="007458FD">
            <w:fldChar w:fldCharType="begin"/>
          </w:r>
          <w:r w:rsidR="00D846D1">
            <w:instrText xml:space="preserve">CITATION Tay18 \l 1033 </w:instrText>
          </w:r>
          <w:r w:rsidR="007458FD">
            <w:fldChar w:fldCharType="separate"/>
          </w:r>
          <w:r w:rsidR="00FE25D8">
            <w:rPr>
              <w:noProof/>
            </w:rPr>
            <w:t>(Taylor, 2018)</w:t>
          </w:r>
          <w:r w:rsidR="007458FD">
            <w:fldChar w:fldCharType="end"/>
          </w:r>
        </w:sdtContent>
      </w:sdt>
      <w:r w:rsidRPr="00912BA7">
        <w:t xml:space="preserve"> </w:t>
      </w:r>
      <w:r w:rsidR="00575648">
        <w:t>assumed</w:t>
      </w:r>
      <w:r w:rsidRPr="00912BA7">
        <w:t>, which is the primary reason why this analysis</w:t>
      </w:r>
      <w:r w:rsidR="009450A4">
        <w:t xml:space="preserve"> </w:t>
      </w:r>
      <w:r w:rsidRPr="00912BA7">
        <w:t xml:space="preserve">finds this measure cost effective in Climate zone 6 </w:t>
      </w:r>
      <w:r w:rsidRPr="00EF7AC6">
        <w:t xml:space="preserve">while </w:t>
      </w:r>
      <w:r w:rsidR="00D2156C">
        <w:t xml:space="preserve">Taylor (2018) </w:t>
      </w:r>
      <w:r w:rsidRPr="00EF7AC6">
        <w:t xml:space="preserve">did not. </w:t>
      </w:r>
      <w:r w:rsidR="00912BA7" w:rsidRPr="00EF7AC6">
        <w:t xml:space="preserve"> </w:t>
      </w:r>
      <w:r w:rsidRPr="00EF7AC6">
        <w:t xml:space="preserve">While </w:t>
      </w:r>
      <w:r w:rsidR="00D2156C">
        <w:t>Taylor (2018)</w:t>
      </w:r>
      <w:r w:rsidRPr="00EF7AC6">
        <w:t xml:space="preserve"> assumed a total measure cost of $1,500</w:t>
      </w:r>
      <w:r w:rsidR="000C1486">
        <w:t xml:space="preserve"> in it</w:t>
      </w:r>
      <w:r w:rsidR="009450A4">
        <w:t>s</w:t>
      </w:r>
      <w:r w:rsidR="000C1486">
        <w:t xml:space="preserve"> analysis</w:t>
      </w:r>
      <w:r w:rsidR="00575648" w:rsidRPr="00EF7AC6">
        <w:t xml:space="preserve">, </w:t>
      </w:r>
      <w:r w:rsidR="00D2156C">
        <w:t>that study</w:t>
      </w:r>
      <w:r w:rsidR="00D2156C" w:rsidRPr="00EF7AC6">
        <w:t xml:space="preserve"> </w:t>
      </w:r>
      <w:r w:rsidR="00575648" w:rsidRPr="00EF7AC6">
        <w:t xml:space="preserve">found </w:t>
      </w:r>
      <w:r w:rsidR="00575648" w:rsidRPr="00EF7AC6">
        <w:rPr>
          <w:noProof/>
        </w:rPr>
        <w:t>a “best-case” cost assumption of $500 for the HRV.</w:t>
      </w:r>
      <w:r w:rsidR="00575648" w:rsidRPr="00EF7AC6">
        <w:t xml:space="preserve"> As stated in </w:t>
      </w:r>
      <w:r w:rsidR="005C49AE">
        <w:t>Taylor</w:t>
      </w:r>
      <w:r w:rsidR="00575648" w:rsidRPr="00EF7AC6">
        <w:t xml:space="preserve"> (2018), “The cost of HRV equipment ranges from about $500 to a few thousand dollars, depending on the manufacturer, capacity, configuration, and the base design of the home.” </w:t>
      </w:r>
      <w:r w:rsidRPr="00912BA7">
        <w:t xml:space="preserve"> These costs include equipment and labor costs for both the HRV appliance itself as well as related ductwork. </w:t>
      </w:r>
    </w:p>
    <w:p w14:paraId="0FEC6C7A" w14:textId="70418BF5" w:rsidR="00986820" w:rsidRDefault="00986820" w:rsidP="00D371F8">
      <w:pPr>
        <w:pStyle w:val="Heading1"/>
      </w:pPr>
      <w:bookmarkStart w:id="21" w:name="_Ref92978859"/>
      <w:bookmarkStart w:id="22" w:name="_Toc98448624"/>
      <w:r>
        <w:t>LCC Approach</w:t>
      </w:r>
      <w:bookmarkEnd w:id="21"/>
      <w:bookmarkEnd w:id="22"/>
    </w:p>
    <w:p w14:paraId="7C0A2D61" w14:textId="7B617AE6" w:rsidR="00986820" w:rsidRDefault="00986820" w:rsidP="00986820">
      <w:r>
        <w:t xml:space="preserve">The Life Cycle Cost (LCC) approach </w:t>
      </w:r>
      <w:r w:rsidR="0033430F">
        <w:t xml:space="preserve">used </w:t>
      </w:r>
      <w:r>
        <w:t>is similar to the DOE/PNNL cost analysis methodology</w:t>
      </w:r>
      <w:r w:rsidR="00FC4F06">
        <w:rPr>
          <w:rStyle w:val="FootnoteReference"/>
        </w:rPr>
        <w:footnoteReference w:id="12"/>
      </w:r>
      <w:r>
        <w:t>, but it uses updated sources for some parameters and is simplified to ease the burden for proponents to analyze their proposed amendments.</w:t>
      </w:r>
    </w:p>
    <w:p w14:paraId="2D7BD0C2" w14:textId="77777777" w:rsidR="00986820" w:rsidRDefault="00986820" w:rsidP="00986820"/>
    <w:p w14:paraId="02047953" w14:textId="6034B142" w:rsidR="00986820" w:rsidRDefault="00986820" w:rsidP="00986820">
      <w:r>
        <w:t>The methodology uses a</w:t>
      </w:r>
      <w:r w:rsidR="00D637DD">
        <w:t xml:space="preserve">n LCC </w:t>
      </w:r>
      <w:r>
        <w:t>approach, where the cashflows over a</w:t>
      </w:r>
      <w:r w:rsidR="00EF154E">
        <w:t xml:space="preserve"> 30-year</w:t>
      </w:r>
      <w:r>
        <w:t xml:space="preserve"> analysis period for cash outflows (expenses, negative values) and inflows (savings, positive values) are used to calculate a net present value based on the time value of money. A positive LCC value indicates that the savings of a measure exceed its costs over the analysis period, while a negative value indicates the opposite.</w:t>
      </w:r>
    </w:p>
    <w:p w14:paraId="00AF0646" w14:textId="77777777" w:rsidR="00986820" w:rsidRDefault="00986820" w:rsidP="00986820"/>
    <w:p w14:paraId="44F2A026" w14:textId="4E4F323B" w:rsidR="00D017D2" w:rsidRDefault="00986820" w:rsidP="00D017D2">
      <w:r>
        <w:t xml:space="preserve">For costs, the methodology assumes that any up-front incremental costs are financed through the mortgage on the home. </w:t>
      </w:r>
      <w:r w:rsidR="00D017D2">
        <w:t xml:space="preserve">Most proposed code amendments will predominantly impact new construction, and most new homes are financed through a 30-year mortgage. </w:t>
      </w:r>
      <w:r>
        <w:t xml:space="preserve">Given the high standard deductible for federal income taxes ($25,900 </w:t>
      </w:r>
      <w:r w:rsidR="00D017D2">
        <w:t xml:space="preserve">for </w:t>
      </w:r>
      <w:r>
        <w:t xml:space="preserve">joint filers), it is assumed that the increase in mortgage payments does not result in a change in income taxes. It is also assumed that proposed measures have a minimal impact on property assessments for local taxes, so changes in property taxes are assumed to be zero. </w:t>
      </w:r>
      <w:r w:rsidR="00D017D2">
        <w:t xml:space="preserve">Property tax assessments tend to be based on high-level data points, such as floor area, general condition, location, number of bedrooms and bathrooms, presence of air conditioning, and types of wall and floor finishes. It is not clear that the cost of efficiency-related features will result in an identical </w:t>
      </w:r>
      <w:r w:rsidR="00D017D2">
        <w:lastRenderedPageBreak/>
        <w:t>increase in property-tax valuation, and the DOE/PNNL methodology document provides no supporting evidence for the assumption that it will.</w:t>
      </w:r>
    </w:p>
    <w:p w14:paraId="7CB6535C" w14:textId="77777777" w:rsidR="00986820" w:rsidRDefault="00986820" w:rsidP="00D637DD"/>
    <w:p w14:paraId="74CB7126" w14:textId="58BE5325" w:rsidR="00986820" w:rsidRDefault="00986820" w:rsidP="00B338C3">
      <w:r>
        <w:t xml:space="preserve">Energy prices used to calculate savings are based on national averages of projected prices. </w:t>
      </w:r>
      <w:r w:rsidR="009071A6" w:rsidRPr="009071A6">
        <w:t xml:space="preserve"> </w:t>
      </w:r>
      <w:r w:rsidR="009071A6">
        <w:t xml:space="preserve">The </w:t>
      </w:r>
      <w:r w:rsidR="002712C0">
        <w:t xml:space="preserve">LCC is calculated both with the </w:t>
      </w:r>
      <w:r w:rsidR="009071A6">
        <w:t xml:space="preserve">social </w:t>
      </w:r>
      <w:r w:rsidR="002712C0">
        <w:t>benefit</w:t>
      </w:r>
      <w:r w:rsidR="009071A6">
        <w:t xml:space="preserve"> of avoided carbon</w:t>
      </w:r>
      <w:r w:rsidR="00DD0654">
        <w:t xml:space="preserve">, and assuming </w:t>
      </w:r>
      <w:r w:rsidR="00510D10">
        <w:t>a zero societal cost of carbon (SCC)</w:t>
      </w:r>
      <w:r w:rsidR="009071A6">
        <w:t xml:space="preserve">. </w:t>
      </w:r>
      <w:r w:rsidR="002712C0">
        <w:t xml:space="preserve">When included, the </w:t>
      </w:r>
      <w:r w:rsidR="00510D10">
        <w:t>SCC</w:t>
      </w:r>
      <w:r w:rsidR="009071A6">
        <w:t xml:space="preserve"> is calculated using </w:t>
      </w:r>
      <w:r w:rsidR="00D15891">
        <w:t xml:space="preserve">the energy savings, </w:t>
      </w:r>
      <w:r w:rsidR="003A0703">
        <w:t xml:space="preserve">U.S. </w:t>
      </w:r>
      <w:r w:rsidR="009071A6">
        <w:t>EIA emissions factors</w:t>
      </w:r>
      <w:r w:rsidR="00D15891">
        <w:t>,</w:t>
      </w:r>
      <w:r w:rsidR="009071A6">
        <w:t xml:space="preserve"> and </w:t>
      </w:r>
      <w:r w:rsidR="00C51BD8">
        <w:t xml:space="preserve">social </w:t>
      </w:r>
      <w:r w:rsidR="009071A6">
        <w:t xml:space="preserve">cost data from the </w:t>
      </w:r>
      <w:r w:rsidR="008164C9">
        <w:t xml:space="preserve">technical support document </w:t>
      </w:r>
      <w:r w:rsidR="0002485B">
        <w:t xml:space="preserve">of the </w:t>
      </w:r>
      <w:r w:rsidR="009071A6" w:rsidRPr="008C3153">
        <w:t>Interagency Working Group on Social Cost of Greenhouse Gases</w:t>
      </w:r>
      <w:r w:rsidR="00454A68">
        <w:t xml:space="preserve"> (2021)</w:t>
      </w:r>
      <w:r w:rsidR="009071A6">
        <w:t>.</w:t>
      </w:r>
      <w:r w:rsidR="007A51AE">
        <w:t xml:space="preserve"> </w:t>
      </w:r>
      <w:r w:rsidR="00D24899">
        <w:t>Specifically, t</w:t>
      </w:r>
      <w:r w:rsidR="007A51AE">
        <w:t>h</w:t>
      </w:r>
      <w:r w:rsidR="003A0703">
        <w:t>is proposal used the</w:t>
      </w:r>
      <w:r w:rsidR="007A51AE">
        <w:t xml:space="preserve"> </w:t>
      </w:r>
      <w:r w:rsidR="000019DF">
        <w:t xml:space="preserve">2020-2050 </w:t>
      </w:r>
      <w:r w:rsidR="002E4F37">
        <w:t xml:space="preserve">5-year </w:t>
      </w:r>
      <w:r w:rsidR="007A51AE">
        <w:t xml:space="preserve">time series of social cost of carbon </w:t>
      </w:r>
      <w:r w:rsidR="001D5AC1">
        <w:t xml:space="preserve">dioxide </w:t>
      </w:r>
      <w:r w:rsidR="007A51AE">
        <w:t xml:space="preserve">at a 3% discount rate </w:t>
      </w:r>
      <w:r w:rsidR="00D24899">
        <w:t xml:space="preserve">in </w:t>
      </w:r>
      <w:r w:rsidR="00D24899" w:rsidRPr="008C3153">
        <w:t>Interagency Working Group on Social Cost of Greenhouse Gases</w:t>
      </w:r>
      <w:r w:rsidR="00D24899">
        <w:t xml:space="preserve"> (2021)</w:t>
      </w:r>
      <w:r w:rsidR="007A51AE">
        <w:t xml:space="preserve">, </w:t>
      </w:r>
      <w:r w:rsidR="002E4F37">
        <w:t xml:space="preserve">interpolating for </w:t>
      </w:r>
      <w:r w:rsidR="004F7EC9">
        <w:t xml:space="preserve">interim </w:t>
      </w:r>
      <w:r w:rsidR="0051108C">
        <w:t>years</w:t>
      </w:r>
      <w:r w:rsidR="004F7EC9">
        <w:t>.</w:t>
      </w:r>
    </w:p>
    <w:p w14:paraId="68A6ACED" w14:textId="77777777" w:rsidR="00986820" w:rsidRDefault="00986820" w:rsidP="00274C6D"/>
    <w:p w14:paraId="5D44E40D" w14:textId="4A25FBED" w:rsidR="00986820" w:rsidRDefault="00986820" w:rsidP="00986820">
      <w:r>
        <w:t xml:space="preserve">The following table summarizes the parameters </w:t>
      </w:r>
      <w:r w:rsidR="00E1122B">
        <w:t>in the</w:t>
      </w:r>
      <w:r>
        <w:t xml:space="preserve"> LCC modeling and their sources</w:t>
      </w:r>
      <w:r w:rsidR="00274C6D">
        <w:t>.</w:t>
      </w:r>
    </w:p>
    <w:p w14:paraId="36EDAC67" w14:textId="77777777" w:rsidR="00986820" w:rsidRDefault="00986820" w:rsidP="00986820"/>
    <w:p w14:paraId="185DEEB0" w14:textId="4D26481C" w:rsidR="00D40F30" w:rsidRDefault="00D40F30" w:rsidP="00D40F30">
      <w:pPr>
        <w:pStyle w:val="Caption"/>
        <w:keepNext/>
      </w:pPr>
      <w:r>
        <w:t xml:space="preserve">Table </w:t>
      </w:r>
      <w:r>
        <w:fldChar w:fldCharType="begin"/>
      </w:r>
      <w:r>
        <w:instrText>SEQ Table \* ARABIC</w:instrText>
      </w:r>
      <w:r>
        <w:fldChar w:fldCharType="separate"/>
      </w:r>
      <w:r w:rsidR="001A444F">
        <w:rPr>
          <w:noProof/>
        </w:rPr>
        <w:t>10</w:t>
      </w:r>
      <w:r>
        <w:fldChar w:fldCharType="end"/>
      </w:r>
      <w:r>
        <w:t>. LCC Assumptions</w:t>
      </w:r>
    </w:p>
    <w:tbl>
      <w:tblPr>
        <w:tblStyle w:val="TableGrid"/>
        <w:tblW w:w="9715" w:type="dxa"/>
        <w:tblLook w:val="04A0" w:firstRow="1" w:lastRow="0" w:firstColumn="1" w:lastColumn="0" w:noHBand="0" w:noVBand="1"/>
      </w:tblPr>
      <w:tblGrid>
        <w:gridCol w:w="3364"/>
        <w:gridCol w:w="2301"/>
        <w:gridCol w:w="4050"/>
      </w:tblGrid>
      <w:tr w:rsidR="00986820" w:rsidRPr="00F047D9" w14:paraId="05334091" w14:textId="77777777" w:rsidTr="00F435F6">
        <w:trPr>
          <w:tblHeader/>
        </w:trPr>
        <w:tc>
          <w:tcPr>
            <w:tcW w:w="3364" w:type="dxa"/>
            <w:shd w:val="clear" w:color="auto" w:fill="DBE5F1" w:themeFill="accent1" w:themeFillTint="33"/>
          </w:tcPr>
          <w:p w14:paraId="56FBB18D" w14:textId="77777777" w:rsidR="00986820" w:rsidRPr="00F047D9" w:rsidRDefault="00986820" w:rsidP="00F55291">
            <w:pPr>
              <w:rPr>
                <w:b/>
                <w:bCs/>
                <w:sz w:val="18"/>
                <w:szCs w:val="18"/>
              </w:rPr>
            </w:pPr>
            <w:r w:rsidRPr="00F047D9">
              <w:rPr>
                <w:b/>
                <w:bCs/>
                <w:sz w:val="18"/>
                <w:szCs w:val="18"/>
              </w:rPr>
              <w:t>Parameter</w:t>
            </w:r>
          </w:p>
        </w:tc>
        <w:tc>
          <w:tcPr>
            <w:tcW w:w="2301" w:type="dxa"/>
            <w:shd w:val="clear" w:color="auto" w:fill="DBE5F1" w:themeFill="accent1" w:themeFillTint="33"/>
          </w:tcPr>
          <w:p w14:paraId="10D748AA" w14:textId="77777777" w:rsidR="00986820" w:rsidRPr="00F047D9" w:rsidRDefault="00986820" w:rsidP="00F55291">
            <w:pPr>
              <w:rPr>
                <w:b/>
                <w:bCs/>
                <w:sz w:val="18"/>
                <w:szCs w:val="18"/>
              </w:rPr>
            </w:pPr>
            <w:r w:rsidRPr="00F047D9">
              <w:rPr>
                <w:b/>
                <w:bCs/>
                <w:sz w:val="18"/>
                <w:szCs w:val="18"/>
              </w:rPr>
              <w:t>Value</w:t>
            </w:r>
          </w:p>
        </w:tc>
        <w:tc>
          <w:tcPr>
            <w:tcW w:w="4050" w:type="dxa"/>
            <w:shd w:val="clear" w:color="auto" w:fill="DBE5F1" w:themeFill="accent1" w:themeFillTint="33"/>
          </w:tcPr>
          <w:p w14:paraId="2E0B5E73" w14:textId="77777777" w:rsidR="00986820" w:rsidRPr="00F047D9" w:rsidRDefault="00986820" w:rsidP="00F55291">
            <w:pPr>
              <w:rPr>
                <w:b/>
                <w:bCs/>
                <w:sz w:val="18"/>
                <w:szCs w:val="18"/>
              </w:rPr>
            </w:pPr>
            <w:r w:rsidRPr="00F047D9">
              <w:rPr>
                <w:b/>
                <w:bCs/>
                <w:sz w:val="18"/>
                <w:szCs w:val="18"/>
              </w:rPr>
              <w:t>Source</w:t>
            </w:r>
          </w:p>
        </w:tc>
      </w:tr>
      <w:tr w:rsidR="00E10093" w:rsidRPr="00F047D9" w14:paraId="6C41AED6" w14:textId="77777777" w:rsidTr="00F435F6">
        <w:tc>
          <w:tcPr>
            <w:tcW w:w="3364" w:type="dxa"/>
          </w:tcPr>
          <w:p w14:paraId="1EEA8CBE" w14:textId="021C386F" w:rsidR="00E10093" w:rsidRPr="00F047D9" w:rsidRDefault="00E10093" w:rsidP="00E10093">
            <w:pPr>
              <w:rPr>
                <w:sz w:val="18"/>
                <w:szCs w:val="18"/>
              </w:rPr>
            </w:pPr>
            <w:r w:rsidRPr="00F047D9">
              <w:rPr>
                <w:sz w:val="18"/>
                <w:szCs w:val="18"/>
              </w:rPr>
              <w:t>Real discount rate</w:t>
            </w:r>
          </w:p>
        </w:tc>
        <w:tc>
          <w:tcPr>
            <w:tcW w:w="2301" w:type="dxa"/>
          </w:tcPr>
          <w:p w14:paraId="27261C0F" w14:textId="03C5658C" w:rsidR="00E10093" w:rsidRPr="00F047D9" w:rsidRDefault="00E10093" w:rsidP="00E10093">
            <w:pPr>
              <w:rPr>
                <w:sz w:val="18"/>
                <w:szCs w:val="18"/>
              </w:rPr>
            </w:pPr>
            <w:r w:rsidRPr="00F047D9">
              <w:rPr>
                <w:sz w:val="18"/>
                <w:szCs w:val="18"/>
              </w:rPr>
              <w:t>3% or 7%</w:t>
            </w:r>
          </w:p>
        </w:tc>
        <w:tc>
          <w:tcPr>
            <w:tcW w:w="4050" w:type="dxa"/>
          </w:tcPr>
          <w:p w14:paraId="7C0F266A" w14:textId="622EED7A" w:rsidR="00E10093" w:rsidRPr="00F047D9" w:rsidRDefault="00E10093" w:rsidP="00E10093">
            <w:pPr>
              <w:rPr>
                <w:sz w:val="18"/>
                <w:szCs w:val="18"/>
              </w:rPr>
            </w:pPr>
            <w:r w:rsidRPr="00F047D9">
              <w:rPr>
                <w:sz w:val="18"/>
                <w:szCs w:val="18"/>
              </w:rPr>
              <w:t>IECC subcommittee</w:t>
            </w:r>
          </w:p>
        </w:tc>
      </w:tr>
      <w:tr w:rsidR="00E10093" w:rsidRPr="00F047D9" w14:paraId="061413CD" w14:textId="77777777" w:rsidTr="00F435F6">
        <w:tc>
          <w:tcPr>
            <w:tcW w:w="3364" w:type="dxa"/>
          </w:tcPr>
          <w:p w14:paraId="5726340F" w14:textId="77777777" w:rsidR="00E10093" w:rsidRPr="00F047D9" w:rsidRDefault="00E10093" w:rsidP="00E10093">
            <w:pPr>
              <w:rPr>
                <w:sz w:val="18"/>
                <w:szCs w:val="18"/>
              </w:rPr>
            </w:pPr>
            <w:r w:rsidRPr="00F047D9">
              <w:rPr>
                <w:sz w:val="18"/>
                <w:szCs w:val="18"/>
              </w:rPr>
              <w:t>Inflation Rate</w:t>
            </w:r>
          </w:p>
        </w:tc>
        <w:tc>
          <w:tcPr>
            <w:tcW w:w="2301" w:type="dxa"/>
          </w:tcPr>
          <w:p w14:paraId="6FA81364" w14:textId="13217D8E" w:rsidR="00E10093" w:rsidRPr="00F047D9" w:rsidRDefault="00E10093" w:rsidP="00E10093">
            <w:pPr>
              <w:rPr>
                <w:sz w:val="18"/>
                <w:szCs w:val="18"/>
              </w:rPr>
            </w:pPr>
            <w:r w:rsidRPr="00F047D9">
              <w:rPr>
                <w:sz w:val="18"/>
                <w:szCs w:val="18"/>
              </w:rPr>
              <w:t>2.3%</w:t>
            </w:r>
          </w:p>
        </w:tc>
        <w:tc>
          <w:tcPr>
            <w:tcW w:w="4050" w:type="dxa"/>
          </w:tcPr>
          <w:p w14:paraId="1DFCCB68" w14:textId="51943E07" w:rsidR="00E10093" w:rsidRPr="00F047D9" w:rsidRDefault="00E10093" w:rsidP="00E10093">
            <w:pPr>
              <w:rPr>
                <w:sz w:val="18"/>
                <w:szCs w:val="18"/>
              </w:rPr>
            </w:pPr>
            <w:r w:rsidRPr="00F047D9">
              <w:rPr>
                <w:sz w:val="18"/>
                <w:szCs w:val="18"/>
              </w:rPr>
              <w:t>Energy Information Administration (EIA) A</w:t>
            </w:r>
            <w:r w:rsidR="00C50FFB">
              <w:rPr>
                <w:sz w:val="18"/>
                <w:szCs w:val="18"/>
              </w:rPr>
              <w:t>nnual Energy Outlook (A</w:t>
            </w:r>
            <w:r w:rsidRPr="00F047D9">
              <w:rPr>
                <w:sz w:val="18"/>
                <w:szCs w:val="18"/>
              </w:rPr>
              <w:t>EO</w:t>
            </w:r>
            <w:r w:rsidR="00C50FFB">
              <w:rPr>
                <w:sz w:val="18"/>
                <w:szCs w:val="18"/>
              </w:rPr>
              <w:t>)</w:t>
            </w:r>
            <w:r w:rsidRPr="00F047D9">
              <w:rPr>
                <w:sz w:val="18"/>
                <w:szCs w:val="18"/>
              </w:rPr>
              <w:t xml:space="preserve"> 2021</w:t>
            </w:r>
          </w:p>
        </w:tc>
      </w:tr>
      <w:tr w:rsidR="00E10093" w:rsidRPr="00F047D9" w14:paraId="0DC09556" w14:textId="77777777" w:rsidTr="00F435F6">
        <w:tc>
          <w:tcPr>
            <w:tcW w:w="3364" w:type="dxa"/>
          </w:tcPr>
          <w:p w14:paraId="214F48FD" w14:textId="5AD2BBFF" w:rsidR="00E10093" w:rsidRPr="00F047D9" w:rsidRDefault="00E10093" w:rsidP="00E10093">
            <w:pPr>
              <w:rPr>
                <w:sz w:val="18"/>
                <w:szCs w:val="18"/>
              </w:rPr>
            </w:pPr>
            <w:r w:rsidRPr="00F047D9">
              <w:rPr>
                <w:sz w:val="18"/>
                <w:szCs w:val="18"/>
              </w:rPr>
              <w:t>Nominal discount Rate</w:t>
            </w:r>
          </w:p>
        </w:tc>
        <w:tc>
          <w:tcPr>
            <w:tcW w:w="2301" w:type="dxa"/>
          </w:tcPr>
          <w:p w14:paraId="79AFE740" w14:textId="41D1F31C" w:rsidR="00E10093" w:rsidRPr="00F047D9" w:rsidRDefault="00E10093" w:rsidP="00E10093">
            <w:pPr>
              <w:rPr>
                <w:sz w:val="18"/>
                <w:szCs w:val="18"/>
              </w:rPr>
            </w:pPr>
            <w:r w:rsidRPr="00F047D9">
              <w:rPr>
                <w:sz w:val="18"/>
                <w:szCs w:val="18"/>
              </w:rPr>
              <w:t>3%, 5.3% or 9.3%</w:t>
            </w:r>
          </w:p>
        </w:tc>
        <w:tc>
          <w:tcPr>
            <w:tcW w:w="4050" w:type="dxa"/>
          </w:tcPr>
          <w:p w14:paraId="6C477E2E" w14:textId="0701637C" w:rsidR="00E10093" w:rsidRPr="00F047D9" w:rsidRDefault="00E10093" w:rsidP="00E10093">
            <w:pPr>
              <w:rPr>
                <w:sz w:val="18"/>
                <w:szCs w:val="18"/>
              </w:rPr>
            </w:pPr>
            <w:r w:rsidRPr="00F047D9">
              <w:rPr>
                <w:sz w:val="18"/>
                <w:szCs w:val="18"/>
              </w:rPr>
              <w:t xml:space="preserve">DOE/PNNL, or real rate from IECC subcommittee </w:t>
            </w:r>
            <w:r w:rsidR="00851C0D">
              <w:rPr>
                <w:sz w:val="18"/>
                <w:szCs w:val="18"/>
              </w:rPr>
              <w:t xml:space="preserve">(based on Office of Management &amp; Budget – OMB) </w:t>
            </w:r>
            <w:r w:rsidRPr="00F047D9">
              <w:rPr>
                <w:sz w:val="18"/>
                <w:szCs w:val="18"/>
              </w:rPr>
              <w:t>plus inflation</w:t>
            </w:r>
          </w:p>
        </w:tc>
      </w:tr>
      <w:tr w:rsidR="00B63B30" w:rsidRPr="00F047D9" w14:paraId="4F52C840" w14:textId="77777777" w:rsidTr="00F435F6">
        <w:tc>
          <w:tcPr>
            <w:tcW w:w="3364" w:type="dxa"/>
          </w:tcPr>
          <w:p w14:paraId="700168A0" w14:textId="660343DB" w:rsidR="00B63B30" w:rsidRPr="00F047D9" w:rsidRDefault="00B63B30" w:rsidP="00FA2FC6">
            <w:pPr>
              <w:rPr>
                <w:sz w:val="18"/>
                <w:szCs w:val="18"/>
              </w:rPr>
            </w:pPr>
            <w:r w:rsidRPr="00F047D9">
              <w:rPr>
                <w:sz w:val="18"/>
                <w:szCs w:val="18"/>
              </w:rPr>
              <w:t>First cost for measure</w:t>
            </w:r>
          </w:p>
        </w:tc>
        <w:tc>
          <w:tcPr>
            <w:tcW w:w="2301" w:type="dxa"/>
          </w:tcPr>
          <w:p w14:paraId="0117AF73" w14:textId="77777777" w:rsidR="00B63B30" w:rsidRPr="00F047D9" w:rsidRDefault="00B63B30" w:rsidP="00FA2FC6">
            <w:pPr>
              <w:rPr>
                <w:sz w:val="18"/>
                <w:szCs w:val="18"/>
              </w:rPr>
            </w:pPr>
            <w:r w:rsidRPr="00F047D9">
              <w:rPr>
                <w:sz w:val="18"/>
                <w:szCs w:val="18"/>
              </w:rPr>
              <w:t>$1,066</w:t>
            </w:r>
          </w:p>
        </w:tc>
        <w:tc>
          <w:tcPr>
            <w:tcW w:w="4050" w:type="dxa"/>
          </w:tcPr>
          <w:p w14:paraId="28093B77" w14:textId="0A8853BF" w:rsidR="001B0038" w:rsidRPr="00F047D9" w:rsidRDefault="001B0038" w:rsidP="00FA2FC6">
            <w:pPr>
              <w:rPr>
                <w:sz w:val="18"/>
                <w:szCs w:val="18"/>
              </w:rPr>
            </w:pPr>
            <w:r w:rsidRPr="00F047D9">
              <w:rPr>
                <w:sz w:val="18"/>
                <w:szCs w:val="18"/>
              </w:rPr>
              <w:t>Online research of HRVs and ERVs</w:t>
            </w:r>
          </w:p>
          <w:p w14:paraId="04B282DB" w14:textId="5C752C50" w:rsidR="00B63B30" w:rsidRPr="00F047D9" w:rsidRDefault="00B63B30" w:rsidP="00FA2FC6">
            <w:pPr>
              <w:rPr>
                <w:sz w:val="18"/>
                <w:szCs w:val="18"/>
              </w:rPr>
            </w:pPr>
            <w:r w:rsidRPr="00F047D9">
              <w:rPr>
                <w:sz w:val="18"/>
                <w:szCs w:val="18"/>
              </w:rPr>
              <w:t xml:space="preserve">See </w:t>
            </w:r>
            <w:r w:rsidRPr="00F047D9">
              <w:rPr>
                <w:sz w:val="18"/>
                <w:szCs w:val="18"/>
              </w:rPr>
              <w:fldChar w:fldCharType="begin"/>
            </w:r>
            <w:r w:rsidRPr="00F047D9">
              <w:rPr>
                <w:sz w:val="18"/>
                <w:szCs w:val="18"/>
              </w:rPr>
              <w:instrText xml:space="preserve"> REF _Ref91009115 \h </w:instrText>
            </w:r>
            <w:r w:rsidR="00D75138" w:rsidRPr="00F047D9">
              <w:rPr>
                <w:sz w:val="18"/>
                <w:szCs w:val="18"/>
              </w:rPr>
              <w:instrText xml:space="preserve"> \* MERGEFORMAT </w:instrText>
            </w:r>
            <w:r w:rsidRPr="00F047D9">
              <w:rPr>
                <w:sz w:val="18"/>
                <w:szCs w:val="18"/>
              </w:rPr>
            </w:r>
            <w:r w:rsidRPr="00F047D9">
              <w:rPr>
                <w:sz w:val="18"/>
                <w:szCs w:val="18"/>
              </w:rPr>
              <w:fldChar w:fldCharType="separate"/>
            </w:r>
            <w:r w:rsidR="00FE25D8" w:rsidRPr="00FE25D8">
              <w:rPr>
                <w:sz w:val="18"/>
                <w:szCs w:val="18"/>
              </w:rPr>
              <w:t>Incremental Cost</w:t>
            </w:r>
            <w:r w:rsidRPr="00F047D9">
              <w:rPr>
                <w:sz w:val="18"/>
                <w:szCs w:val="18"/>
              </w:rPr>
              <w:fldChar w:fldCharType="end"/>
            </w:r>
            <w:r w:rsidRPr="00F047D9">
              <w:rPr>
                <w:sz w:val="18"/>
                <w:szCs w:val="18"/>
              </w:rPr>
              <w:t xml:space="preserve"> section</w:t>
            </w:r>
          </w:p>
        </w:tc>
      </w:tr>
      <w:tr w:rsidR="00ED28C3" w:rsidRPr="00F047D9" w14:paraId="0B2A987A" w14:textId="77777777" w:rsidTr="00F435F6">
        <w:tc>
          <w:tcPr>
            <w:tcW w:w="3364" w:type="dxa"/>
          </w:tcPr>
          <w:p w14:paraId="74DF6CFE" w14:textId="3E5B614F" w:rsidR="00ED28C3" w:rsidRPr="00F047D9" w:rsidRDefault="00ED28C3" w:rsidP="00D40F30">
            <w:pPr>
              <w:rPr>
                <w:sz w:val="18"/>
                <w:szCs w:val="18"/>
              </w:rPr>
            </w:pPr>
            <w:r w:rsidRPr="00F047D9">
              <w:rPr>
                <w:sz w:val="18"/>
                <w:szCs w:val="18"/>
              </w:rPr>
              <w:t>Replacement cost for measure</w:t>
            </w:r>
          </w:p>
        </w:tc>
        <w:tc>
          <w:tcPr>
            <w:tcW w:w="2301" w:type="dxa"/>
          </w:tcPr>
          <w:p w14:paraId="3A65535F" w14:textId="754D3314" w:rsidR="00ED28C3" w:rsidRPr="00F047D9" w:rsidRDefault="00D75138" w:rsidP="00E500D5">
            <w:pPr>
              <w:rPr>
                <w:sz w:val="18"/>
                <w:szCs w:val="18"/>
              </w:rPr>
            </w:pPr>
            <w:r w:rsidRPr="00F047D9">
              <w:rPr>
                <w:sz w:val="18"/>
                <w:szCs w:val="18"/>
              </w:rPr>
              <w:t>$806</w:t>
            </w:r>
          </w:p>
        </w:tc>
        <w:tc>
          <w:tcPr>
            <w:tcW w:w="4050" w:type="dxa"/>
          </w:tcPr>
          <w:p w14:paraId="5C3C2A2B" w14:textId="55AF7E90" w:rsidR="00ED28C3" w:rsidRPr="00F047D9" w:rsidRDefault="00D75138" w:rsidP="00D40F30">
            <w:pPr>
              <w:rPr>
                <w:sz w:val="18"/>
                <w:szCs w:val="18"/>
              </w:rPr>
            </w:pPr>
            <w:r w:rsidRPr="00F047D9">
              <w:rPr>
                <w:sz w:val="18"/>
                <w:szCs w:val="18"/>
              </w:rPr>
              <w:t>Assumes HRV replaced but not ductwork</w:t>
            </w:r>
          </w:p>
        </w:tc>
      </w:tr>
      <w:tr w:rsidR="00E10093" w:rsidRPr="00F047D9" w14:paraId="57CBF921" w14:textId="77777777" w:rsidTr="00F435F6">
        <w:tc>
          <w:tcPr>
            <w:tcW w:w="3364" w:type="dxa"/>
          </w:tcPr>
          <w:p w14:paraId="205851C6" w14:textId="77777777" w:rsidR="00E10093" w:rsidRPr="00F047D9" w:rsidRDefault="00E10093" w:rsidP="00E10093">
            <w:pPr>
              <w:rPr>
                <w:sz w:val="18"/>
                <w:szCs w:val="18"/>
              </w:rPr>
            </w:pPr>
            <w:r w:rsidRPr="00F047D9">
              <w:rPr>
                <w:sz w:val="18"/>
                <w:szCs w:val="18"/>
              </w:rPr>
              <w:t>Baseline fuel prices</w:t>
            </w:r>
          </w:p>
        </w:tc>
        <w:tc>
          <w:tcPr>
            <w:tcW w:w="2301" w:type="dxa"/>
          </w:tcPr>
          <w:p w14:paraId="084CA8A6" w14:textId="77777777" w:rsidR="00E10093" w:rsidRPr="00F047D9" w:rsidRDefault="00E10093" w:rsidP="00E10093">
            <w:pPr>
              <w:rPr>
                <w:sz w:val="18"/>
                <w:szCs w:val="18"/>
              </w:rPr>
            </w:pPr>
            <w:r w:rsidRPr="00F047D9">
              <w:rPr>
                <w:sz w:val="18"/>
                <w:szCs w:val="18"/>
              </w:rPr>
              <w:t>$0.137 / kWh</w:t>
            </w:r>
          </w:p>
          <w:p w14:paraId="7FEE9CD3" w14:textId="77777777" w:rsidR="00E10093" w:rsidRPr="00F047D9" w:rsidRDefault="00E10093" w:rsidP="00E10093">
            <w:pPr>
              <w:rPr>
                <w:sz w:val="18"/>
                <w:szCs w:val="18"/>
              </w:rPr>
            </w:pPr>
            <w:r w:rsidRPr="00F047D9">
              <w:rPr>
                <w:sz w:val="18"/>
                <w:szCs w:val="18"/>
              </w:rPr>
              <w:t>$1.1803 / therm natural gas</w:t>
            </w:r>
          </w:p>
          <w:p w14:paraId="7745EE6B" w14:textId="00035786" w:rsidR="00E10093" w:rsidRPr="00F047D9" w:rsidRDefault="00E10093" w:rsidP="00E10093">
            <w:pPr>
              <w:rPr>
                <w:sz w:val="18"/>
                <w:szCs w:val="18"/>
              </w:rPr>
            </w:pPr>
            <w:r w:rsidRPr="00F047D9">
              <w:rPr>
                <w:sz w:val="18"/>
                <w:szCs w:val="18"/>
              </w:rPr>
              <w:t>$2.48 / gallon propane</w:t>
            </w:r>
          </w:p>
        </w:tc>
        <w:tc>
          <w:tcPr>
            <w:tcW w:w="4050" w:type="dxa"/>
          </w:tcPr>
          <w:p w14:paraId="338EE959" w14:textId="77777777" w:rsidR="00E10093" w:rsidRPr="00F047D9" w:rsidRDefault="00E10093" w:rsidP="00E10093">
            <w:pPr>
              <w:rPr>
                <w:sz w:val="18"/>
                <w:szCs w:val="18"/>
              </w:rPr>
            </w:pPr>
            <w:r w:rsidRPr="00F047D9">
              <w:rPr>
                <w:sz w:val="18"/>
                <w:szCs w:val="18"/>
              </w:rPr>
              <w:t xml:space="preserve">2021 US residential price from EIA </w:t>
            </w:r>
          </w:p>
          <w:p w14:paraId="6549B5AF" w14:textId="1B414F60" w:rsidR="00E10093" w:rsidRPr="00F047D9" w:rsidRDefault="00E10093" w:rsidP="00E10093">
            <w:pPr>
              <w:rPr>
                <w:sz w:val="18"/>
                <w:szCs w:val="18"/>
              </w:rPr>
            </w:pPr>
          </w:p>
        </w:tc>
      </w:tr>
      <w:tr w:rsidR="00986820" w:rsidRPr="00F047D9" w14:paraId="324F9A0C" w14:textId="77777777" w:rsidTr="00F435F6">
        <w:tc>
          <w:tcPr>
            <w:tcW w:w="3364" w:type="dxa"/>
          </w:tcPr>
          <w:p w14:paraId="472138CF" w14:textId="77777777" w:rsidR="00986820" w:rsidRPr="00F047D9" w:rsidRDefault="00986820" w:rsidP="00D40F30">
            <w:pPr>
              <w:rPr>
                <w:sz w:val="18"/>
                <w:szCs w:val="18"/>
              </w:rPr>
            </w:pPr>
            <w:r w:rsidRPr="00F047D9">
              <w:rPr>
                <w:sz w:val="18"/>
                <w:szCs w:val="18"/>
              </w:rPr>
              <w:t>Fuel price escalators</w:t>
            </w:r>
          </w:p>
        </w:tc>
        <w:tc>
          <w:tcPr>
            <w:tcW w:w="2301" w:type="dxa"/>
          </w:tcPr>
          <w:p w14:paraId="0ED1073D" w14:textId="529167AD" w:rsidR="00986820" w:rsidRPr="00F047D9" w:rsidRDefault="00E1122B" w:rsidP="005F6938">
            <w:pPr>
              <w:rPr>
                <w:sz w:val="18"/>
                <w:szCs w:val="18"/>
              </w:rPr>
            </w:pPr>
            <w:r w:rsidRPr="00F047D9">
              <w:rPr>
                <w:sz w:val="18"/>
                <w:szCs w:val="18"/>
              </w:rPr>
              <w:t>-</w:t>
            </w:r>
            <w:r w:rsidR="005F6938" w:rsidRPr="00F047D9">
              <w:rPr>
                <w:sz w:val="18"/>
                <w:szCs w:val="18"/>
              </w:rPr>
              <w:t>0.10%</w:t>
            </w:r>
            <w:r w:rsidRPr="00F047D9">
              <w:rPr>
                <w:sz w:val="18"/>
                <w:szCs w:val="18"/>
              </w:rPr>
              <w:t xml:space="preserve"> for</w:t>
            </w:r>
            <w:r w:rsidR="00B87947" w:rsidRPr="00F047D9">
              <w:rPr>
                <w:sz w:val="18"/>
                <w:szCs w:val="18"/>
              </w:rPr>
              <w:t xml:space="preserve"> </w:t>
            </w:r>
            <w:r w:rsidR="00404AA2" w:rsidRPr="00F047D9">
              <w:rPr>
                <w:sz w:val="18"/>
                <w:szCs w:val="18"/>
              </w:rPr>
              <w:t>electricity</w:t>
            </w:r>
          </w:p>
          <w:p w14:paraId="3E88D919" w14:textId="050B4FAA" w:rsidR="00404AA2" w:rsidRPr="00F047D9" w:rsidRDefault="00404AA2" w:rsidP="005F6938">
            <w:pPr>
              <w:rPr>
                <w:sz w:val="18"/>
                <w:szCs w:val="18"/>
              </w:rPr>
            </w:pPr>
            <w:r w:rsidRPr="00F047D9">
              <w:rPr>
                <w:sz w:val="18"/>
                <w:szCs w:val="18"/>
              </w:rPr>
              <w:t xml:space="preserve">0.50% </w:t>
            </w:r>
            <w:r w:rsidR="00E1122B" w:rsidRPr="00F047D9">
              <w:rPr>
                <w:sz w:val="18"/>
                <w:szCs w:val="18"/>
              </w:rPr>
              <w:t xml:space="preserve">for </w:t>
            </w:r>
            <w:r w:rsidRPr="00F047D9">
              <w:rPr>
                <w:sz w:val="18"/>
                <w:szCs w:val="18"/>
              </w:rPr>
              <w:t>natural gas</w:t>
            </w:r>
          </w:p>
          <w:p w14:paraId="608D4486" w14:textId="40262AFC" w:rsidR="00404AA2" w:rsidRPr="00F047D9" w:rsidRDefault="00404AA2" w:rsidP="005F6938">
            <w:pPr>
              <w:rPr>
                <w:sz w:val="18"/>
                <w:szCs w:val="18"/>
              </w:rPr>
            </w:pPr>
            <w:r w:rsidRPr="00F047D9">
              <w:rPr>
                <w:sz w:val="18"/>
                <w:szCs w:val="18"/>
              </w:rPr>
              <w:t xml:space="preserve">1.4% </w:t>
            </w:r>
            <w:r w:rsidR="00E1122B" w:rsidRPr="00F047D9">
              <w:rPr>
                <w:sz w:val="18"/>
                <w:szCs w:val="18"/>
              </w:rPr>
              <w:t xml:space="preserve">for </w:t>
            </w:r>
            <w:r w:rsidRPr="00F047D9">
              <w:rPr>
                <w:sz w:val="18"/>
                <w:szCs w:val="18"/>
              </w:rPr>
              <w:t>propane</w:t>
            </w:r>
          </w:p>
        </w:tc>
        <w:tc>
          <w:tcPr>
            <w:tcW w:w="4050" w:type="dxa"/>
          </w:tcPr>
          <w:p w14:paraId="268AB507" w14:textId="77777777" w:rsidR="00986820" w:rsidRPr="00F047D9" w:rsidRDefault="00986820" w:rsidP="00D40F30">
            <w:pPr>
              <w:rPr>
                <w:sz w:val="18"/>
                <w:szCs w:val="18"/>
              </w:rPr>
            </w:pPr>
            <w:r w:rsidRPr="00F047D9">
              <w:rPr>
                <w:sz w:val="18"/>
                <w:szCs w:val="18"/>
              </w:rPr>
              <w:t>EIA AEO 2021 reference case, residential by fuel, national</w:t>
            </w:r>
          </w:p>
        </w:tc>
      </w:tr>
      <w:tr w:rsidR="00986820" w:rsidRPr="00F047D9" w14:paraId="491F0C34" w14:textId="77777777" w:rsidTr="00F435F6">
        <w:tc>
          <w:tcPr>
            <w:tcW w:w="3364" w:type="dxa"/>
          </w:tcPr>
          <w:p w14:paraId="284712E8" w14:textId="77777777" w:rsidR="00986820" w:rsidRPr="00F047D9" w:rsidRDefault="00986820" w:rsidP="00D40F30">
            <w:pPr>
              <w:rPr>
                <w:sz w:val="18"/>
                <w:szCs w:val="18"/>
              </w:rPr>
            </w:pPr>
            <w:r w:rsidRPr="00F047D9">
              <w:rPr>
                <w:sz w:val="18"/>
                <w:szCs w:val="18"/>
              </w:rPr>
              <w:t>Social cost of carbon</w:t>
            </w:r>
          </w:p>
        </w:tc>
        <w:tc>
          <w:tcPr>
            <w:tcW w:w="2301" w:type="dxa"/>
          </w:tcPr>
          <w:p w14:paraId="49AD14F0" w14:textId="1B77D790" w:rsidR="00986820" w:rsidRPr="00F047D9" w:rsidRDefault="003B07D4" w:rsidP="001E1B6C">
            <w:pPr>
              <w:rPr>
                <w:sz w:val="18"/>
                <w:szCs w:val="18"/>
              </w:rPr>
            </w:pPr>
            <w:r w:rsidRPr="00F047D9">
              <w:rPr>
                <w:sz w:val="18"/>
                <w:szCs w:val="18"/>
              </w:rPr>
              <w:t xml:space="preserve">$51 in </w:t>
            </w:r>
            <w:r w:rsidR="005F00A4" w:rsidRPr="00F047D9">
              <w:rPr>
                <w:sz w:val="18"/>
                <w:szCs w:val="18"/>
              </w:rPr>
              <w:t>2020</w:t>
            </w:r>
            <w:r w:rsidR="00924BBA" w:rsidRPr="00F047D9">
              <w:rPr>
                <w:sz w:val="18"/>
                <w:szCs w:val="18"/>
              </w:rPr>
              <w:t xml:space="preserve">. </w:t>
            </w:r>
            <w:r w:rsidR="005F00A4" w:rsidRPr="00F047D9">
              <w:rPr>
                <w:sz w:val="18"/>
                <w:szCs w:val="18"/>
              </w:rPr>
              <w:t xml:space="preserve">See source document for </w:t>
            </w:r>
            <w:r w:rsidR="000D338D" w:rsidRPr="00F047D9">
              <w:rPr>
                <w:sz w:val="18"/>
                <w:szCs w:val="18"/>
              </w:rPr>
              <w:t>time series.</w:t>
            </w:r>
          </w:p>
        </w:tc>
        <w:tc>
          <w:tcPr>
            <w:tcW w:w="4050" w:type="dxa"/>
          </w:tcPr>
          <w:p w14:paraId="1009200B" w14:textId="0178AFE4" w:rsidR="00986820" w:rsidRPr="00F047D9" w:rsidRDefault="00986820" w:rsidP="00274C6D">
            <w:pPr>
              <w:rPr>
                <w:sz w:val="18"/>
                <w:szCs w:val="18"/>
              </w:rPr>
            </w:pPr>
            <w:r w:rsidRPr="00F047D9">
              <w:rPr>
                <w:sz w:val="18"/>
                <w:szCs w:val="18"/>
              </w:rPr>
              <w:t>Interagency Working Group on Social Cost of Greenhouse Gases</w:t>
            </w:r>
            <w:r w:rsidR="00EA2EB3" w:rsidRPr="00F047D9">
              <w:rPr>
                <w:sz w:val="18"/>
                <w:szCs w:val="18"/>
              </w:rPr>
              <w:t>,</w:t>
            </w:r>
            <w:r w:rsidR="002F5625" w:rsidRPr="00F047D9">
              <w:rPr>
                <w:sz w:val="18"/>
                <w:szCs w:val="18"/>
              </w:rPr>
              <w:t xml:space="preserve"> 3% discount rate values.</w:t>
            </w:r>
          </w:p>
        </w:tc>
      </w:tr>
      <w:tr w:rsidR="007B20A5" w:rsidRPr="00F047D9" w14:paraId="3930A503" w14:textId="77777777" w:rsidTr="00F435F6">
        <w:tc>
          <w:tcPr>
            <w:tcW w:w="3364" w:type="dxa"/>
          </w:tcPr>
          <w:p w14:paraId="0E2E16B9" w14:textId="2E280BDC" w:rsidR="007B20A5" w:rsidRPr="00F047D9" w:rsidRDefault="007B20A5" w:rsidP="00FA2FC6">
            <w:pPr>
              <w:rPr>
                <w:sz w:val="18"/>
                <w:szCs w:val="18"/>
              </w:rPr>
            </w:pPr>
            <w:r w:rsidRPr="00F047D9">
              <w:rPr>
                <w:sz w:val="18"/>
                <w:szCs w:val="18"/>
              </w:rPr>
              <w:t xml:space="preserve">Period of Analysis </w:t>
            </w:r>
          </w:p>
        </w:tc>
        <w:tc>
          <w:tcPr>
            <w:tcW w:w="2301" w:type="dxa"/>
          </w:tcPr>
          <w:p w14:paraId="192A6D9C" w14:textId="77777777" w:rsidR="007B20A5" w:rsidRPr="00F047D9" w:rsidRDefault="007B20A5" w:rsidP="00FA2FC6">
            <w:pPr>
              <w:rPr>
                <w:sz w:val="18"/>
                <w:szCs w:val="18"/>
              </w:rPr>
            </w:pPr>
            <w:r w:rsidRPr="00F047D9">
              <w:rPr>
                <w:sz w:val="18"/>
                <w:szCs w:val="18"/>
              </w:rPr>
              <w:t>30 years</w:t>
            </w:r>
          </w:p>
        </w:tc>
        <w:tc>
          <w:tcPr>
            <w:tcW w:w="4050" w:type="dxa"/>
          </w:tcPr>
          <w:p w14:paraId="0BBBA835" w14:textId="341788BA" w:rsidR="007B20A5" w:rsidRPr="00F047D9" w:rsidRDefault="001B0038" w:rsidP="00FA2FC6">
            <w:pPr>
              <w:rPr>
                <w:sz w:val="18"/>
                <w:szCs w:val="18"/>
              </w:rPr>
            </w:pPr>
            <w:r w:rsidRPr="00F047D9">
              <w:rPr>
                <w:sz w:val="18"/>
                <w:szCs w:val="18"/>
              </w:rPr>
              <w:t>Mortgage loan</w:t>
            </w:r>
          </w:p>
        </w:tc>
      </w:tr>
      <w:tr w:rsidR="007B20A5" w:rsidRPr="00F047D9" w14:paraId="08BA908B" w14:textId="77777777" w:rsidTr="00F435F6">
        <w:tc>
          <w:tcPr>
            <w:tcW w:w="3364" w:type="dxa"/>
          </w:tcPr>
          <w:p w14:paraId="1D388BB9" w14:textId="77777777" w:rsidR="007B20A5" w:rsidRPr="00F047D9" w:rsidRDefault="007B20A5" w:rsidP="00FA2FC6">
            <w:pPr>
              <w:rPr>
                <w:sz w:val="18"/>
                <w:szCs w:val="18"/>
              </w:rPr>
            </w:pPr>
            <w:r w:rsidRPr="00F047D9">
              <w:rPr>
                <w:sz w:val="18"/>
                <w:szCs w:val="18"/>
              </w:rPr>
              <w:t>Mortgage Interest Rate</w:t>
            </w:r>
          </w:p>
        </w:tc>
        <w:tc>
          <w:tcPr>
            <w:tcW w:w="2301" w:type="dxa"/>
          </w:tcPr>
          <w:p w14:paraId="1D54F534" w14:textId="39341F9B" w:rsidR="007B20A5" w:rsidRPr="00F047D9" w:rsidRDefault="007B20A5" w:rsidP="00FA2FC6">
            <w:pPr>
              <w:rPr>
                <w:sz w:val="18"/>
                <w:szCs w:val="18"/>
              </w:rPr>
            </w:pPr>
            <w:r w:rsidRPr="00F047D9">
              <w:rPr>
                <w:sz w:val="18"/>
                <w:szCs w:val="18"/>
              </w:rPr>
              <w:t>3.</w:t>
            </w:r>
            <w:r w:rsidR="00E10093" w:rsidRPr="00F047D9">
              <w:rPr>
                <w:sz w:val="18"/>
                <w:szCs w:val="18"/>
              </w:rPr>
              <w:t>00</w:t>
            </w:r>
            <w:r w:rsidRPr="00F047D9">
              <w:rPr>
                <w:sz w:val="18"/>
                <w:szCs w:val="18"/>
              </w:rPr>
              <w:t>% nominal</w:t>
            </w:r>
          </w:p>
        </w:tc>
        <w:tc>
          <w:tcPr>
            <w:tcW w:w="4050" w:type="dxa"/>
          </w:tcPr>
          <w:p w14:paraId="5F4F8552" w14:textId="321AD8AA" w:rsidR="007B20A5" w:rsidRPr="00F047D9" w:rsidRDefault="001005C0" w:rsidP="00FA2FC6">
            <w:pPr>
              <w:rPr>
                <w:sz w:val="18"/>
                <w:szCs w:val="18"/>
              </w:rPr>
            </w:pPr>
            <w:r w:rsidRPr="00F047D9">
              <w:rPr>
                <w:sz w:val="18"/>
                <w:szCs w:val="18"/>
              </w:rPr>
              <w:t>DOE / PNNL 2021 Analysis</w:t>
            </w:r>
          </w:p>
        </w:tc>
      </w:tr>
      <w:tr w:rsidR="00F05E1F" w:rsidRPr="00F047D9" w14:paraId="28A55963" w14:textId="77777777" w:rsidTr="00F435F6">
        <w:tc>
          <w:tcPr>
            <w:tcW w:w="3364" w:type="dxa"/>
          </w:tcPr>
          <w:p w14:paraId="04953CEA" w14:textId="77777777" w:rsidR="00F05E1F" w:rsidRPr="00F047D9" w:rsidRDefault="00F05E1F" w:rsidP="00F05E1F">
            <w:pPr>
              <w:rPr>
                <w:sz w:val="18"/>
                <w:szCs w:val="18"/>
              </w:rPr>
            </w:pPr>
            <w:r w:rsidRPr="00F047D9">
              <w:rPr>
                <w:sz w:val="18"/>
                <w:szCs w:val="18"/>
              </w:rPr>
              <w:t>Down Payment Rate</w:t>
            </w:r>
          </w:p>
        </w:tc>
        <w:tc>
          <w:tcPr>
            <w:tcW w:w="2301" w:type="dxa"/>
          </w:tcPr>
          <w:p w14:paraId="6C4E88D7" w14:textId="2FE864DD" w:rsidR="00F05E1F" w:rsidRPr="00F047D9" w:rsidRDefault="00F05E1F" w:rsidP="00F05E1F">
            <w:pPr>
              <w:rPr>
                <w:sz w:val="18"/>
                <w:szCs w:val="18"/>
              </w:rPr>
            </w:pPr>
            <w:r w:rsidRPr="00F047D9">
              <w:rPr>
                <w:sz w:val="18"/>
                <w:szCs w:val="18"/>
              </w:rPr>
              <w:t>12%</w:t>
            </w:r>
          </w:p>
        </w:tc>
        <w:tc>
          <w:tcPr>
            <w:tcW w:w="4050" w:type="dxa"/>
          </w:tcPr>
          <w:p w14:paraId="1BE483EA" w14:textId="4559FBFC" w:rsidR="00F05E1F" w:rsidRPr="00F047D9" w:rsidRDefault="00F05E1F" w:rsidP="00F05E1F">
            <w:pPr>
              <w:rPr>
                <w:sz w:val="18"/>
                <w:szCs w:val="18"/>
              </w:rPr>
            </w:pPr>
            <w:r w:rsidRPr="00F047D9">
              <w:rPr>
                <w:sz w:val="18"/>
                <w:szCs w:val="18"/>
              </w:rPr>
              <w:t>DOE / PNNL 2021 Analysis</w:t>
            </w:r>
          </w:p>
        </w:tc>
      </w:tr>
      <w:tr w:rsidR="00F05E1F" w:rsidRPr="00F047D9" w14:paraId="0898BE6C" w14:textId="77777777" w:rsidTr="00F435F6">
        <w:tc>
          <w:tcPr>
            <w:tcW w:w="3364" w:type="dxa"/>
          </w:tcPr>
          <w:p w14:paraId="6AEDE147" w14:textId="77777777" w:rsidR="00F05E1F" w:rsidRPr="00F047D9" w:rsidRDefault="00F05E1F" w:rsidP="00F05E1F">
            <w:pPr>
              <w:rPr>
                <w:sz w:val="18"/>
                <w:szCs w:val="18"/>
              </w:rPr>
            </w:pPr>
            <w:r w:rsidRPr="00F047D9">
              <w:rPr>
                <w:sz w:val="18"/>
                <w:szCs w:val="18"/>
              </w:rPr>
              <w:t>Points and Loan Fees</w:t>
            </w:r>
          </w:p>
        </w:tc>
        <w:tc>
          <w:tcPr>
            <w:tcW w:w="2301" w:type="dxa"/>
          </w:tcPr>
          <w:p w14:paraId="42E84EDD" w14:textId="7A1D7C99" w:rsidR="00F05E1F" w:rsidRPr="00F047D9" w:rsidRDefault="00F05E1F" w:rsidP="00F05E1F">
            <w:pPr>
              <w:rPr>
                <w:sz w:val="18"/>
                <w:szCs w:val="18"/>
              </w:rPr>
            </w:pPr>
            <w:r w:rsidRPr="00F047D9">
              <w:rPr>
                <w:sz w:val="18"/>
                <w:szCs w:val="18"/>
              </w:rPr>
              <w:t>1.00% nominal</w:t>
            </w:r>
          </w:p>
        </w:tc>
        <w:tc>
          <w:tcPr>
            <w:tcW w:w="4050" w:type="dxa"/>
          </w:tcPr>
          <w:p w14:paraId="652647AE" w14:textId="6A3E6518" w:rsidR="00F05E1F" w:rsidRPr="00F047D9" w:rsidRDefault="00F047D9" w:rsidP="00F05E1F">
            <w:pPr>
              <w:rPr>
                <w:sz w:val="18"/>
                <w:szCs w:val="18"/>
              </w:rPr>
            </w:pPr>
            <w:r w:rsidRPr="00F047D9">
              <w:rPr>
                <w:sz w:val="18"/>
                <w:szCs w:val="18"/>
              </w:rPr>
              <w:t>DOE / PNNL 2021 Analysis</w:t>
            </w:r>
          </w:p>
        </w:tc>
      </w:tr>
    </w:tbl>
    <w:p w14:paraId="7491C709" w14:textId="5ADBF3ED" w:rsidR="00AE211E" w:rsidRDefault="0091334D" w:rsidP="004905B5">
      <w:pPr>
        <w:pStyle w:val="Heading1"/>
      </w:pPr>
      <w:bookmarkStart w:id="23" w:name="_Toc98448625"/>
      <w:r>
        <w:t>Cost Effectiveness Results</w:t>
      </w:r>
      <w:bookmarkEnd w:id="23"/>
    </w:p>
    <w:p w14:paraId="24909079" w14:textId="52AEAC6B" w:rsidR="007D592A" w:rsidRPr="00A8115C" w:rsidRDefault="004905B5" w:rsidP="00496D5D">
      <w:r>
        <w:rPr>
          <w:rStyle w:val="normaltextrun"/>
          <w:rFonts w:ascii="Calibri" w:hAnsi="Calibri" w:cs="Calibri"/>
          <w:color w:val="000000"/>
          <w:shd w:val="clear" w:color="auto" w:fill="FFFFFF"/>
        </w:rPr>
        <w:t xml:space="preserve">The estimated energy savings are summarized </w:t>
      </w:r>
      <w:r w:rsidR="00587C64">
        <w:rPr>
          <w:rStyle w:val="normaltextrun"/>
          <w:rFonts w:ascii="Calibri" w:hAnsi="Calibri" w:cs="Calibri"/>
          <w:color w:val="000000"/>
          <w:shd w:val="clear" w:color="auto" w:fill="FFFFFF"/>
        </w:rPr>
        <w:t xml:space="preserve">below in </w:t>
      </w:r>
      <w:r w:rsidR="00587C64">
        <w:rPr>
          <w:rStyle w:val="normaltextrun"/>
          <w:rFonts w:ascii="Calibri" w:hAnsi="Calibri" w:cs="Calibri"/>
          <w:color w:val="000000"/>
          <w:shd w:val="clear" w:color="auto" w:fill="FFFFFF"/>
        </w:rPr>
        <w:fldChar w:fldCharType="begin"/>
      </w:r>
      <w:r w:rsidR="00587C64">
        <w:rPr>
          <w:rStyle w:val="normaltextrun"/>
          <w:rFonts w:ascii="Calibri" w:hAnsi="Calibri" w:cs="Calibri"/>
          <w:color w:val="000000"/>
          <w:shd w:val="clear" w:color="auto" w:fill="FFFFFF"/>
        </w:rPr>
        <w:instrText xml:space="preserve"> REF _Ref92120675 \h </w:instrText>
      </w:r>
      <w:r w:rsidR="00587C64">
        <w:rPr>
          <w:rStyle w:val="normaltextrun"/>
          <w:rFonts w:ascii="Calibri" w:hAnsi="Calibri" w:cs="Calibri"/>
          <w:color w:val="000000"/>
          <w:shd w:val="clear" w:color="auto" w:fill="FFFFFF"/>
        </w:rPr>
      </w:r>
      <w:r w:rsidR="00587C64">
        <w:rPr>
          <w:rStyle w:val="normaltextrun"/>
          <w:rFonts w:ascii="Calibri" w:hAnsi="Calibri" w:cs="Calibri"/>
          <w:color w:val="000000"/>
          <w:shd w:val="clear" w:color="auto" w:fill="FFFFFF"/>
        </w:rPr>
        <w:fldChar w:fldCharType="separate"/>
      </w:r>
      <w:r w:rsidR="00FE25D8">
        <w:t xml:space="preserve">Table </w:t>
      </w:r>
      <w:r w:rsidR="00FE25D8">
        <w:rPr>
          <w:noProof/>
        </w:rPr>
        <w:t>11</w:t>
      </w:r>
      <w:r w:rsidR="00587C64">
        <w:rPr>
          <w:rStyle w:val="normaltextrun"/>
          <w:rFonts w:ascii="Calibri" w:hAnsi="Calibri" w:cs="Calibri"/>
          <w:color w:val="000000"/>
          <w:shd w:val="clear" w:color="auto" w:fill="FFFFFF"/>
        </w:rPr>
        <w:fldChar w:fldCharType="end"/>
      </w:r>
      <w:r w:rsidR="00587C64">
        <w:rPr>
          <w:rStyle w:val="normaltextrun"/>
          <w:rFonts w:ascii="Calibri" w:hAnsi="Calibri" w:cs="Calibri"/>
          <w:color w:val="000000"/>
          <w:shd w:val="clear" w:color="auto" w:fill="FFFFFF"/>
        </w:rPr>
        <w:t>.</w:t>
      </w:r>
      <w:r w:rsidR="00E1055C">
        <w:t xml:space="preserve"> </w:t>
      </w:r>
      <w:r w:rsidR="00AD010D">
        <w:rPr>
          <w:rStyle w:val="normaltextrun"/>
          <w:rFonts w:ascii="Calibri" w:hAnsi="Calibri" w:cs="Calibri"/>
          <w:color w:val="000000"/>
          <w:shd w:val="clear" w:color="auto" w:fill="FFFFFF"/>
        </w:rPr>
        <w:t>T</w:t>
      </w:r>
      <w:r w:rsidR="009D2E45">
        <w:rPr>
          <w:rStyle w:val="normaltextrun"/>
          <w:rFonts w:ascii="Calibri" w:hAnsi="Calibri" w:cs="Calibri"/>
          <w:color w:val="000000"/>
          <w:shd w:val="clear" w:color="auto" w:fill="FFFFFF"/>
        </w:rPr>
        <w:t>he proposal team used</w:t>
      </w:r>
      <w:r w:rsidR="00AD010D">
        <w:rPr>
          <w:rStyle w:val="normaltextrun"/>
          <w:rFonts w:ascii="Calibri" w:hAnsi="Calibri" w:cs="Calibri"/>
          <w:color w:val="000000"/>
          <w:shd w:val="clear" w:color="auto" w:fill="FFFFFF"/>
        </w:rPr>
        <w:t xml:space="preserve"> the gas results (in therms) for both </w:t>
      </w:r>
      <w:r w:rsidR="00E1055C">
        <w:rPr>
          <w:rStyle w:val="normaltextrun"/>
          <w:rFonts w:ascii="Calibri" w:hAnsi="Calibri" w:cs="Calibri"/>
          <w:color w:val="000000"/>
          <w:shd w:val="clear" w:color="auto" w:fill="FFFFFF"/>
        </w:rPr>
        <w:t xml:space="preserve">natural gas and propane savings results. </w:t>
      </w:r>
      <w:r w:rsidR="007D592A">
        <w:t>As shown,</w:t>
      </w:r>
      <w:r w:rsidR="00C42ABF">
        <w:t xml:space="preserve"> the energy use (in kBTU) is higher for the base case than the HRV case in all climate zones. </w:t>
      </w:r>
    </w:p>
    <w:p w14:paraId="3A2A72C6" w14:textId="1FE367B4" w:rsidR="007D592A" w:rsidRDefault="007D592A" w:rsidP="0091334D">
      <w:pPr>
        <w:sectPr w:rsidR="007D592A">
          <w:headerReference w:type="even" r:id="rId14"/>
          <w:footerReference w:type="default" r:id="rId15"/>
          <w:headerReference w:type="first" r:id="rId16"/>
          <w:pgSz w:w="12240" w:h="15840"/>
          <w:pgMar w:top="1440" w:right="1440" w:bottom="1440" w:left="1440" w:header="720" w:footer="720" w:gutter="0"/>
          <w:cols w:space="720"/>
          <w:docGrid w:linePitch="360"/>
        </w:sectPr>
      </w:pPr>
    </w:p>
    <w:p w14:paraId="55E27F64" w14:textId="2BAD8094" w:rsidR="00AE211E" w:rsidRDefault="00AE211E" w:rsidP="0091334D"/>
    <w:p w14:paraId="7C6CCDC3" w14:textId="4A22C297" w:rsidR="00673FE5" w:rsidRDefault="00673FE5" w:rsidP="00673FE5">
      <w:pPr>
        <w:pStyle w:val="Caption"/>
        <w:keepNext/>
      </w:pPr>
      <w:bookmarkStart w:id="24" w:name="_Ref92120675"/>
      <w:r>
        <w:t xml:space="preserve">Table </w:t>
      </w:r>
      <w:r>
        <w:fldChar w:fldCharType="begin"/>
      </w:r>
      <w:r>
        <w:instrText>SEQ Table \* ARABIC</w:instrText>
      </w:r>
      <w:r>
        <w:fldChar w:fldCharType="separate"/>
      </w:r>
      <w:r w:rsidR="001A444F">
        <w:rPr>
          <w:noProof/>
        </w:rPr>
        <w:t>11</w:t>
      </w:r>
      <w:r>
        <w:fldChar w:fldCharType="end"/>
      </w:r>
      <w:bookmarkEnd w:id="24"/>
      <w:r>
        <w:t>. Energy Savings from HRV</w:t>
      </w:r>
    </w:p>
    <w:p w14:paraId="1701D688" w14:textId="77777777" w:rsidR="000B6129" w:rsidRDefault="000B6129" w:rsidP="0091334D"/>
    <w:tbl>
      <w:tblPr>
        <w:tblW w:w="14123" w:type="dxa"/>
        <w:tblLook w:val="04A0" w:firstRow="1" w:lastRow="0" w:firstColumn="1" w:lastColumn="0" w:noHBand="0" w:noVBand="1"/>
      </w:tblPr>
      <w:tblGrid>
        <w:gridCol w:w="1084"/>
        <w:gridCol w:w="919"/>
        <w:gridCol w:w="1772"/>
        <w:gridCol w:w="1486"/>
        <w:gridCol w:w="1034"/>
        <w:gridCol w:w="1048"/>
        <w:gridCol w:w="995"/>
        <w:gridCol w:w="1000"/>
        <w:gridCol w:w="998"/>
        <w:gridCol w:w="1064"/>
        <w:gridCol w:w="997"/>
        <w:gridCol w:w="863"/>
        <w:gridCol w:w="863"/>
      </w:tblGrid>
      <w:tr w:rsidR="00533784" w:rsidRPr="00AD0EF8" w14:paraId="3DE59B7D" w14:textId="77777777" w:rsidTr="00BC7261">
        <w:trPr>
          <w:trHeight w:val="930"/>
        </w:trPr>
        <w:tc>
          <w:tcPr>
            <w:tcW w:w="1084" w:type="dxa"/>
            <w:tcBorders>
              <w:top w:val="single" w:sz="4" w:space="0" w:color="auto"/>
              <w:left w:val="single" w:sz="4" w:space="0" w:color="auto"/>
              <w:bottom w:val="single" w:sz="4" w:space="0" w:color="auto"/>
              <w:right w:val="single" w:sz="6" w:space="0" w:color="auto"/>
            </w:tcBorders>
            <w:shd w:val="clear" w:color="000000" w:fill="D0CECE"/>
            <w:noWrap/>
            <w:vAlign w:val="bottom"/>
            <w:hideMark/>
          </w:tcPr>
          <w:p w14:paraId="1357479B" w14:textId="77777777" w:rsidR="00533784" w:rsidRPr="00533784" w:rsidRDefault="00533784" w:rsidP="00533784">
            <w:pPr>
              <w:rPr>
                <w:rFonts w:ascii="Calibri" w:eastAsia="Times New Roman" w:hAnsi="Calibri" w:cs="Calibri"/>
                <w:b/>
                <w:bCs/>
                <w:color w:val="000000"/>
                <w:sz w:val="20"/>
                <w:szCs w:val="20"/>
              </w:rPr>
            </w:pPr>
            <w:r w:rsidRPr="00533784">
              <w:rPr>
                <w:rFonts w:ascii="Calibri" w:eastAsia="Times New Roman" w:hAnsi="Calibri" w:cs="Calibri"/>
                <w:b/>
                <w:bCs/>
                <w:color w:val="000000"/>
                <w:sz w:val="20"/>
                <w:szCs w:val="20"/>
              </w:rPr>
              <w:t>CZ</w:t>
            </w:r>
          </w:p>
        </w:tc>
        <w:tc>
          <w:tcPr>
            <w:tcW w:w="919" w:type="dxa"/>
            <w:tcBorders>
              <w:top w:val="single" w:sz="4" w:space="0" w:color="auto"/>
              <w:left w:val="single" w:sz="6" w:space="0" w:color="auto"/>
              <w:bottom w:val="single" w:sz="4" w:space="0" w:color="auto"/>
              <w:right w:val="single" w:sz="6" w:space="0" w:color="auto"/>
            </w:tcBorders>
            <w:shd w:val="clear" w:color="000000" w:fill="D0CECE"/>
            <w:noWrap/>
            <w:vAlign w:val="bottom"/>
            <w:hideMark/>
          </w:tcPr>
          <w:p w14:paraId="1662D110" w14:textId="77777777" w:rsidR="00533784" w:rsidRPr="00533784" w:rsidRDefault="00533784" w:rsidP="00533784">
            <w:pPr>
              <w:rPr>
                <w:rFonts w:ascii="Calibri" w:eastAsia="Times New Roman" w:hAnsi="Calibri" w:cs="Calibri"/>
                <w:b/>
                <w:bCs/>
                <w:color w:val="000000"/>
                <w:sz w:val="20"/>
                <w:szCs w:val="20"/>
              </w:rPr>
            </w:pPr>
            <w:r w:rsidRPr="00533784">
              <w:rPr>
                <w:rFonts w:ascii="Calibri" w:eastAsia="Times New Roman" w:hAnsi="Calibri" w:cs="Calibri"/>
                <w:b/>
                <w:bCs/>
                <w:color w:val="000000"/>
                <w:sz w:val="20"/>
                <w:szCs w:val="20"/>
              </w:rPr>
              <w:t>Heating system</w:t>
            </w:r>
          </w:p>
        </w:tc>
        <w:tc>
          <w:tcPr>
            <w:tcW w:w="1772" w:type="dxa"/>
            <w:tcBorders>
              <w:top w:val="single" w:sz="4" w:space="0" w:color="auto"/>
              <w:left w:val="single" w:sz="6" w:space="0" w:color="auto"/>
              <w:bottom w:val="single" w:sz="4" w:space="0" w:color="auto"/>
              <w:right w:val="single" w:sz="6" w:space="0" w:color="auto"/>
            </w:tcBorders>
            <w:shd w:val="clear" w:color="000000" w:fill="D0CECE"/>
            <w:noWrap/>
            <w:vAlign w:val="bottom"/>
            <w:hideMark/>
          </w:tcPr>
          <w:p w14:paraId="27D90C44" w14:textId="77777777" w:rsidR="00533784" w:rsidRPr="00533784" w:rsidRDefault="00533784" w:rsidP="00533784">
            <w:pPr>
              <w:rPr>
                <w:rFonts w:ascii="Calibri" w:eastAsia="Times New Roman" w:hAnsi="Calibri" w:cs="Calibri"/>
                <w:b/>
                <w:bCs/>
                <w:color w:val="000000"/>
                <w:sz w:val="20"/>
                <w:szCs w:val="20"/>
              </w:rPr>
            </w:pPr>
            <w:r w:rsidRPr="00533784">
              <w:rPr>
                <w:rFonts w:ascii="Calibri" w:eastAsia="Times New Roman" w:hAnsi="Calibri" w:cs="Calibri"/>
                <w:b/>
                <w:bCs/>
                <w:color w:val="000000"/>
                <w:sz w:val="20"/>
                <w:szCs w:val="20"/>
              </w:rPr>
              <w:t>Case</w:t>
            </w:r>
          </w:p>
        </w:tc>
        <w:tc>
          <w:tcPr>
            <w:tcW w:w="1486" w:type="dxa"/>
            <w:tcBorders>
              <w:top w:val="single" w:sz="4" w:space="0" w:color="auto"/>
              <w:left w:val="single" w:sz="6" w:space="0" w:color="auto"/>
              <w:bottom w:val="single" w:sz="4" w:space="0" w:color="auto"/>
              <w:right w:val="single" w:sz="6" w:space="0" w:color="auto"/>
            </w:tcBorders>
            <w:shd w:val="clear" w:color="000000" w:fill="FFF2CC"/>
            <w:vAlign w:val="bottom"/>
            <w:hideMark/>
          </w:tcPr>
          <w:p w14:paraId="4CB86139" w14:textId="77777777" w:rsidR="00533784" w:rsidRPr="00533784" w:rsidRDefault="00533784" w:rsidP="00533784">
            <w:pPr>
              <w:rPr>
                <w:rFonts w:ascii="Calibri" w:eastAsia="Times New Roman" w:hAnsi="Calibri" w:cs="Calibri"/>
                <w:b/>
                <w:bCs/>
                <w:color w:val="000000"/>
                <w:sz w:val="20"/>
                <w:szCs w:val="20"/>
              </w:rPr>
            </w:pPr>
            <w:r w:rsidRPr="00533784">
              <w:rPr>
                <w:rFonts w:ascii="Calibri" w:eastAsia="Times New Roman" w:hAnsi="Calibri" w:cs="Calibri"/>
                <w:b/>
                <w:bCs/>
                <w:color w:val="000000"/>
                <w:sz w:val="20"/>
                <w:szCs w:val="20"/>
              </w:rPr>
              <w:t>Total Energy (kBtu)</w:t>
            </w:r>
          </w:p>
        </w:tc>
        <w:tc>
          <w:tcPr>
            <w:tcW w:w="1034" w:type="dxa"/>
            <w:tcBorders>
              <w:top w:val="single" w:sz="4" w:space="0" w:color="auto"/>
              <w:left w:val="single" w:sz="6" w:space="0" w:color="auto"/>
              <w:bottom w:val="single" w:sz="4" w:space="0" w:color="auto"/>
              <w:right w:val="single" w:sz="6" w:space="0" w:color="auto"/>
            </w:tcBorders>
            <w:shd w:val="clear" w:color="000000" w:fill="E2EFDA"/>
            <w:vAlign w:val="bottom"/>
            <w:hideMark/>
          </w:tcPr>
          <w:p w14:paraId="58769D59" w14:textId="77777777" w:rsidR="00533784" w:rsidRPr="00533784" w:rsidRDefault="00533784" w:rsidP="00533784">
            <w:pPr>
              <w:rPr>
                <w:rFonts w:ascii="Calibri" w:eastAsia="Times New Roman" w:hAnsi="Calibri" w:cs="Calibri"/>
                <w:b/>
                <w:bCs/>
                <w:color w:val="000000"/>
                <w:sz w:val="20"/>
                <w:szCs w:val="20"/>
              </w:rPr>
            </w:pPr>
            <w:r w:rsidRPr="00533784">
              <w:rPr>
                <w:rFonts w:ascii="Calibri" w:eastAsia="Times New Roman" w:hAnsi="Calibri" w:cs="Calibri"/>
                <w:b/>
                <w:bCs/>
                <w:color w:val="000000"/>
                <w:sz w:val="20"/>
                <w:szCs w:val="20"/>
              </w:rPr>
              <w:t>Electricity (kBtu)</w:t>
            </w:r>
          </w:p>
        </w:tc>
        <w:tc>
          <w:tcPr>
            <w:tcW w:w="1048" w:type="dxa"/>
            <w:tcBorders>
              <w:top w:val="single" w:sz="4" w:space="0" w:color="auto"/>
              <w:left w:val="single" w:sz="6" w:space="0" w:color="auto"/>
              <w:bottom w:val="single" w:sz="4" w:space="0" w:color="auto"/>
              <w:right w:val="single" w:sz="6" w:space="0" w:color="auto"/>
            </w:tcBorders>
            <w:shd w:val="clear" w:color="000000" w:fill="FFF2CC"/>
            <w:vAlign w:val="bottom"/>
            <w:hideMark/>
          </w:tcPr>
          <w:p w14:paraId="597F50C6" w14:textId="77777777" w:rsidR="00533784" w:rsidRPr="00533784" w:rsidRDefault="00533784" w:rsidP="00533784">
            <w:pPr>
              <w:rPr>
                <w:rFonts w:ascii="Calibri" w:eastAsia="Times New Roman" w:hAnsi="Calibri" w:cs="Calibri"/>
                <w:b/>
                <w:bCs/>
                <w:color w:val="000000"/>
                <w:sz w:val="20"/>
                <w:szCs w:val="20"/>
              </w:rPr>
            </w:pPr>
            <w:r w:rsidRPr="00533784">
              <w:rPr>
                <w:rFonts w:ascii="Calibri" w:eastAsia="Times New Roman" w:hAnsi="Calibri" w:cs="Calibri"/>
                <w:b/>
                <w:bCs/>
                <w:color w:val="000000"/>
                <w:sz w:val="20"/>
                <w:szCs w:val="20"/>
              </w:rPr>
              <w:t>Natural Gas (kBtu)</w:t>
            </w:r>
          </w:p>
        </w:tc>
        <w:tc>
          <w:tcPr>
            <w:tcW w:w="995" w:type="dxa"/>
            <w:tcBorders>
              <w:top w:val="single" w:sz="4" w:space="0" w:color="auto"/>
              <w:left w:val="single" w:sz="6" w:space="0" w:color="auto"/>
              <w:bottom w:val="single" w:sz="4" w:space="0" w:color="auto"/>
              <w:right w:val="single" w:sz="6" w:space="0" w:color="auto"/>
            </w:tcBorders>
            <w:shd w:val="clear" w:color="000000" w:fill="E2EFDA"/>
            <w:vAlign w:val="bottom"/>
            <w:hideMark/>
          </w:tcPr>
          <w:p w14:paraId="044A95EC" w14:textId="77777777" w:rsidR="00533784" w:rsidRPr="00533784" w:rsidRDefault="00533784" w:rsidP="00533784">
            <w:pPr>
              <w:rPr>
                <w:rFonts w:ascii="Calibri" w:eastAsia="Times New Roman" w:hAnsi="Calibri" w:cs="Calibri"/>
                <w:b/>
                <w:bCs/>
                <w:color w:val="000000"/>
                <w:sz w:val="20"/>
                <w:szCs w:val="20"/>
              </w:rPr>
            </w:pPr>
            <w:r w:rsidRPr="00533784">
              <w:rPr>
                <w:rFonts w:ascii="Calibri" w:eastAsia="Times New Roman" w:hAnsi="Calibri" w:cs="Calibri"/>
                <w:b/>
                <w:bCs/>
                <w:color w:val="000000"/>
                <w:sz w:val="20"/>
                <w:szCs w:val="20"/>
              </w:rPr>
              <w:t>Fans (Elec kBtu)</w:t>
            </w:r>
          </w:p>
        </w:tc>
        <w:tc>
          <w:tcPr>
            <w:tcW w:w="1000" w:type="dxa"/>
            <w:tcBorders>
              <w:top w:val="single" w:sz="4" w:space="0" w:color="auto"/>
              <w:left w:val="single" w:sz="6" w:space="0" w:color="auto"/>
              <w:bottom w:val="single" w:sz="4" w:space="0" w:color="auto"/>
              <w:right w:val="single" w:sz="6" w:space="0" w:color="auto"/>
            </w:tcBorders>
            <w:shd w:val="clear" w:color="000000" w:fill="E2EFDA"/>
            <w:vAlign w:val="bottom"/>
            <w:hideMark/>
          </w:tcPr>
          <w:p w14:paraId="3C6637FB" w14:textId="77777777" w:rsidR="00533784" w:rsidRPr="00533784" w:rsidRDefault="00533784" w:rsidP="00533784">
            <w:pPr>
              <w:rPr>
                <w:rFonts w:ascii="Calibri" w:eastAsia="Times New Roman" w:hAnsi="Calibri" w:cs="Calibri"/>
                <w:b/>
                <w:bCs/>
                <w:color w:val="000000"/>
                <w:sz w:val="20"/>
                <w:szCs w:val="20"/>
              </w:rPr>
            </w:pPr>
            <w:r w:rsidRPr="00533784">
              <w:rPr>
                <w:rFonts w:ascii="Calibri" w:eastAsia="Times New Roman" w:hAnsi="Calibri" w:cs="Calibri"/>
                <w:b/>
                <w:bCs/>
                <w:color w:val="000000"/>
                <w:sz w:val="20"/>
                <w:szCs w:val="20"/>
              </w:rPr>
              <w:t>Heat Recovery (Elec kBtu)</w:t>
            </w:r>
          </w:p>
        </w:tc>
        <w:tc>
          <w:tcPr>
            <w:tcW w:w="998" w:type="dxa"/>
            <w:tcBorders>
              <w:top w:val="single" w:sz="4" w:space="0" w:color="auto"/>
              <w:left w:val="single" w:sz="6" w:space="0" w:color="auto"/>
              <w:bottom w:val="single" w:sz="4" w:space="0" w:color="auto"/>
              <w:right w:val="single" w:sz="6" w:space="0" w:color="auto"/>
            </w:tcBorders>
            <w:shd w:val="clear" w:color="000000" w:fill="FFF2CC"/>
            <w:vAlign w:val="bottom"/>
            <w:hideMark/>
          </w:tcPr>
          <w:p w14:paraId="387E6955" w14:textId="77777777" w:rsidR="00533784" w:rsidRPr="00533784" w:rsidRDefault="00533784" w:rsidP="00533784">
            <w:pPr>
              <w:rPr>
                <w:rFonts w:ascii="Calibri" w:eastAsia="Times New Roman" w:hAnsi="Calibri" w:cs="Calibri"/>
                <w:b/>
                <w:bCs/>
                <w:color w:val="000000"/>
                <w:sz w:val="20"/>
                <w:szCs w:val="20"/>
              </w:rPr>
            </w:pPr>
            <w:r w:rsidRPr="00533784">
              <w:rPr>
                <w:rFonts w:ascii="Calibri" w:eastAsia="Times New Roman" w:hAnsi="Calibri" w:cs="Calibri"/>
                <w:b/>
                <w:bCs/>
                <w:color w:val="000000"/>
                <w:sz w:val="20"/>
                <w:szCs w:val="20"/>
              </w:rPr>
              <w:t>Heating (Gas kBtu)</w:t>
            </w:r>
          </w:p>
        </w:tc>
        <w:tc>
          <w:tcPr>
            <w:tcW w:w="1064" w:type="dxa"/>
            <w:tcBorders>
              <w:top w:val="single" w:sz="4" w:space="0" w:color="auto"/>
              <w:left w:val="single" w:sz="6" w:space="0" w:color="auto"/>
              <w:bottom w:val="single" w:sz="4" w:space="0" w:color="auto"/>
              <w:right w:val="single" w:sz="6" w:space="0" w:color="auto"/>
            </w:tcBorders>
            <w:shd w:val="clear" w:color="000000" w:fill="E2EFDA"/>
            <w:vAlign w:val="bottom"/>
            <w:hideMark/>
          </w:tcPr>
          <w:p w14:paraId="649BB0DA" w14:textId="77777777" w:rsidR="00533784" w:rsidRPr="00533784" w:rsidRDefault="00533784" w:rsidP="00533784">
            <w:pPr>
              <w:rPr>
                <w:rFonts w:ascii="Calibri" w:eastAsia="Times New Roman" w:hAnsi="Calibri" w:cs="Calibri"/>
                <w:b/>
                <w:bCs/>
                <w:color w:val="000000"/>
                <w:sz w:val="20"/>
                <w:szCs w:val="20"/>
              </w:rPr>
            </w:pPr>
            <w:r w:rsidRPr="00533784">
              <w:rPr>
                <w:rFonts w:ascii="Calibri" w:eastAsia="Times New Roman" w:hAnsi="Calibri" w:cs="Calibri"/>
                <w:b/>
                <w:bCs/>
                <w:color w:val="000000"/>
                <w:sz w:val="20"/>
                <w:szCs w:val="20"/>
              </w:rPr>
              <w:t>Cooling (Elec kBtu)</w:t>
            </w:r>
          </w:p>
        </w:tc>
        <w:tc>
          <w:tcPr>
            <w:tcW w:w="997" w:type="dxa"/>
            <w:tcBorders>
              <w:top w:val="single" w:sz="4" w:space="0" w:color="auto"/>
              <w:left w:val="single" w:sz="6" w:space="0" w:color="auto"/>
              <w:bottom w:val="single" w:sz="4" w:space="0" w:color="auto"/>
              <w:right w:val="single" w:sz="6" w:space="0" w:color="auto"/>
            </w:tcBorders>
            <w:shd w:val="clear" w:color="000000" w:fill="E2EFDA"/>
            <w:vAlign w:val="bottom"/>
            <w:hideMark/>
          </w:tcPr>
          <w:p w14:paraId="43DC8645" w14:textId="77777777" w:rsidR="00533784" w:rsidRPr="00533784" w:rsidRDefault="00533784" w:rsidP="00533784">
            <w:pPr>
              <w:rPr>
                <w:rFonts w:ascii="Calibri" w:eastAsia="Times New Roman" w:hAnsi="Calibri" w:cs="Calibri"/>
                <w:b/>
                <w:bCs/>
                <w:color w:val="000000"/>
                <w:sz w:val="20"/>
                <w:szCs w:val="20"/>
              </w:rPr>
            </w:pPr>
            <w:r w:rsidRPr="00533784">
              <w:rPr>
                <w:rFonts w:ascii="Calibri" w:eastAsia="Times New Roman" w:hAnsi="Calibri" w:cs="Calibri"/>
                <w:b/>
                <w:bCs/>
                <w:color w:val="000000"/>
                <w:sz w:val="20"/>
                <w:szCs w:val="20"/>
              </w:rPr>
              <w:t>Total kBtu savings</w:t>
            </w:r>
          </w:p>
        </w:tc>
        <w:tc>
          <w:tcPr>
            <w:tcW w:w="863" w:type="dxa"/>
            <w:tcBorders>
              <w:top w:val="single" w:sz="4" w:space="0" w:color="auto"/>
              <w:left w:val="single" w:sz="6" w:space="0" w:color="auto"/>
              <w:bottom w:val="single" w:sz="4" w:space="0" w:color="auto"/>
              <w:right w:val="single" w:sz="6" w:space="0" w:color="auto"/>
            </w:tcBorders>
            <w:shd w:val="clear" w:color="000000" w:fill="E2EFDA"/>
            <w:vAlign w:val="bottom"/>
            <w:hideMark/>
          </w:tcPr>
          <w:p w14:paraId="7E17CE31" w14:textId="77777777" w:rsidR="00533784" w:rsidRPr="00533784" w:rsidRDefault="00533784" w:rsidP="00533784">
            <w:pPr>
              <w:rPr>
                <w:rFonts w:ascii="Calibri" w:eastAsia="Times New Roman" w:hAnsi="Calibri" w:cs="Calibri"/>
                <w:b/>
                <w:bCs/>
                <w:color w:val="000000"/>
                <w:sz w:val="20"/>
                <w:szCs w:val="20"/>
              </w:rPr>
            </w:pPr>
            <w:r w:rsidRPr="00533784">
              <w:rPr>
                <w:rFonts w:ascii="Calibri" w:eastAsia="Times New Roman" w:hAnsi="Calibri" w:cs="Calibri"/>
                <w:b/>
                <w:bCs/>
                <w:color w:val="000000"/>
                <w:sz w:val="20"/>
                <w:szCs w:val="20"/>
              </w:rPr>
              <w:t>kWh savings</w:t>
            </w:r>
          </w:p>
        </w:tc>
        <w:tc>
          <w:tcPr>
            <w:tcW w:w="863" w:type="dxa"/>
            <w:tcBorders>
              <w:top w:val="single" w:sz="4" w:space="0" w:color="auto"/>
              <w:left w:val="single" w:sz="6" w:space="0" w:color="auto"/>
              <w:bottom w:val="single" w:sz="4" w:space="0" w:color="auto"/>
              <w:right w:val="single" w:sz="4" w:space="0" w:color="auto"/>
            </w:tcBorders>
            <w:shd w:val="clear" w:color="000000" w:fill="E2EFDA"/>
            <w:vAlign w:val="bottom"/>
            <w:hideMark/>
          </w:tcPr>
          <w:p w14:paraId="724E38CA" w14:textId="77777777" w:rsidR="00533784" w:rsidRPr="00533784" w:rsidRDefault="00533784" w:rsidP="00533784">
            <w:pPr>
              <w:rPr>
                <w:rFonts w:ascii="Calibri" w:eastAsia="Times New Roman" w:hAnsi="Calibri" w:cs="Calibri"/>
                <w:b/>
                <w:bCs/>
                <w:color w:val="000000"/>
                <w:sz w:val="20"/>
                <w:szCs w:val="20"/>
              </w:rPr>
            </w:pPr>
            <w:r w:rsidRPr="00533784">
              <w:rPr>
                <w:rFonts w:ascii="Calibri" w:eastAsia="Times New Roman" w:hAnsi="Calibri" w:cs="Calibri"/>
                <w:b/>
                <w:bCs/>
                <w:color w:val="000000"/>
                <w:sz w:val="20"/>
                <w:szCs w:val="20"/>
              </w:rPr>
              <w:t>Therms savings</w:t>
            </w:r>
          </w:p>
        </w:tc>
      </w:tr>
      <w:tr w:rsidR="00AD0EF8" w:rsidRPr="00AD0EF8" w14:paraId="7728D487" w14:textId="77777777" w:rsidTr="00BC7261">
        <w:trPr>
          <w:trHeight w:val="260"/>
        </w:trPr>
        <w:tc>
          <w:tcPr>
            <w:tcW w:w="1084" w:type="dxa"/>
            <w:vMerge w:val="restart"/>
            <w:tcBorders>
              <w:top w:val="single" w:sz="4" w:space="0" w:color="auto"/>
              <w:left w:val="single" w:sz="4" w:space="0" w:color="auto"/>
              <w:right w:val="single" w:sz="4" w:space="0" w:color="auto"/>
            </w:tcBorders>
            <w:shd w:val="clear" w:color="auto" w:fill="auto"/>
            <w:noWrap/>
            <w:vAlign w:val="bottom"/>
            <w:hideMark/>
          </w:tcPr>
          <w:p w14:paraId="31386163" w14:textId="19DD70E8" w:rsidR="00AD0EF8" w:rsidRPr="00533784" w:rsidRDefault="00AD0EF8" w:rsidP="00533784">
            <w:pPr>
              <w:rPr>
                <w:rFonts w:ascii="Calibri" w:eastAsia="Times New Roman" w:hAnsi="Calibri" w:cs="Calibri"/>
                <w:color w:val="000000"/>
                <w:sz w:val="20"/>
                <w:szCs w:val="20"/>
              </w:rPr>
            </w:pPr>
            <w:r w:rsidRPr="00533784">
              <w:rPr>
                <w:rFonts w:ascii="Calibri" w:eastAsia="Times New Roman" w:hAnsi="Calibri" w:cs="Calibri"/>
                <w:color w:val="000000"/>
                <w:sz w:val="20"/>
                <w:szCs w:val="20"/>
              </w:rPr>
              <w:t>5A-Buffalo,</w:t>
            </w:r>
            <w:r w:rsidR="00BC7261">
              <w:rPr>
                <w:rFonts w:ascii="Calibri" w:eastAsia="Times New Roman" w:hAnsi="Calibri" w:cs="Calibri"/>
                <w:color w:val="000000"/>
                <w:sz w:val="20"/>
                <w:szCs w:val="20"/>
              </w:rPr>
              <w:t xml:space="preserve"> </w:t>
            </w:r>
            <w:r w:rsidRPr="00533784">
              <w:rPr>
                <w:rFonts w:ascii="Calibri" w:eastAsia="Times New Roman" w:hAnsi="Calibri" w:cs="Calibri"/>
                <w:color w:val="000000"/>
                <w:sz w:val="20"/>
                <w:szCs w:val="20"/>
              </w:rPr>
              <w:t>NY</w:t>
            </w:r>
          </w:p>
          <w:p w14:paraId="2C8AD8DD" w14:textId="235DD4FC" w:rsidR="00AD0EF8" w:rsidRPr="00533784" w:rsidRDefault="00AD0EF8" w:rsidP="00533784">
            <w:pPr>
              <w:rPr>
                <w:rFonts w:ascii="Calibri" w:eastAsia="Times New Roman" w:hAnsi="Calibri" w:cs="Calibri"/>
                <w:color w:val="000000"/>
                <w:sz w:val="20"/>
                <w:szCs w:val="20"/>
              </w:rPr>
            </w:pPr>
          </w:p>
        </w:tc>
        <w:tc>
          <w:tcPr>
            <w:tcW w:w="919" w:type="dxa"/>
            <w:vMerge w:val="restart"/>
            <w:tcBorders>
              <w:top w:val="single" w:sz="4" w:space="0" w:color="auto"/>
              <w:left w:val="nil"/>
              <w:right w:val="single" w:sz="4" w:space="0" w:color="auto"/>
            </w:tcBorders>
            <w:shd w:val="clear" w:color="auto" w:fill="auto"/>
            <w:noWrap/>
            <w:vAlign w:val="bottom"/>
            <w:hideMark/>
          </w:tcPr>
          <w:p w14:paraId="65F69753" w14:textId="77777777" w:rsidR="00AD0EF8" w:rsidRPr="00533784" w:rsidRDefault="00AD0EF8" w:rsidP="00533784">
            <w:pPr>
              <w:rPr>
                <w:rFonts w:ascii="Calibri" w:eastAsia="Times New Roman" w:hAnsi="Calibri" w:cs="Calibri"/>
                <w:color w:val="000000"/>
                <w:sz w:val="20"/>
                <w:szCs w:val="20"/>
              </w:rPr>
            </w:pPr>
            <w:r w:rsidRPr="00533784">
              <w:rPr>
                <w:rFonts w:ascii="Calibri" w:eastAsia="Times New Roman" w:hAnsi="Calibri" w:cs="Calibri"/>
                <w:color w:val="000000"/>
                <w:sz w:val="20"/>
                <w:szCs w:val="20"/>
              </w:rPr>
              <w:t>Gas furnace</w:t>
            </w:r>
          </w:p>
          <w:p w14:paraId="65AE5094" w14:textId="1A205F57" w:rsidR="00AD0EF8" w:rsidRPr="00533784" w:rsidRDefault="00AD0EF8" w:rsidP="00533784">
            <w:pPr>
              <w:rPr>
                <w:rFonts w:ascii="Calibri" w:eastAsia="Times New Roman" w:hAnsi="Calibri" w:cs="Calibri"/>
                <w:color w:val="000000"/>
                <w:sz w:val="20"/>
                <w:szCs w:val="20"/>
              </w:rPr>
            </w:pPr>
          </w:p>
        </w:tc>
        <w:tc>
          <w:tcPr>
            <w:tcW w:w="1772" w:type="dxa"/>
            <w:tcBorders>
              <w:top w:val="single" w:sz="4" w:space="0" w:color="auto"/>
              <w:left w:val="nil"/>
              <w:bottom w:val="single" w:sz="4" w:space="0" w:color="auto"/>
              <w:right w:val="single" w:sz="4" w:space="0" w:color="auto"/>
            </w:tcBorders>
            <w:shd w:val="clear" w:color="auto" w:fill="auto"/>
            <w:noWrap/>
            <w:vAlign w:val="bottom"/>
            <w:hideMark/>
          </w:tcPr>
          <w:p w14:paraId="62A61207" w14:textId="77777777" w:rsidR="00AD0EF8" w:rsidRPr="00533784" w:rsidRDefault="00AD0EF8" w:rsidP="00533784">
            <w:pPr>
              <w:rPr>
                <w:rFonts w:ascii="Calibri" w:eastAsia="Times New Roman" w:hAnsi="Calibri" w:cs="Calibri"/>
                <w:color w:val="000000"/>
                <w:sz w:val="20"/>
                <w:szCs w:val="20"/>
              </w:rPr>
            </w:pPr>
            <w:r w:rsidRPr="00533784">
              <w:rPr>
                <w:rFonts w:ascii="Calibri" w:eastAsia="Times New Roman" w:hAnsi="Calibri" w:cs="Calibri"/>
                <w:color w:val="000000"/>
                <w:sz w:val="20"/>
                <w:szCs w:val="20"/>
              </w:rPr>
              <w:t>Base</w:t>
            </w:r>
          </w:p>
        </w:tc>
        <w:tc>
          <w:tcPr>
            <w:tcW w:w="1486" w:type="dxa"/>
            <w:tcBorders>
              <w:top w:val="single" w:sz="4" w:space="0" w:color="auto"/>
              <w:left w:val="nil"/>
              <w:bottom w:val="single" w:sz="4" w:space="0" w:color="auto"/>
              <w:right w:val="single" w:sz="4" w:space="0" w:color="auto"/>
            </w:tcBorders>
            <w:shd w:val="clear" w:color="auto" w:fill="auto"/>
            <w:noWrap/>
            <w:vAlign w:val="bottom"/>
            <w:hideMark/>
          </w:tcPr>
          <w:p w14:paraId="180E86DD"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141,266</w:t>
            </w:r>
          </w:p>
        </w:tc>
        <w:tc>
          <w:tcPr>
            <w:tcW w:w="1034" w:type="dxa"/>
            <w:tcBorders>
              <w:top w:val="single" w:sz="4" w:space="0" w:color="auto"/>
              <w:left w:val="nil"/>
              <w:bottom w:val="single" w:sz="4" w:space="0" w:color="auto"/>
              <w:right w:val="single" w:sz="4" w:space="0" w:color="auto"/>
            </w:tcBorders>
            <w:shd w:val="clear" w:color="auto" w:fill="auto"/>
            <w:noWrap/>
            <w:vAlign w:val="bottom"/>
            <w:hideMark/>
          </w:tcPr>
          <w:p w14:paraId="00588A7B"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42,502</w:t>
            </w:r>
          </w:p>
        </w:tc>
        <w:tc>
          <w:tcPr>
            <w:tcW w:w="1048" w:type="dxa"/>
            <w:tcBorders>
              <w:top w:val="single" w:sz="4" w:space="0" w:color="auto"/>
              <w:left w:val="nil"/>
              <w:bottom w:val="single" w:sz="4" w:space="0" w:color="auto"/>
              <w:right w:val="single" w:sz="4" w:space="0" w:color="auto"/>
            </w:tcBorders>
            <w:shd w:val="clear" w:color="auto" w:fill="auto"/>
            <w:noWrap/>
            <w:vAlign w:val="bottom"/>
            <w:hideMark/>
          </w:tcPr>
          <w:p w14:paraId="5FC53B04"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98,763</w:t>
            </w:r>
          </w:p>
        </w:tc>
        <w:tc>
          <w:tcPr>
            <w:tcW w:w="995" w:type="dxa"/>
            <w:tcBorders>
              <w:top w:val="single" w:sz="4" w:space="0" w:color="auto"/>
              <w:left w:val="nil"/>
              <w:bottom w:val="single" w:sz="4" w:space="0" w:color="auto"/>
              <w:right w:val="single" w:sz="4" w:space="0" w:color="auto"/>
            </w:tcBorders>
            <w:shd w:val="clear" w:color="auto" w:fill="auto"/>
            <w:noWrap/>
            <w:vAlign w:val="bottom"/>
            <w:hideMark/>
          </w:tcPr>
          <w:p w14:paraId="2C75FA59"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3,914</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4511EDCA"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BDC46D5"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76,084</w:t>
            </w:r>
          </w:p>
        </w:tc>
        <w:tc>
          <w:tcPr>
            <w:tcW w:w="1064" w:type="dxa"/>
            <w:tcBorders>
              <w:top w:val="single" w:sz="4" w:space="0" w:color="auto"/>
              <w:left w:val="nil"/>
              <w:bottom w:val="single" w:sz="4" w:space="0" w:color="auto"/>
              <w:right w:val="single" w:sz="4" w:space="0" w:color="auto"/>
            </w:tcBorders>
            <w:shd w:val="clear" w:color="auto" w:fill="auto"/>
            <w:noWrap/>
            <w:vAlign w:val="bottom"/>
            <w:hideMark/>
          </w:tcPr>
          <w:p w14:paraId="2C963B29"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3,492</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1A686F4F" w14:textId="77777777" w:rsidR="00AD0EF8" w:rsidRPr="00533784" w:rsidRDefault="00AD0EF8" w:rsidP="00533784">
            <w:pPr>
              <w:rPr>
                <w:rFonts w:ascii="Calibri" w:eastAsia="Times New Roman" w:hAnsi="Calibri" w:cs="Calibri"/>
                <w:color w:val="000000"/>
                <w:sz w:val="20"/>
                <w:szCs w:val="20"/>
              </w:rPr>
            </w:pPr>
            <w:r w:rsidRPr="00533784">
              <w:rPr>
                <w:rFonts w:ascii="Calibri" w:eastAsia="Times New Roman" w:hAnsi="Calibri" w:cs="Calibri"/>
                <w:color w:val="000000"/>
                <w:sz w:val="20"/>
                <w:szCs w:val="20"/>
              </w:rPr>
              <w:t> </w:t>
            </w:r>
          </w:p>
        </w:tc>
        <w:tc>
          <w:tcPr>
            <w:tcW w:w="863" w:type="dxa"/>
            <w:tcBorders>
              <w:top w:val="single" w:sz="4" w:space="0" w:color="auto"/>
              <w:left w:val="nil"/>
              <w:bottom w:val="single" w:sz="4" w:space="0" w:color="auto"/>
              <w:right w:val="single" w:sz="4" w:space="0" w:color="auto"/>
            </w:tcBorders>
            <w:shd w:val="clear" w:color="auto" w:fill="auto"/>
            <w:noWrap/>
            <w:vAlign w:val="bottom"/>
            <w:hideMark/>
          </w:tcPr>
          <w:p w14:paraId="3382F441" w14:textId="77777777" w:rsidR="00AD0EF8" w:rsidRPr="00533784" w:rsidRDefault="00AD0EF8" w:rsidP="00533784">
            <w:pPr>
              <w:rPr>
                <w:rFonts w:ascii="Calibri" w:eastAsia="Times New Roman" w:hAnsi="Calibri" w:cs="Calibri"/>
                <w:color w:val="000000"/>
                <w:sz w:val="20"/>
                <w:szCs w:val="20"/>
              </w:rPr>
            </w:pPr>
            <w:r w:rsidRPr="00533784">
              <w:rPr>
                <w:rFonts w:ascii="Calibri" w:eastAsia="Times New Roman" w:hAnsi="Calibri" w:cs="Calibri"/>
                <w:color w:val="000000"/>
                <w:sz w:val="20"/>
                <w:szCs w:val="20"/>
              </w:rPr>
              <w:t> </w:t>
            </w:r>
          </w:p>
        </w:tc>
        <w:tc>
          <w:tcPr>
            <w:tcW w:w="863" w:type="dxa"/>
            <w:tcBorders>
              <w:top w:val="single" w:sz="4" w:space="0" w:color="auto"/>
              <w:left w:val="nil"/>
              <w:bottom w:val="single" w:sz="4" w:space="0" w:color="auto"/>
              <w:right w:val="single" w:sz="4" w:space="0" w:color="auto"/>
            </w:tcBorders>
            <w:shd w:val="clear" w:color="auto" w:fill="auto"/>
            <w:noWrap/>
            <w:vAlign w:val="bottom"/>
            <w:hideMark/>
          </w:tcPr>
          <w:p w14:paraId="41E13130" w14:textId="77777777" w:rsidR="00AD0EF8" w:rsidRPr="00533784" w:rsidRDefault="00AD0EF8" w:rsidP="00533784">
            <w:pPr>
              <w:rPr>
                <w:rFonts w:ascii="Calibri" w:eastAsia="Times New Roman" w:hAnsi="Calibri" w:cs="Calibri"/>
                <w:color w:val="000000"/>
                <w:sz w:val="20"/>
                <w:szCs w:val="20"/>
              </w:rPr>
            </w:pPr>
            <w:r w:rsidRPr="00533784">
              <w:rPr>
                <w:rFonts w:ascii="Calibri" w:eastAsia="Times New Roman" w:hAnsi="Calibri" w:cs="Calibri"/>
                <w:color w:val="000000"/>
                <w:sz w:val="20"/>
                <w:szCs w:val="20"/>
              </w:rPr>
              <w:t> </w:t>
            </w:r>
          </w:p>
        </w:tc>
      </w:tr>
      <w:tr w:rsidR="00AD0EF8" w:rsidRPr="00AD0EF8" w14:paraId="18073746" w14:textId="77777777" w:rsidTr="00BC7261">
        <w:trPr>
          <w:trHeight w:val="260"/>
        </w:trPr>
        <w:tc>
          <w:tcPr>
            <w:tcW w:w="1084" w:type="dxa"/>
            <w:vMerge/>
            <w:tcBorders>
              <w:left w:val="single" w:sz="4" w:space="0" w:color="auto"/>
              <w:right w:val="single" w:sz="4" w:space="0" w:color="auto"/>
            </w:tcBorders>
            <w:shd w:val="clear" w:color="000000" w:fill="FFF2CC"/>
            <w:noWrap/>
            <w:vAlign w:val="bottom"/>
            <w:hideMark/>
          </w:tcPr>
          <w:p w14:paraId="746E33EE" w14:textId="50587BCC" w:rsidR="00AD0EF8" w:rsidRPr="00533784" w:rsidRDefault="00AD0EF8" w:rsidP="00533784">
            <w:pPr>
              <w:rPr>
                <w:rFonts w:ascii="Calibri" w:eastAsia="Times New Roman" w:hAnsi="Calibri" w:cs="Calibri"/>
                <w:color w:val="000000"/>
                <w:sz w:val="20"/>
                <w:szCs w:val="20"/>
              </w:rPr>
            </w:pPr>
          </w:p>
        </w:tc>
        <w:tc>
          <w:tcPr>
            <w:tcW w:w="919" w:type="dxa"/>
            <w:vMerge/>
            <w:tcBorders>
              <w:left w:val="nil"/>
              <w:bottom w:val="single" w:sz="4" w:space="0" w:color="auto"/>
              <w:right w:val="single" w:sz="4" w:space="0" w:color="auto"/>
            </w:tcBorders>
            <w:shd w:val="clear" w:color="000000" w:fill="FFF2CC"/>
            <w:noWrap/>
            <w:vAlign w:val="bottom"/>
            <w:hideMark/>
          </w:tcPr>
          <w:p w14:paraId="42CB1916" w14:textId="12B34133" w:rsidR="00AD0EF8" w:rsidRPr="00533784" w:rsidRDefault="00AD0EF8" w:rsidP="00533784">
            <w:pPr>
              <w:rPr>
                <w:rFonts w:ascii="Calibri" w:eastAsia="Times New Roman" w:hAnsi="Calibri" w:cs="Calibri"/>
                <w:color w:val="000000"/>
                <w:sz w:val="20"/>
                <w:szCs w:val="20"/>
              </w:rPr>
            </w:pPr>
          </w:p>
        </w:tc>
        <w:tc>
          <w:tcPr>
            <w:tcW w:w="1772" w:type="dxa"/>
            <w:tcBorders>
              <w:top w:val="nil"/>
              <w:left w:val="nil"/>
              <w:bottom w:val="single" w:sz="4" w:space="0" w:color="auto"/>
              <w:right w:val="single" w:sz="4" w:space="0" w:color="auto"/>
            </w:tcBorders>
            <w:shd w:val="clear" w:color="000000" w:fill="FFF2CC"/>
            <w:noWrap/>
            <w:vAlign w:val="bottom"/>
            <w:hideMark/>
          </w:tcPr>
          <w:p w14:paraId="60AA4115" w14:textId="77777777" w:rsidR="00AD0EF8" w:rsidRPr="00533784" w:rsidRDefault="00AD0EF8" w:rsidP="00533784">
            <w:pPr>
              <w:rPr>
                <w:rFonts w:ascii="Calibri" w:eastAsia="Times New Roman" w:hAnsi="Calibri" w:cs="Calibri"/>
                <w:color w:val="000000"/>
                <w:sz w:val="20"/>
                <w:szCs w:val="20"/>
              </w:rPr>
            </w:pPr>
            <w:r w:rsidRPr="00533784">
              <w:rPr>
                <w:rFonts w:ascii="Calibri" w:eastAsia="Times New Roman" w:hAnsi="Calibri" w:cs="Calibri"/>
                <w:color w:val="000000"/>
                <w:sz w:val="20"/>
                <w:szCs w:val="20"/>
              </w:rPr>
              <w:t>Proposed (HRV)</w:t>
            </w:r>
          </w:p>
        </w:tc>
        <w:tc>
          <w:tcPr>
            <w:tcW w:w="1486" w:type="dxa"/>
            <w:tcBorders>
              <w:top w:val="nil"/>
              <w:left w:val="nil"/>
              <w:bottom w:val="single" w:sz="4" w:space="0" w:color="auto"/>
              <w:right w:val="single" w:sz="4" w:space="0" w:color="auto"/>
            </w:tcBorders>
            <w:shd w:val="clear" w:color="000000" w:fill="FFF2CC"/>
            <w:noWrap/>
            <w:vAlign w:val="bottom"/>
            <w:hideMark/>
          </w:tcPr>
          <w:p w14:paraId="7E8FAB4D"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131,068</w:t>
            </w:r>
          </w:p>
        </w:tc>
        <w:tc>
          <w:tcPr>
            <w:tcW w:w="1034" w:type="dxa"/>
            <w:tcBorders>
              <w:top w:val="nil"/>
              <w:left w:val="nil"/>
              <w:bottom w:val="single" w:sz="4" w:space="0" w:color="auto"/>
              <w:right w:val="single" w:sz="4" w:space="0" w:color="auto"/>
            </w:tcBorders>
            <w:shd w:val="clear" w:color="000000" w:fill="FFF2CC"/>
            <w:noWrap/>
            <w:vAlign w:val="bottom"/>
            <w:hideMark/>
          </w:tcPr>
          <w:p w14:paraId="68AB9FA8"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43,552</w:t>
            </w:r>
          </w:p>
        </w:tc>
        <w:tc>
          <w:tcPr>
            <w:tcW w:w="1048" w:type="dxa"/>
            <w:tcBorders>
              <w:top w:val="nil"/>
              <w:left w:val="nil"/>
              <w:bottom w:val="single" w:sz="4" w:space="0" w:color="auto"/>
              <w:right w:val="single" w:sz="4" w:space="0" w:color="auto"/>
            </w:tcBorders>
            <w:shd w:val="clear" w:color="000000" w:fill="FFF2CC"/>
            <w:noWrap/>
            <w:vAlign w:val="bottom"/>
            <w:hideMark/>
          </w:tcPr>
          <w:p w14:paraId="1B18E572"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87,516</w:t>
            </w:r>
          </w:p>
        </w:tc>
        <w:tc>
          <w:tcPr>
            <w:tcW w:w="995" w:type="dxa"/>
            <w:tcBorders>
              <w:top w:val="nil"/>
              <w:left w:val="nil"/>
              <w:bottom w:val="single" w:sz="4" w:space="0" w:color="auto"/>
              <w:right w:val="single" w:sz="4" w:space="0" w:color="auto"/>
            </w:tcBorders>
            <w:shd w:val="clear" w:color="000000" w:fill="FFF2CC"/>
            <w:noWrap/>
            <w:vAlign w:val="bottom"/>
            <w:hideMark/>
          </w:tcPr>
          <w:p w14:paraId="25271218"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3,629</w:t>
            </w:r>
          </w:p>
        </w:tc>
        <w:tc>
          <w:tcPr>
            <w:tcW w:w="1000" w:type="dxa"/>
            <w:tcBorders>
              <w:top w:val="nil"/>
              <w:left w:val="nil"/>
              <w:bottom w:val="single" w:sz="4" w:space="0" w:color="auto"/>
              <w:right w:val="single" w:sz="4" w:space="0" w:color="auto"/>
            </w:tcBorders>
            <w:shd w:val="clear" w:color="000000" w:fill="FFF2CC"/>
            <w:noWrap/>
            <w:vAlign w:val="bottom"/>
            <w:hideMark/>
          </w:tcPr>
          <w:p w14:paraId="66EDE7BA"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1,122</w:t>
            </w:r>
          </w:p>
        </w:tc>
        <w:tc>
          <w:tcPr>
            <w:tcW w:w="998" w:type="dxa"/>
            <w:tcBorders>
              <w:top w:val="nil"/>
              <w:left w:val="nil"/>
              <w:bottom w:val="single" w:sz="4" w:space="0" w:color="auto"/>
              <w:right w:val="single" w:sz="4" w:space="0" w:color="auto"/>
            </w:tcBorders>
            <w:shd w:val="clear" w:color="000000" w:fill="FFF2CC"/>
            <w:noWrap/>
            <w:vAlign w:val="bottom"/>
            <w:hideMark/>
          </w:tcPr>
          <w:p w14:paraId="4FDFAF93"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64,836</w:t>
            </w:r>
          </w:p>
        </w:tc>
        <w:tc>
          <w:tcPr>
            <w:tcW w:w="1064" w:type="dxa"/>
            <w:tcBorders>
              <w:top w:val="nil"/>
              <w:left w:val="nil"/>
              <w:bottom w:val="single" w:sz="4" w:space="0" w:color="auto"/>
              <w:right w:val="single" w:sz="4" w:space="0" w:color="auto"/>
            </w:tcBorders>
            <w:shd w:val="clear" w:color="000000" w:fill="FFF2CC"/>
            <w:noWrap/>
            <w:vAlign w:val="bottom"/>
            <w:hideMark/>
          </w:tcPr>
          <w:p w14:paraId="535F6E8C"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3,706</w:t>
            </w:r>
          </w:p>
        </w:tc>
        <w:tc>
          <w:tcPr>
            <w:tcW w:w="997" w:type="dxa"/>
            <w:tcBorders>
              <w:top w:val="nil"/>
              <w:left w:val="nil"/>
              <w:bottom w:val="single" w:sz="4" w:space="0" w:color="auto"/>
              <w:right w:val="single" w:sz="4" w:space="0" w:color="auto"/>
            </w:tcBorders>
            <w:shd w:val="clear" w:color="000000" w:fill="FFF2CC"/>
            <w:noWrap/>
            <w:vAlign w:val="bottom"/>
            <w:hideMark/>
          </w:tcPr>
          <w:p w14:paraId="0F20CA07"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10,198</w:t>
            </w:r>
          </w:p>
        </w:tc>
        <w:tc>
          <w:tcPr>
            <w:tcW w:w="863" w:type="dxa"/>
            <w:tcBorders>
              <w:top w:val="nil"/>
              <w:left w:val="nil"/>
              <w:bottom w:val="single" w:sz="4" w:space="0" w:color="auto"/>
              <w:right w:val="single" w:sz="4" w:space="0" w:color="auto"/>
            </w:tcBorders>
            <w:shd w:val="clear" w:color="000000" w:fill="FFF2CC"/>
            <w:noWrap/>
            <w:vAlign w:val="bottom"/>
            <w:hideMark/>
          </w:tcPr>
          <w:p w14:paraId="77F327DC"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-308</w:t>
            </w:r>
          </w:p>
        </w:tc>
        <w:tc>
          <w:tcPr>
            <w:tcW w:w="863" w:type="dxa"/>
            <w:tcBorders>
              <w:top w:val="nil"/>
              <w:left w:val="nil"/>
              <w:bottom w:val="single" w:sz="4" w:space="0" w:color="auto"/>
              <w:right w:val="single" w:sz="4" w:space="0" w:color="auto"/>
            </w:tcBorders>
            <w:shd w:val="clear" w:color="000000" w:fill="FFF2CC"/>
            <w:noWrap/>
            <w:vAlign w:val="bottom"/>
            <w:hideMark/>
          </w:tcPr>
          <w:p w14:paraId="464D2167"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112</w:t>
            </w:r>
          </w:p>
        </w:tc>
      </w:tr>
      <w:tr w:rsidR="00AD0EF8" w:rsidRPr="00AD0EF8" w14:paraId="7147831D" w14:textId="77777777" w:rsidTr="00BC7261">
        <w:trPr>
          <w:trHeight w:val="260"/>
        </w:trPr>
        <w:tc>
          <w:tcPr>
            <w:tcW w:w="1084" w:type="dxa"/>
            <w:vMerge/>
            <w:tcBorders>
              <w:left w:val="single" w:sz="4" w:space="0" w:color="auto"/>
              <w:right w:val="single" w:sz="4" w:space="0" w:color="auto"/>
            </w:tcBorders>
            <w:shd w:val="clear" w:color="auto" w:fill="auto"/>
            <w:noWrap/>
            <w:vAlign w:val="bottom"/>
            <w:hideMark/>
          </w:tcPr>
          <w:p w14:paraId="67E03D83" w14:textId="61C1A291" w:rsidR="00AD0EF8" w:rsidRPr="00533784" w:rsidRDefault="00AD0EF8" w:rsidP="00533784">
            <w:pPr>
              <w:rPr>
                <w:rFonts w:ascii="Calibri" w:eastAsia="Times New Roman" w:hAnsi="Calibri" w:cs="Calibri"/>
                <w:color w:val="000000"/>
                <w:sz w:val="20"/>
                <w:szCs w:val="20"/>
              </w:rPr>
            </w:pPr>
          </w:p>
        </w:tc>
        <w:tc>
          <w:tcPr>
            <w:tcW w:w="919" w:type="dxa"/>
            <w:vMerge w:val="restart"/>
            <w:tcBorders>
              <w:top w:val="nil"/>
              <w:left w:val="nil"/>
              <w:right w:val="single" w:sz="4" w:space="0" w:color="auto"/>
            </w:tcBorders>
            <w:shd w:val="clear" w:color="auto" w:fill="auto"/>
            <w:noWrap/>
            <w:vAlign w:val="bottom"/>
            <w:hideMark/>
          </w:tcPr>
          <w:p w14:paraId="3DADEE69" w14:textId="77777777" w:rsidR="00AD0EF8" w:rsidRPr="00533784" w:rsidRDefault="00AD0EF8" w:rsidP="00533784">
            <w:pPr>
              <w:rPr>
                <w:rFonts w:ascii="Calibri" w:eastAsia="Times New Roman" w:hAnsi="Calibri" w:cs="Calibri"/>
                <w:color w:val="000000"/>
                <w:sz w:val="20"/>
                <w:szCs w:val="20"/>
              </w:rPr>
            </w:pPr>
            <w:r w:rsidRPr="00533784">
              <w:rPr>
                <w:rFonts w:ascii="Calibri" w:eastAsia="Times New Roman" w:hAnsi="Calibri" w:cs="Calibri"/>
                <w:color w:val="000000"/>
                <w:sz w:val="20"/>
                <w:szCs w:val="20"/>
              </w:rPr>
              <w:t>Heat Pump</w:t>
            </w:r>
          </w:p>
          <w:p w14:paraId="20A4B690" w14:textId="70673A5F" w:rsidR="00AD0EF8" w:rsidRPr="00533784" w:rsidRDefault="00AD0EF8" w:rsidP="00533784">
            <w:pPr>
              <w:rPr>
                <w:rFonts w:ascii="Calibri" w:eastAsia="Times New Roman" w:hAnsi="Calibri" w:cs="Calibri"/>
                <w:color w:val="000000"/>
                <w:sz w:val="20"/>
                <w:szCs w:val="20"/>
              </w:rPr>
            </w:pPr>
          </w:p>
        </w:tc>
        <w:tc>
          <w:tcPr>
            <w:tcW w:w="1772" w:type="dxa"/>
            <w:tcBorders>
              <w:top w:val="nil"/>
              <w:left w:val="nil"/>
              <w:bottom w:val="single" w:sz="4" w:space="0" w:color="auto"/>
              <w:right w:val="single" w:sz="4" w:space="0" w:color="auto"/>
            </w:tcBorders>
            <w:shd w:val="clear" w:color="auto" w:fill="auto"/>
            <w:noWrap/>
            <w:vAlign w:val="bottom"/>
            <w:hideMark/>
          </w:tcPr>
          <w:p w14:paraId="1720F6C9" w14:textId="77777777" w:rsidR="00AD0EF8" w:rsidRPr="00533784" w:rsidRDefault="00AD0EF8" w:rsidP="00533784">
            <w:pPr>
              <w:rPr>
                <w:rFonts w:ascii="Calibri" w:eastAsia="Times New Roman" w:hAnsi="Calibri" w:cs="Calibri"/>
                <w:color w:val="000000"/>
                <w:sz w:val="20"/>
                <w:szCs w:val="20"/>
              </w:rPr>
            </w:pPr>
            <w:r w:rsidRPr="00533784">
              <w:rPr>
                <w:rFonts w:ascii="Calibri" w:eastAsia="Times New Roman" w:hAnsi="Calibri" w:cs="Calibri"/>
                <w:color w:val="000000"/>
                <w:sz w:val="20"/>
                <w:szCs w:val="20"/>
              </w:rPr>
              <w:t>Base</w:t>
            </w:r>
          </w:p>
        </w:tc>
        <w:tc>
          <w:tcPr>
            <w:tcW w:w="1486" w:type="dxa"/>
            <w:tcBorders>
              <w:top w:val="nil"/>
              <w:left w:val="nil"/>
              <w:bottom w:val="single" w:sz="4" w:space="0" w:color="auto"/>
              <w:right w:val="single" w:sz="4" w:space="0" w:color="auto"/>
            </w:tcBorders>
            <w:shd w:val="clear" w:color="auto" w:fill="auto"/>
            <w:noWrap/>
            <w:vAlign w:val="bottom"/>
            <w:hideMark/>
          </w:tcPr>
          <w:p w14:paraId="66A832D1"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94,637</w:t>
            </w:r>
          </w:p>
        </w:tc>
        <w:tc>
          <w:tcPr>
            <w:tcW w:w="1034" w:type="dxa"/>
            <w:tcBorders>
              <w:top w:val="nil"/>
              <w:left w:val="nil"/>
              <w:bottom w:val="single" w:sz="4" w:space="0" w:color="auto"/>
              <w:right w:val="single" w:sz="4" w:space="0" w:color="auto"/>
            </w:tcBorders>
            <w:shd w:val="clear" w:color="auto" w:fill="auto"/>
            <w:noWrap/>
            <w:vAlign w:val="bottom"/>
            <w:hideMark/>
          </w:tcPr>
          <w:p w14:paraId="5DB265CC"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94,637</w:t>
            </w:r>
          </w:p>
        </w:tc>
        <w:tc>
          <w:tcPr>
            <w:tcW w:w="1048" w:type="dxa"/>
            <w:tcBorders>
              <w:top w:val="nil"/>
              <w:left w:val="nil"/>
              <w:bottom w:val="single" w:sz="4" w:space="0" w:color="auto"/>
              <w:right w:val="single" w:sz="4" w:space="0" w:color="auto"/>
            </w:tcBorders>
            <w:shd w:val="clear" w:color="auto" w:fill="auto"/>
            <w:noWrap/>
            <w:vAlign w:val="bottom"/>
            <w:hideMark/>
          </w:tcPr>
          <w:p w14:paraId="1FF83634"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0</w:t>
            </w:r>
          </w:p>
        </w:tc>
        <w:tc>
          <w:tcPr>
            <w:tcW w:w="995" w:type="dxa"/>
            <w:tcBorders>
              <w:top w:val="nil"/>
              <w:left w:val="nil"/>
              <w:bottom w:val="single" w:sz="4" w:space="0" w:color="auto"/>
              <w:right w:val="single" w:sz="4" w:space="0" w:color="auto"/>
            </w:tcBorders>
            <w:shd w:val="clear" w:color="auto" w:fill="auto"/>
            <w:noWrap/>
            <w:vAlign w:val="bottom"/>
            <w:hideMark/>
          </w:tcPr>
          <w:p w14:paraId="10441C5F"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3,990</w:t>
            </w:r>
          </w:p>
        </w:tc>
        <w:tc>
          <w:tcPr>
            <w:tcW w:w="1000" w:type="dxa"/>
            <w:tcBorders>
              <w:top w:val="nil"/>
              <w:left w:val="nil"/>
              <w:bottom w:val="single" w:sz="4" w:space="0" w:color="auto"/>
              <w:right w:val="single" w:sz="4" w:space="0" w:color="auto"/>
            </w:tcBorders>
            <w:shd w:val="clear" w:color="auto" w:fill="auto"/>
            <w:noWrap/>
            <w:vAlign w:val="bottom"/>
            <w:hideMark/>
          </w:tcPr>
          <w:p w14:paraId="200113D3" w14:textId="77777777" w:rsidR="00AD0EF8" w:rsidRPr="00533784" w:rsidRDefault="00AD0EF8" w:rsidP="00533784">
            <w:pPr>
              <w:rPr>
                <w:rFonts w:ascii="Calibri" w:eastAsia="Times New Roman" w:hAnsi="Calibri" w:cs="Calibri"/>
                <w:color w:val="000000"/>
                <w:sz w:val="20"/>
                <w:szCs w:val="20"/>
              </w:rPr>
            </w:pPr>
            <w:r w:rsidRPr="00533784">
              <w:rPr>
                <w:rFonts w:ascii="Calibri" w:eastAsia="Times New Roman" w:hAnsi="Calibri" w:cs="Calibri"/>
                <w:color w:val="000000"/>
                <w:sz w:val="20"/>
                <w:szCs w:val="20"/>
              </w:rPr>
              <w:t> </w:t>
            </w:r>
          </w:p>
        </w:tc>
        <w:tc>
          <w:tcPr>
            <w:tcW w:w="998" w:type="dxa"/>
            <w:tcBorders>
              <w:top w:val="nil"/>
              <w:left w:val="nil"/>
              <w:bottom w:val="single" w:sz="4" w:space="0" w:color="auto"/>
              <w:right w:val="single" w:sz="4" w:space="0" w:color="auto"/>
            </w:tcBorders>
            <w:shd w:val="clear" w:color="auto" w:fill="auto"/>
            <w:noWrap/>
            <w:vAlign w:val="bottom"/>
            <w:hideMark/>
          </w:tcPr>
          <w:p w14:paraId="646238AD"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47,984</w:t>
            </w:r>
          </w:p>
        </w:tc>
        <w:tc>
          <w:tcPr>
            <w:tcW w:w="1064" w:type="dxa"/>
            <w:tcBorders>
              <w:top w:val="nil"/>
              <w:left w:val="nil"/>
              <w:bottom w:val="single" w:sz="4" w:space="0" w:color="auto"/>
              <w:right w:val="single" w:sz="4" w:space="0" w:color="auto"/>
            </w:tcBorders>
            <w:shd w:val="clear" w:color="auto" w:fill="auto"/>
            <w:noWrap/>
            <w:vAlign w:val="bottom"/>
            <w:hideMark/>
          </w:tcPr>
          <w:p w14:paraId="27253970"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2,563</w:t>
            </w:r>
          </w:p>
        </w:tc>
        <w:tc>
          <w:tcPr>
            <w:tcW w:w="997" w:type="dxa"/>
            <w:tcBorders>
              <w:top w:val="nil"/>
              <w:left w:val="nil"/>
              <w:bottom w:val="single" w:sz="4" w:space="0" w:color="auto"/>
              <w:right w:val="single" w:sz="4" w:space="0" w:color="auto"/>
            </w:tcBorders>
            <w:shd w:val="clear" w:color="auto" w:fill="auto"/>
            <w:noWrap/>
            <w:vAlign w:val="bottom"/>
            <w:hideMark/>
          </w:tcPr>
          <w:p w14:paraId="5A194970" w14:textId="77777777" w:rsidR="00AD0EF8" w:rsidRPr="00533784" w:rsidRDefault="00AD0EF8" w:rsidP="00533784">
            <w:pPr>
              <w:rPr>
                <w:rFonts w:ascii="Calibri" w:eastAsia="Times New Roman" w:hAnsi="Calibri" w:cs="Calibri"/>
                <w:color w:val="000000"/>
                <w:sz w:val="20"/>
                <w:szCs w:val="20"/>
              </w:rPr>
            </w:pPr>
            <w:r w:rsidRPr="00533784">
              <w:rPr>
                <w:rFonts w:ascii="Calibri" w:eastAsia="Times New Roman" w:hAnsi="Calibri" w:cs="Calibri"/>
                <w:color w:val="000000"/>
                <w:sz w:val="20"/>
                <w:szCs w:val="20"/>
              </w:rPr>
              <w:t> </w:t>
            </w:r>
          </w:p>
        </w:tc>
        <w:tc>
          <w:tcPr>
            <w:tcW w:w="863" w:type="dxa"/>
            <w:tcBorders>
              <w:top w:val="nil"/>
              <w:left w:val="nil"/>
              <w:bottom w:val="single" w:sz="4" w:space="0" w:color="auto"/>
              <w:right w:val="single" w:sz="4" w:space="0" w:color="auto"/>
            </w:tcBorders>
            <w:shd w:val="clear" w:color="auto" w:fill="auto"/>
            <w:noWrap/>
            <w:vAlign w:val="bottom"/>
            <w:hideMark/>
          </w:tcPr>
          <w:p w14:paraId="17234008" w14:textId="77777777" w:rsidR="00AD0EF8" w:rsidRPr="00533784" w:rsidRDefault="00AD0EF8" w:rsidP="00533784">
            <w:pPr>
              <w:rPr>
                <w:rFonts w:ascii="Calibri" w:eastAsia="Times New Roman" w:hAnsi="Calibri" w:cs="Calibri"/>
                <w:color w:val="000000"/>
                <w:sz w:val="20"/>
                <w:szCs w:val="20"/>
              </w:rPr>
            </w:pPr>
            <w:r w:rsidRPr="00533784">
              <w:rPr>
                <w:rFonts w:ascii="Calibri" w:eastAsia="Times New Roman" w:hAnsi="Calibri" w:cs="Calibri"/>
                <w:color w:val="000000"/>
                <w:sz w:val="20"/>
                <w:szCs w:val="20"/>
              </w:rPr>
              <w:t> </w:t>
            </w:r>
          </w:p>
        </w:tc>
        <w:tc>
          <w:tcPr>
            <w:tcW w:w="863" w:type="dxa"/>
            <w:tcBorders>
              <w:top w:val="nil"/>
              <w:left w:val="nil"/>
              <w:bottom w:val="single" w:sz="4" w:space="0" w:color="auto"/>
              <w:right w:val="single" w:sz="4" w:space="0" w:color="auto"/>
            </w:tcBorders>
            <w:shd w:val="clear" w:color="auto" w:fill="auto"/>
            <w:noWrap/>
            <w:vAlign w:val="bottom"/>
            <w:hideMark/>
          </w:tcPr>
          <w:p w14:paraId="3E5C2D6D" w14:textId="77777777" w:rsidR="00AD0EF8" w:rsidRPr="00533784" w:rsidRDefault="00AD0EF8" w:rsidP="00533784">
            <w:pPr>
              <w:rPr>
                <w:rFonts w:ascii="Calibri" w:eastAsia="Times New Roman" w:hAnsi="Calibri" w:cs="Calibri"/>
                <w:color w:val="000000"/>
                <w:sz w:val="20"/>
                <w:szCs w:val="20"/>
              </w:rPr>
            </w:pPr>
            <w:r w:rsidRPr="00533784">
              <w:rPr>
                <w:rFonts w:ascii="Calibri" w:eastAsia="Times New Roman" w:hAnsi="Calibri" w:cs="Calibri"/>
                <w:color w:val="000000"/>
                <w:sz w:val="20"/>
                <w:szCs w:val="20"/>
              </w:rPr>
              <w:t> </w:t>
            </w:r>
          </w:p>
        </w:tc>
      </w:tr>
      <w:tr w:rsidR="00AD0EF8" w:rsidRPr="00AD0EF8" w14:paraId="1D1C8D11" w14:textId="77777777" w:rsidTr="00BC7261">
        <w:trPr>
          <w:trHeight w:val="260"/>
        </w:trPr>
        <w:tc>
          <w:tcPr>
            <w:tcW w:w="1084" w:type="dxa"/>
            <w:vMerge/>
            <w:tcBorders>
              <w:left w:val="single" w:sz="4" w:space="0" w:color="auto"/>
              <w:bottom w:val="single" w:sz="4" w:space="0" w:color="auto"/>
              <w:right w:val="single" w:sz="4" w:space="0" w:color="auto"/>
            </w:tcBorders>
            <w:shd w:val="clear" w:color="000000" w:fill="FFF2CC"/>
            <w:noWrap/>
            <w:vAlign w:val="bottom"/>
            <w:hideMark/>
          </w:tcPr>
          <w:p w14:paraId="5F7DEB8A" w14:textId="4A45D8F9" w:rsidR="00AD0EF8" w:rsidRPr="00533784" w:rsidRDefault="00AD0EF8" w:rsidP="00533784">
            <w:pPr>
              <w:rPr>
                <w:rFonts w:ascii="Calibri" w:eastAsia="Times New Roman" w:hAnsi="Calibri" w:cs="Calibri"/>
                <w:color w:val="000000"/>
                <w:sz w:val="20"/>
                <w:szCs w:val="20"/>
              </w:rPr>
            </w:pPr>
          </w:p>
        </w:tc>
        <w:tc>
          <w:tcPr>
            <w:tcW w:w="919" w:type="dxa"/>
            <w:vMerge/>
            <w:tcBorders>
              <w:left w:val="nil"/>
              <w:bottom w:val="single" w:sz="4" w:space="0" w:color="auto"/>
              <w:right w:val="single" w:sz="4" w:space="0" w:color="auto"/>
            </w:tcBorders>
            <w:shd w:val="clear" w:color="000000" w:fill="FFF2CC"/>
            <w:noWrap/>
            <w:vAlign w:val="bottom"/>
            <w:hideMark/>
          </w:tcPr>
          <w:p w14:paraId="7CC1FEA5" w14:textId="4729684C" w:rsidR="00AD0EF8" w:rsidRPr="00533784" w:rsidRDefault="00AD0EF8" w:rsidP="00533784">
            <w:pPr>
              <w:rPr>
                <w:rFonts w:ascii="Calibri" w:eastAsia="Times New Roman" w:hAnsi="Calibri" w:cs="Calibri"/>
                <w:color w:val="000000"/>
                <w:sz w:val="20"/>
                <w:szCs w:val="20"/>
              </w:rPr>
            </w:pPr>
          </w:p>
        </w:tc>
        <w:tc>
          <w:tcPr>
            <w:tcW w:w="1772" w:type="dxa"/>
            <w:tcBorders>
              <w:top w:val="nil"/>
              <w:left w:val="nil"/>
              <w:bottom w:val="single" w:sz="4" w:space="0" w:color="auto"/>
              <w:right w:val="single" w:sz="4" w:space="0" w:color="auto"/>
            </w:tcBorders>
            <w:shd w:val="clear" w:color="000000" w:fill="FFF2CC"/>
            <w:noWrap/>
            <w:vAlign w:val="bottom"/>
            <w:hideMark/>
          </w:tcPr>
          <w:p w14:paraId="414A70FA" w14:textId="77777777" w:rsidR="00AD0EF8" w:rsidRPr="00533784" w:rsidRDefault="00AD0EF8" w:rsidP="00533784">
            <w:pPr>
              <w:rPr>
                <w:rFonts w:ascii="Calibri" w:eastAsia="Times New Roman" w:hAnsi="Calibri" w:cs="Calibri"/>
                <w:color w:val="000000"/>
                <w:sz w:val="20"/>
                <w:szCs w:val="20"/>
              </w:rPr>
            </w:pPr>
            <w:r w:rsidRPr="00533784">
              <w:rPr>
                <w:rFonts w:ascii="Calibri" w:eastAsia="Times New Roman" w:hAnsi="Calibri" w:cs="Calibri"/>
                <w:color w:val="000000"/>
                <w:sz w:val="20"/>
                <w:szCs w:val="20"/>
              </w:rPr>
              <w:t>Proposed (HRV)</w:t>
            </w:r>
          </w:p>
        </w:tc>
        <w:tc>
          <w:tcPr>
            <w:tcW w:w="1486" w:type="dxa"/>
            <w:tcBorders>
              <w:top w:val="nil"/>
              <w:left w:val="nil"/>
              <w:bottom w:val="single" w:sz="4" w:space="0" w:color="auto"/>
              <w:right w:val="single" w:sz="4" w:space="0" w:color="auto"/>
            </w:tcBorders>
            <w:shd w:val="clear" w:color="000000" w:fill="FFF2CC"/>
            <w:noWrap/>
            <w:vAlign w:val="bottom"/>
            <w:hideMark/>
          </w:tcPr>
          <w:p w14:paraId="5FDD0647"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88,872</w:t>
            </w:r>
          </w:p>
        </w:tc>
        <w:tc>
          <w:tcPr>
            <w:tcW w:w="1034" w:type="dxa"/>
            <w:tcBorders>
              <w:top w:val="nil"/>
              <w:left w:val="nil"/>
              <w:bottom w:val="single" w:sz="4" w:space="0" w:color="auto"/>
              <w:right w:val="single" w:sz="4" w:space="0" w:color="auto"/>
            </w:tcBorders>
            <w:shd w:val="clear" w:color="000000" w:fill="FFF2CC"/>
            <w:noWrap/>
            <w:vAlign w:val="bottom"/>
            <w:hideMark/>
          </w:tcPr>
          <w:p w14:paraId="3D46BB5E"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88,872</w:t>
            </w:r>
          </w:p>
        </w:tc>
        <w:tc>
          <w:tcPr>
            <w:tcW w:w="1048" w:type="dxa"/>
            <w:tcBorders>
              <w:top w:val="nil"/>
              <w:left w:val="nil"/>
              <w:bottom w:val="single" w:sz="4" w:space="0" w:color="auto"/>
              <w:right w:val="single" w:sz="4" w:space="0" w:color="auto"/>
            </w:tcBorders>
            <w:shd w:val="clear" w:color="000000" w:fill="FFF2CC"/>
            <w:noWrap/>
            <w:vAlign w:val="bottom"/>
            <w:hideMark/>
          </w:tcPr>
          <w:p w14:paraId="5D8EDC5D"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0</w:t>
            </w:r>
          </w:p>
        </w:tc>
        <w:tc>
          <w:tcPr>
            <w:tcW w:w="995" w:type="dxa"/>
            <w:tcBorders>
              <w:top w:val="nil"/>
              <w:left w:val="nil"/>
              <w:bottom w:val="single" w:sz="4" w:space="0" w:color="auto"/>
              <w:right w:val="single" w:sz="4" w:space="0" w:color="auto"/>
            </w:tcBorders>
            <w:shd w:val="clear" w:color="000000" w:fill="FFF2CC"/>
            <w:noWrap/>
            <w:vAlign w:val="bottom"/>
            <w:hideMark/>
          </w:tcPr>
          <w:p w14:paraId="4CA8C61C"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3,868</w:t>
            </w:r>
          </w:p>
        </w:tc>
        <w:tc>
          <w:tcPr>
            <w:tcW w:w="1000" w:type="dxa"/>
            <w:tcBorders>
              <w:top w:val="nil"/>
              <w:left w:val="nil"/>
              <w:bottom w:val="single" w:sz="4" w:space="0" w:color="auto"/>
              <w:right w:val="single" w:sz="4" w:space="0" w:color="auto"/>
            </w:tcBorders>
            <w:shd w:val="clear" w:color="000000" w:fill="FFF2CC"/>
            <w:noWrap/>
            <w:vAlign w:val="bottom"/>
            <w:hideMark/>
          </w:tcPr>
          <w:p w14:paraId="01C4F059"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1,122</w:t>
            </w:r>
          </w:p>
        </w:tc>
        <w:tc>
          <w:tcPr>
            <w:tcW w:w="998" w:type="dxa"/>
            <w:tcBorders>
              <w:top w:val="nil"/>
              <w:left w:val="nil"/>
              <w:bottom w:val="single" w:sz="4" w:space="0" w:color="auto"/>
              <w:right w:val="single" w:sz="4" w:space="0" w:color="auto"/>
            </w:tcBorders>
            <w:shd w:val="clear" w:color="000000" w:fill="FFF2CC"/>
            <w:noWrap/>
            <w:vAlign w:val="bottom"/>
            <w:hideMark/>
          </w:tcPr>
          <w:p w14:paraId="7B454771"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41,085</w:t>
            </w:r>
          </w:p>
        </w:tc>
        <w:tc>
          <w:tcPr>
            <w:tcW w:w="1064" w:type="dxa"/>
            <w:tcBorders>
              <w:top w:val="nil"/>
              <w:left w:val="nil"/>
              <w:bottom w:val="single" w:sz="4" w:space="0" w:color="auto"/>
              <w:right w:val="single" w:sz="4" w:space="0" w:color="auto"/>
            </w:tcBorders>
            <w:shd w:val="clear" w:color="000000" w:fill="FFF2CC"/>
            <w:noWrap/>
            <w:vAlign w:val="bottom"/>
            <w:hideMark/>
          </w:tcPr>
          <w:p w14:paraId="2BD2B456"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2,702</w:t>
            </w:r>
          </w:p>
        </w:tc>
        <w:tc>
          <w:tcPr>
            <w:tcW w:w="997" w:type="dxa"/>
            <w:tcBorders>
              <w:top w:val="nil"/>
              <w:left w:val="nil"/>
              <w:bottom w:val="single" w:sz="4" w:space="0" w:color="auto"/>
              <w:right w:val="single" w:sz="4" w:space="0" w:color="auto"/>
            </w:tcBorders>
            <w:shd w:val="clear" w:color="000000" w:fill="FFF2CC"/>
            <w:noWrap/>
            <w:vAlign w:val="bottom"/>
            <w:hideMark/>
          </w:tcPr>
          <w:p w14:paraId="4D5D2294"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5,765</w:t>
            </w:r>
          </w:p>
        </w:tc>
        <w:tc>
          <w:tcPr>
            <w:tcW w:w="863" w:type="dxa"/>
            <w:tcBorders>
              <w:top w:val="nil"/>
              <w:left w:val="nil"/>
              <w:bottom w:val="single" w:sz="4" w:space="0" w:color="auto"/>
              <w:right w:val="single" w:sz="4" w:space="0" w:color="auto"/>
            </w:tcBorders>
            <w:shd w:val="clear" w:color="000000" w:fill="FFF2CC"/>
            <w:noWrap/>
            <w:vAlign w:val="bottom"/>
            <w:hideMark/>
          </w:tcPr>
          <w:p w14:paraId="090471B8"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1690</w:t>
            </w:r>
          </w:p>
        </w:tc>
        <w:tc>
          <w:tcPr>
            <w:tcW w:w="863" w:type="dxa"/>
            <w:tcBorders>
              <w:top w:val="nil"/>
              <w:left w:val="nil"/>
              <w:bottom w:val="single" w:sz="4" w:space="0" w:color="auto"/>
              <w:right w:val="single" w:sz="4" w:space="0" w:color="auto"/>
            </w:tcBorders>
            <w:shd w:val="clear" w:color="000000" w:fill="FFF2CC"/>
            <w:noWrap/>
            <w:vAlign w:val="bottom"/>
            <w:hideMark/>
          </w:tcPr>
          <w:p w14:paraId="0A8B4D2E"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0</w:t>
            </w:r>
          </w:p>
        </w:tc>
      </w:tr>
      <w:tr w:rsidR="00AD0EF8" w:rsidRPr="00AD0EF8" w14:paraId="0675779E" w14:textId="77777777" w:rsidTr="00BC7261">
        <w:trPr>
          <w:trHeight w:val="260"/>
        </w:trPr>
        <w:tc>
          <w:tcPr>
            <w:tcW w:w="1084" w:type="dxa"/>
            <w:vMerge w:val="restart"/>
            <w:tcBorders>
              <w:top w:val="nil"/>
              <w:left w:val="single" w:sz="4" w:space="0" w:color="auto"/>
              <w:right w:val="single" w:sz="4" w:space="0" w:color="auto"/>
            </w:tcBorders>
            <w:shd w:val="clear" w:color="auto" w:fill="auto"/>
            <w:noWrap/>
            <w:vAlign w:val="bottom"/>
            <w:hideMark/>
          </w:tcPr>
          <w:p w14:paraId="3456C86F" w14:textId="5F413611" w:rsidR="00AD0EF8" w:rsidRPr="00533784" w:rsidRDefault="00AD0EF8" w:rsidP="00533784">
            <w:pPr>
              <w:rPr>
                <w:rFonts w:ascii="Calibri" w:eastAsia="Times New Roman" w:hAnsi="Calibri" w:cs="Calibri"/>
                <w:color w:val="000000"/>
                <w:sz w:val="20"/>
                <w:szCs w:val="20"/>
              </w:rPr>
            </w:pPr>
            <w:r w:rsidRPr="00533784">
              <w:rPr>
                <w:rFonts w:ascii="Calibri" w:eastAsia="Times New Roman" w:hAnsi="Calibri" w:cs="Calibri"/>
                <w:color w:val="000000"/>
                <w:sz w:val="20"/>
                <w:szCs w:val="20"/>
              </w:rPr>
              <w:t>5B-Denver,</w:t>
            </w:r>
            <w:r w:rsidR="00BC7261">
              <w:rPr>
                <w:rFonts w:ascii="Calibri" w:eastAsia="Times New Roman" w:hAnsi="Calibri" w:cs="Calibri"/>
                <w:color w:val="000000"/>
                <w:sz w:val="20"/>
                <w:szCs w:val="20"/>
              </w:rPr>
              <w:t xml:space="preserve"> </w:t>
            </w:r>
            <w:r w:rsidRPr="00533784">
              <w:rPr>
                <w:rFonts w:ascii="Calibri" w:eastAsia="Times New Roman" w:hAnsi="Calibri" w:cs="Calibri"/>
                <w:color w:val="000000"/>
                <w:sz w:val="20"/>
                <w:szCs w:val="20"/>
              </w:rPr>
              <w:t>CO</w:t>
            </w:r>
          </w:p>
          <w:p w14:paraId="6B5C9738" w14:textId="50CB42E8" w:rsidR="00AD0EF8" w:rsidRPr="00533784" w:rsidRDefault="00AD0EF8" w:rsidP="00533784">
            <w:pPr>
              <w:rPr>
                <w:rFonts w:ascii="Calibri" w:eastAsia="Times New Roman" w:hAnsi="Calibri" w:cs="Calibri"/>
                <w:color w:val="000000"/>
                <w:sz w:val="20"/>
                <w:szCs w:val="20"/>
              </w:rPr>
            </w:pPr>
          </w:p>
        </w:tc>
        <w:tc>
          <w:tcPr>
            <w:tcW w:w="919" w:type="dxa"/>
            <w:vMerge w:val="restart"/>
            <w:tcBorders>
              <w:top w:val="nil"/>
              <w:left w:val="nil"/>
              <w:right w:val="single" w:sz="4" w:space="0" w:color="auto"/>
            </w:tcBorders>
            <w:shd w:val="clear" w:color="auto" w:fill="auto"/>
            <w:noWrap/>
            <w:vAlign w:val="bottom"/>
            <w:hideMark/>
          </w:tcPr>
          <w:p w14:paraId="1BBC1958" w14:textId="77777777" w:rsidR="00AD0EF8" w:rsidRPr="00533784" w:rsidRDefault="00AD0EF8" w:rsidP="00533784">
            <w:pPr>
              <w:rPr>
                <w:rFonts w:ascii="Calibri" w:eastAsia="Times New Roman" w:hAnsi="Calibri" w:cs="Calibri"/>
                <w:color w:val="000000"/>
                <w:sz w:val="20"/>
                <w:szCs w:val="20"/>
              </w:rPr>
            </w:pPr>
            <w:r w:rsidRPr="00533784">
              <w:rPr>
                <w:rFonts w:ascii="Calibri" w:eastAsia="Times New Roman" w:hAnsi="Calibri" w:cs="Calibri"/>
                <w:color w:val="000000"/>
                <w:sz w:val="20"/>
                <w:szCs w:val="20"/>
              </w:rPr>
              <w:t>Gas furnace</w:t>
            </w:r>
          </w:p>
          <w:p w14:paraId="5A223B93" w14:textId="24B58462" w:rsidR="00AD0EF8" w:rsidRPr="00533784" w:rsidRDefault="00AD0EF8" w:rsidP="00533784">
            <w:pPr>
              <w:rPr>
                <w:rFonts w:ascii="Calibri" w:eastAsia="Times New Roman" w:hAnsi="Calibri" w:cs="Calibri"/>
                <w:color w:val="000000"/>
                <w:sz w:val="20"/>
                <w:szCs w:val="20"/>
              </w:rPr>
            </w:pPr>
          </w:p>
        </w:tc>
        <w:tc>
          <w:tcPr>
            <w:tcW w:w="1772" w:type="dxa"/>
            <w:tcBorders>
              <w:top w:val="nil"/>
              <w:left w:val="nil"/>
              <w:bottom w:val="single" w:sz="4" w:space="0" w:color="auto"/>
              <w:right w:val="single" w:sz="4" w:space="0" w:color="auto"/>
            </w:tcBorders>
            <w:shd w:val="clear" w:color="auto" w:fill="auto"/>
            <w:noWrap/>
            <w:vAlign w:val="bottom"/>
            <w:hideMark/>
          </w:tcPr>
          <w:p w14:paraId="3488A155" w14:textId="77777777" w:rsidR="00AD0EF8" w:rsidRPr="00533784" w:rsidRDefault="00AD0EF8" w:rsidP="00533784">
            <w:pPr>
              <w:rPr>
                <w:rFonts w:ascii="Calibri" w:eastAsia="Times New Roman" w:hAnsi="Calibri" w:cs="Calibri"/>
                <w:color w:val="000000"/>
                <w:sz w:val="20"/>
                <w:szCs w:val="20"/>
              </w:rPr>
            </w:pPr>
            <w:r w:rsidRPr="00533784">
              <w:rPr>
                <w:rFonts w:ascii="Calibri" w:eastAsia="Times New Roman" w:hAnsi="Calibri" w:cs="Calibri"/>
                <w:color w:val="000000"/>
                <w:sz w:val="20"/>
                <w:szCs w:val="20"/>
              </w:rPr>
              <w:t>Base</w:t>
            </w:r>
          </w:p>
        </w:tc>
        <w:tc>
          <w:tcPr>
            <w:tcW w:w="1486" w:type="dxa"/>
            <w:tcBorders>
              <w:top w:val="nil"/>
              <w:left w:val="nil"/>
              <w:bottom w:val="single" w:sz="4" w:space="0" w:color="auto"/>
              <w:right w:val="single" w:sz="4" w:space="0" w:color="auto"/>
            </w:tcBorders>
            <w:shd w:val="clear" w:color="auto" w:fill="auto"/>
            <w:noWrap/>
            <w:vAlign w:val="bottom"/>
            <w:hideMark/>
          </w:tcPr>
          <w:p w14:paraId="78A21284"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106,370</w:t>
            </w:r>
          </w:p>
        </w:tc>
        <w:tc>
          <w:tcPr>
            <w:tcW w:w="1034" w:type="dxa"/>
            <w:tcBorders>
              <w:top w:val="nil"/>
              <w:left w:val="nil"/>
              <w:bottom w:val="single" w:sz="4" w:space="0" w:color="auto"/>
              <w:right w:val="single" w:sz="4" w:space="0" w:color="auto"/>
            </w:tcBorders>
            <w:shd w:val="clear" w:color="auto" w:fill="auto"/>
            <w:noWrap/>
            <w:vAlign w:val="bottom"/>
            <w:hideMark/>
          </w:tcPr>
          <w:p w14:paraId="7CAD4D95"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39,132</w:t>
            </w:r>
          </w:p>
        </w:tc>
        <w:tc>
          <w:tcPr>
            <w:tcW w:w="1048" w:type="dxa"/>
            <w:tcBorders>
              <w:top w:val="nil"/>
              <w:left w:val="nil"/>
              <w:bottom w:val="single" w:sz="4" w:space="0" w:color="auto"/>
              <w:right w:val="single" w:sz="4" w:space="0" w:color="auto"/>
            </w:tcBorders>
            <w:shd w:val="clear" w:color="auto" w:fill="auto"/>
            <w:noWrap/>
            <w:vAlign w:val="bottom"/>
            <w:hideMark/>
          </w:tcPr>
          <w:p w14:paraId="1F86423E"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67,238</w:t>
            </w:r>
          </w:p>
        </w:tc>
        <w:tc>
          <w:tcPr>
            <w:tcW w:w="995" w:type="dxa"/>
            <w:tcBorders>
              <w:top w:val="nil"/>
              <w:left w:val="nil"/>
              <w:bottom w:val="single" w:sz="4" w:space="0" w:color="auto"/>
              <w:right w:val="single" w:sz="4" w:space="0" w:color="auto"/>
            </w:tcBorders>
            <w:shd w:val="clear" w:color="auto" w:fill="auto"/>
            <w:noWrap/>
            <w:vAlign w:val="bottom"/>
            <w:hideMark/>
          </w:tcPr>
          <w:p w14:paraId="7CA81AC3"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4,675</w:t>
            </w:r>
          </w:p>
        </w:tc>
        <w:tc>
          <w:tcPr>
            <w:tcW w:w="1000" w:type="dxa"/>
            <w:tcBorders>
              <w:top w:val="nil"/>
              <w:left w:val="nil"/>
              <w:bottom w:val="single" w:sz="4" w:space="0" w:color="auto"/>
              <w:right w:val="single" w:sz="4" w:space="0" w:color="auto"/>
            </w:tcBorders>
            <w:shd w:val="clear" w:color="auto" w:fill="auto"/>
            <w:noWrap/>
            <w:vAlign w:val="bottom"/>
            <w:hideMark/>
          </w:tcPr>
          <w:p w14:paraId="5817ADAA"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0</w:t>
            </w:r>
          </w:p>
        </w:tc>
        <w:tc>
          <w:tcPr>
            <w:tcW w:w="998" w:type="dxa"/>
            <w:tcBorders>
              <w:top w:val="nil"/>
              <w:left w:val="nil"/>
              <w:bottom w:val="single" w:sz="4" w:space="0" w:color="auto"/>
              <w:right w:val="single" w:sz="4" w:space="0" w:color="auto"/>
            </w:tcBorders>
            <w:shd w:val="clear" w:color="auto" w:fill="auto"/>
            <w:noWrap/>
            <w:vAlign w:val="bottom"/>
            <w:hideMark/>
          </w:tcPr>
          <w:p w14:paraId="1F6E324B"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44,935</w:t>
            </w:r>
          </w:p>
        </w:tc>
        <w:tc>
          <w:tcPr>
            <w:tcW w:w="1064" w:type="dxa"/>
            <w:tcBorders>
              <w:top w:val="nil"/>
              <w:left w:val="nil"/>
              <w:bottom w:val="single" w:sz="4" w:space="0" w:color="auto"/>
              <w:right w:val="single" w:sz="4" w:space="0" w:color="auto"/>
            </w:tcBorders>
            <w:shd w:val="clear" w:color="auto" w:fill="auto"/>
            <w:noWrap/>
            <w:vAlign w:val="bottom"/>
            <w:hideMark/>
          </w:tcPr>
          <w:p w14:paraId="618C316C"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6,238</w:t>
            </w:r>
          </w:p>
        </w:tc>
        <w:tc>
          <w:tcPr>
            <w:tcW w:w="997" w:type="dxa"/>
            <w:tcBorders>
              <w:top w:val="nil"/>
              <w:left w:val="nil"/>
              <w:bottom w:val="single" w:sz="4" w:space="0" w:color="auto"/>
              <w:right w:val="single" w:sz="4" w:space="0" w:color="auto"/>
            </w:tcBorders>
            <w:shd w:val="clear" w:color="auto" w:fill="auto"/>
            <w:noWrap/>
            <w:vAlign w:val="bottom"/>
            <w:hideMark/>
          </w:tcPr>
          <w:p w14:paraId="5A50F5B1" w14:textId="77777777" w:rsidR="00AD0EF8" w:rsidRPr="00533784" w:rsidRDefault="00AD0EF8" w:rsidP="00533784">
            <w:pPr>
              <w:rPr>
                <w:rFonts w:ascii="Calibri" w:eastAsia="Times New Roman" w:hAnsi="Calibri" w:cs="Calibri"/>
                <w:color w:val="000000"/>
                <w:sz w:val="20"/>
                <w:szCs w:val="20"/>
              </w:rPr>
            </w:pPr>
            <w:r w:rsidRPr="00533784">
              <w:rPr>
                <w:rFonts w:ascii="Calibri" w:eastAsia="Times New Roman" w:hAnsi="Calibri" w:cs="Calibri"/>
                <w:color w:val="000000"/>
                <w:sz w:val="20"/>
                <w:szCs w:val="20"/>
              </w:rPr>
              <w:t> </w:t>
            </w:r>
          </w:p>
        </w:tc>
        <w:tc>
          <w:tcPr>
            <w:tcW w:w="863" w:type="dxa"/>
            <w:tcBorders>
              <w:top w:val="nil"/>
              <w:left w:val="nil"/>
              <w:bottom w:val="single" w:sz="4" w:space="0" w:color="auto"/>
              <w:right w:val="single" w:sz="4" w:space="0" w:color="auto"/>
            </w:tcBorders>
            <w:shd w:val="clear" w:color="auto" w:fill="auto"/>
            <w:noWrap/>
            <w:vAlign w:val="bottom"/>
            <w:hideMark/>
          </w:tcPr>
          <w:p w14:paraId="6EEE71FF" w14:textId="77777777" w:rsidR="00AD0EF8" w:rsidRPr="00533784" w:rsidRDefault="00AD0EF8" w:rsidP="00533784">
            <w:pPr>
              <w:rPr>
                <w:rFonts w:ascii="Calibri" w:eastAsia="Times New Roman" w:hAnsi="Calibri" w:cs="Calibri"/>
                <w:color w:val="000000"/>
                <w:sz w:val="20"/>
                <w:szCs w:val="20"/>
              </w:rPr>
            </w:pPr>
            <w:r w:rsidRPr="00533784">
              <w:rPr>
                <w:rFonts w:ascii="Calibri" w:eastAsia="Times New Roman" w:hAnsi="Calibri" w:cs="Calibri"/>
                <w:color w:val="000000"/>
                <w:sz w:val="20"/>
                <w:szCs w:val="20"/>
              </w:rPr>
              <w:t> </w:t>
            </w:r>
          </w:p>
        </w:tc>
        <w:tc>
          <w:tcPr>
            <w:tcW w:w="863" w:type="dxa"/>
            <w:tcBorders>
              <w:top w:val="nil"/>
              <w:left w:val="nil"/>
              <w:bottom w:val="single" w:sz="4" w:space="0" w:color="auto"/>
              <w:right w:val="single" w:sz="4" w:space="0" w:color="auto"/>
            </w:tcBorders>
            <w:shd w:val="clear" w:color="auto" w:fill="auto"/>
            <w:noWrap/>
            <w:vAlign w:val="bottom"/>
            <w:hideMark/>
          </w:tcPr>
          <w:p w14:paraId="4C9836A7" w14:textId="77777777" w:rsidR="00AD0EF8" w:rsidRPr="00533784" w:rsidRDefault="00AD0EF8" w:rsidP="00533784">
            <w:pPr>
              <w:rPr>
                <w:rFonts w:ascii="Calibri" w:eastAsia="Times New Roman" w:hAnsi="Calibri" w:cs="Calibri"/>
                <w:color w:val="000000"/>
                <w:sz w:val="20"/>
                <w:szCs w:val="20"/>
              </w:rPr>
            </w:pPr>
            <w:r w:rsidRPr="00533784">
              <w:rPr>
                <w:rFonts w:ascii="Calibri" w:eastAsia="Times New Roman" w:hAnsi="Calibri" w:cs="Calibri"/>
                <w:color w:val="000000"/>
                <w:sz w:val="20"/>
                <w:szCs w:val="20"/>
              </w:rPr>
              <w:t> </w:t>
            </w:r>
          </w:p>
        </w:tc>
      </w:tr>
      <w:tr w:rsidR="00AD0EF8" w:rsidRPr="00AD0EF8" w14:paraId="46072098" w14:textId="77777777" w:rsidTr="00BC7261">
        <w:trPr>
          <w:trHeight w:val="260"/>
        </w:trPr>
        <w:tc>
          <w:tcPr>
            <w:tcW w:w="1084" w:type="dxa"/>
            <w:vMerge/>
            <w:tcBorders>
              <w:left w:val="single" w:sz="4" w:space="0" w:color="auto"/>
              <w:right w:val="single" w:sz="4" w:space="0" w:color="auto"/>
            </w:tcBorders>
            <w:shd w:val="clear" w:color="000000" w:fill="FFF2CC"/>
            <w:noWrap/>
            <w:vAlign w:val="bottom"/>
            <w:hideMark/>
          </w:tcPr>
          <w:p w14:paraId="637A9ECB" w14:textId="1CB42B48" w:rsidR="00AD0EF8" w:rsidRPr="00533784" w:rsidRDefault="00AD0EF8" w:rsidP="00533784">
            <w:pPr>
              <w:rPr>
                <w:rFonts w:ascii="Calibri" w:eastAsia="Times New Roman" w:hAnsi="Calibri" w:cs="Calibri"/>
                <w:color w:val="000000"/>
                <w:sz w:val="20"/>
                <w:szCs w:val="20"/>
              </w:rPr>
            </w:pPr>
          </w:p>
        </w:tc>
        <w:tc>
          <w:tcPr>
            <w:tcW w:w="919" w:type="dxa"/>
            <w:vMerge/>
            <w:tcBorders>
              <w:left w:val="nil"/>
              <w:bottom w:val="single" w:sz="4" w:space="0" w:color="auto"/>
              <w:right w:val="single" w:sz="4" w:space="0" w:color="auto"/>
            </w:tcBorders>
            <w:shd w:val="clear" w:color="000000" w:fill="FFF2CC"/>
            <w:noWrap/>
            <w:vAlign w:val="bottom"/>
            <w:hideMark/>
          </w:tcPr>
          <w:p w14:paraId="722ACD00" w14:textId="16B46D80" w:rsidR="00AD0EF8" w:rsidRPr="00533784" w:rsidRDefault="00AD0EF8" w:rsidP="00533784">
            <w:pPr>
              <w:rPr>
                <w:rFonts w:ascii="Calibri" w:eastAsia="Times New Roman" w:hAnsi="Calibri" w:cs="Calibri"/>
                <w:color w:val="000000"/>
                <w:sz w:val="20"/>
                <w:szCs w:val="20"/>
              </w:rPr>
            </w:pPr>
          </w:p>
        </w:tc>
        <w:tc>
          <w:tcPr>
            <w:tcW w:w="1772" w:type="dxa"/>
            <w:tcBorders>
              <w:top w:val="nil"/>
              <w:left w:val="nil"/>
              <w:bottom w:val="single" w:sz="4" w:space="0" w:color="auto"/>
              <w:right w:val="single" w:sz="4" w:space="0" w:color="auto"/>
            </w:tcBorders>
            <w:shd w:val="clear" w:color="000000" w:fill="FFF2CC"/>
            <w:noWrap/>
            <w:vAlign w:val="bottom"/>
            <w:hideMark/>
          </w:tcPr>
          <w:p w14:paraId="0B997EE3" w14:textId="77777777" w:rsidR="00AD0EF8" w:rsidRPr="00533784" w:rsidRDefault="00AD0EF8" w:rsidP="00533784">
            <w:pPr>
              <w:rPr>
                <w:rFonts w:ascii="Calibri" w:eastAsia="Times New Roman" w:hAnsi="Calibri" w:cs="Calibri"/>
                <w:color w:val="000000"/>
                <w:sz w:val="20"/>
                <w:szCs w:val="20"/>
              </w:rPr>
            </w:pPr>
            <w:r w:rsidRPr="00533784">
              <w:rPr>
                <w:rFonts w:ascii="Calibri" w:eastAsia="Times New Roman" w:hAnsi="Calibri" w:cs="Calibri"/>
                <w:color w:val="000000"/>
                <w:sz w:val="20"/>
                <w:szCs w:val="20"/>
              </w:rPr>
              <w:t>Proposed (HRV)</w:t>
            </w:r>
          </w:p>
        </w:tc>
        <w:tc>
          <w:tcPr>
            <w:tcW w:w="1486" w:type="dxa"/>
            <w:tcBorders>
              <w:top w:val="nil"/>
              <w:left w:val="nil"/>
              <w:bottom w:val="single" w:sz="4" w:space="0" w:color="auto"/>
              <w:right w:val="single" w:sz="4" w:space="0" w:color="auto"/>
            </w:tcBorders>
            <w:shd w:val="clear" w:color="000000" w:fill="FFF2CC"/>
            <w:noWrap/>
            <w:vAlign w:val="bottom"/>
            <w:hideMark/>
          </w:tcPr>
          <w:p w14:paraId="1AA5800B"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98,812</w:t>
            </w:r>
          </w:p>
        </w:tc>
        <w:tc>
          <w:tcPr>
            <w:tcW w:w="1034" w:type="dxa"/>
            <w:tcBorders>
              <w:top w:val="nil"/>
              <w:left w:val="nil"/>
              <w:bottom w:val="single" w:sz="4" w:space="0" w:color="auto"/>
              <w:right w:val="single" w:sz="4" w:space="0" w:color="auto"/>
            </w:tcBorders>
            <w:shd w:val="clear" w:color="000000" w:fill="FFF2CC"/>
            <w:noWrap/>
            <w:vAlign w:val="bottom"/>
            <w:hideMark/>
          </w:tcPr>
          <w:p w14:paraId="5A2DD49A"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40,090</w:t>
            </w:r>
          </w:p>
        </w:tc>
        <w:tc>
          <w:tcPr>
            <w:tcW w:w="1048" w:type="dxa"/>
            <w:tcBorders>
              <w:top w:val="nil"/>
              <w:left w:val="nil"/>
              <w:bottom w:val="single" w:sz="4" w:space="0" w:color="auto"/>
              <w:right w:val="single" w:sz="4" w:space="0" w:color="auto"/>
            </w:tcBorders>
            <w:shd w:val="clear" w:color="000000" w:fill="FFF2CC"/>
            <w:noWrap/>
            <w:vAlign w:val="bottom"/>
            <w:hideMark/>
          </w:tcPr>
          <w:p w14:paraId="2B41F109"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58,722</w:t>
            </w:r>
          </w:p>
        </w:tc>
        <w:tc>
          <w:tcPr>
            <w:tcW w:w="995" w:type="dxa"/>
            <w:tcBorders>
              <w:top w:val="nil"/>
              <w:left w:val="nil"/>
              <w:bottom w:val="single" w:sz="4" w:space="0" w:color="auto"/>
              <w:right w:val="single" w:sz="4" w:space="0" w:color="auto"/>
            </w:tcBorders>
            <w:shd w:val="clear" w:color="000000" w:fill="FFF2CC"/>
            <w:noWrap/>
            <w:vAlign w:val="bottom"/>
            <w:hideMark/>
          </w:tcPr>
          <w:p w14:paraId="1BC8BEFD"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4,328</w:t>
            </w:r>
          </w:p>
        </w:tc>
        <w:tc>
          <w:tcPr>
            <w:tcW w:w="1000" w:type="dxa"/>
            <w:tcBorders>
              <w:top w:val="nil"/>
              <w:left w:val="nil"/>
              <w:bottom w:val="single" w:sz="4" w:space="0" w:color="auto"/>
              <w:right w:val="single" w:sz="4" w:space="0" w:color="auto"/>
            </w:tcBorders>
            <w:shd w:val="clear" w:color="000000" w:fill="FFF2CC"/>
            <w:noWrap/>
            <w:vAlign w:val="bottom"/>
            <w:hideMark/>
          </w:tcPr>
          <w:p w14:paraId="7F53A5C8"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1,122</w:t>
            </w:r>
          </w:p>
        </w:tc>
        <w:tc>
          <w:tcPr>
            <w:tcW w:w="998" w:type="dxa"/>
            <w:tcBorders>
              <w:top w:val="nil"/>
              <w:left w:val="nil"/>
              <w:bottom w:val="single" w:sz="4" w:space="0" w:color="auto"/>
              <w:right w:val="single" w:sz="4" w:space="0" w:color="auto"/>
            </w:tcBorders>
            <w:shd w:val="clear" w:color="000000" w:fill="FFF2CC"/>
            <w:noWrap/>
            <w:vAlign w:val="bottom"/>
            <w:hideMark/>
          </w:tcPr>
          <w:p w14:paraId="470BDA80"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36,419</w:t>
            </w:r>
          </w:p>
        </w:tc>
        <w:tc>
          <w:tcPr>
            <w:tcW w:w="1064" w:type="dxa"/>
            <w:tcBorders>
              <w:top w:val="nil"/>
              <w:left w:val="nil"/>
              <w:bottom w:val="single" w:sz="4" w:space="0" w:color="auto"/>
              <w:right w:val="single" w:sz="4" w:space="0" w:color="auto"/>
            </w:tcBorders>
            <w:shd w:val="clear" w:color="000000" w:fill="FFF2CC"/>
            <w:noWrap/>
            <w:vAlign w:val="bottom"/>
            <w:hideMark/>
          </w:tcPr>
          <w:p w14:paraId="2CCA2942"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6,422</w:t>
            </w:r>
          </w:p>
        </w:tc>
        <w:tc>
          <w:tcPr>
            <w:tcW w:w="997" w:type="dxa"/>
            <w:tcBorders>
              <w:top w:val="nil"/>
              <w:left w:val="nil"/>
              <w:bottom w:val="single" w:sz="4" w:space="0" w:color="auto"/>
              <w:right w:val="single" w:sz="4" w:space="0" w:color="auto"/>
            </w:tcBorders>
            <w:shd w:val="clear" w:color="000000" w:fill="FFF2CC"/>
            <w:noWrap/>
            <w:vAlign w:val="bottom"/>
            <w:hideMark/>
          </w:tcPr>
          <w:p w14:paraId="629D8AC3"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7,558</w:t>
            </w:r>
          </w:p>
        </w:tc>
        <w:tc>
          <w:tcPr>
            <w:tcW w:w="863" w:type="dxa"/>
            <w:tcBorders>
              <w:top w:val="nil"/>
              <w:left w:val="nil"/>
              <w:bottom w:val="single" w:sz="4" w:space="0" w:color="auto"/>
              <w:right w:val="single" w:sz="4" w:space="0" w:color="auto"/>
            </w:tcBorders>
            <w:shd w:val="clear" w:color="000000" w:fill="FFF2CC"/>
            <w:noWrap/>
            <w:vAlign w:val="bottom"/>
            <w:hideMark/>
          </w:tcPr>
          <w:p w14:paraId="50E1471C"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-281</w:t>
            </w:r>
          </w:p>
        </w:tc>
        <w:tc>
          <w:tcPr>
            <w:tcW w:w="863" w:type="dxa"/>
            <w:tcBorders>
              <w:top w:val="nil"/>
              <w:left w:val="nil"/>
              <w:bottom w:val="single" w:sz="4" w:space="0" w:color="auto"/>
              <w:right w:val="single" w:sz="4" w:space="0" w:color="auto"/>
            </w:tcBorders>
            <w:shd w:val="clear" w:color="000000" w:fill="FFF2CC"/>
            <w:noWrap/>
            <w:vAlign w:val="bottom"/>
            <w:hideMark/>
          </w:tcPr>
          <w:p w14:paraId="6D71E911"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85</w:t>
            </w:r>
          </w:p>
        </w:tc>
      </w:tr>
      <w:tr w:rsidR="00AD0EF8" w:rsidRPr="00AD0EF8" w14:paraId="102F42AD" w14:textId="77777777" w:rsidTr="00BC7261">
        <w:trPr>
          <w:trHeight w:val="260"/>
        </w:trPr>
        <w:tc>
          <w:tcPr>
            <w:tcW w:w="1084" w:type="dxa"/>
            <w:vMerge/>
            <w:tcBorders>
              <w:left w:val="single" w:sz="4" w:space="0" w:color="auto"/>
              <w:right w:val="single" w:sz="4" w:space="0" w:color="auto"/>
            </w:tcBorders>
            <w:shd w:val="clear" w:color="auto" w:fill="auto"/>
            <w:noWrap/>
            <w:vAlign w:val="bottom"/>
            <w:hideMark/>
          </w:tcPr>
          <w:p w14:paraId="1A7A44F5" w14:textId="20D5D312" w:rsidR="00AD0EF8" w:rsidRPr="00533784" w:rsidRDefault="00AD0EF8" w:rsidP="00533784">
            <w:pPr>
              <w:rPr>
                <w:rFonts w:ascii="Calibri" w:eastAsia="Times New Roman" w:hAnsi="Calibri" w:cs="Calibri"/>
                <w:color w:val="000000"/>
                <w:sz w:val="20"/>
                <w:szCs w:val="20"/>
              </w:rPr>
            </w:pPr>
          </w:p>
        </w:tc>
        <w:tc>
          <w:tcPr>
            <w:tcW w:w="919" w:type="dxa"/>
            <w:vMerge w:val="restart"/>
            <w:tcBorders>
              <w:top w:val="nil"/>
              <w:left w:val="nil"/>
              <w:right w:val="single" w:sz="4" w:space="0" w:color="auto"/>
            </w:tcBorders>
            <w:shd w:val="clear" w:color="auto" w:fill="auto"/>
            <w:noWrap/>
            <w:vAlign w:val="bottom"/>
            <w:hideMark/>
          </w:tcPr>
          <w:p w14:paraId="48151A0B" w14:textId="77777777" w:rsidR="00AD0EF8" w:rsidRPr="00533784" w:rsidRDefault="00AD0EF8" w:rsidP="00533784">
            <w:pPr>
              <w:rPr>
                <w:rFonts w:ascii="Calibri" w:eastAsia="Times New Roman" w:hAnsi="Calibri" w:cs="Calibri"/>
                <w:color w:val="000000"/>
                <w:sz w:val="20"/>
                <w:szCs w:val="20"/>
              </w:rPr>
            </w:pPr>
            <w:r w:rsidRPr="00533784">
              <w:rPr>
                <w:rFonts w:ascii="Calibri" w:eastAsia="Times New Roman" w:hAnsi="Calibri" w:cs="Calibri"/>
                <w:color w:val="000000"/>
                <w:sz w:val="20"/>
                <w:szCs w:val="20"/>
              </w:rPr>
              <w:t>Heat Pump</w:t>
            </w:r>
          </w:p>
          <w:p w14:paraId="5FB42765" w14:textId="0922783D" w:rsidR="00AD0EF8" w:rsidRPr="00533784" w:rsidRDefault="00AD0EF8" w:rsidP="00533784">
            <w:pPr>
              <w:rPr>
                <w:rFonts w:ascii="Calibri" w:eastAsia="Times New Roman" w:hAnsi="Calibri" w:cs="Calibri"/>
                <w:color w:val="000000"/>
                <w:sz w:val="20"/>
                <w:szCs w:val="20"/>
              </w:rPr>
            </w:pPr>
          </w:p>
        </w:tc>
        <w:tc>
          <w:tcPr>
            <w:tcW w:w="1772" w:type="dxa"/>
            <w:tcBorders>
              <w:top w:val="nil"/>
              <w:left w:val="nil"/>
              <w:bottom w:val="single" w:sz="4" w:space="0" w:color="auto"/>
              <w:right w:val="single" w:sz="4" w:space="0" w:color="auto"/>
            </w:tcBorders>
            <w:shd w:val="clear" w:color="auto" w:fill="auto"/>
            <w:noWrap/>
            <w:vAlign w:val="bottom"/>
            <w:hideMark/>
          </w:tcPr>
          <w:p w14:paraId="5C418370" w14:textId="77777777" w:rsidR="00AD0EF8" w:rsidRPr="00533784" w:rsidRDefault="00AD0EF8" w:rsidP="00533784">
            <w:pPr>
              <w:rPr>
                <w:rFonts w:ascii="Calibri" w:eastAsia="Times New Roman" w:hAnsi="Calibri" w:cs="Calibri"/>
                <w:color w:val="000000"/>
                <w:sz w:val="20"/>
                <w:szCs w:val="20"/>
              </w:rPr>
            </w:pPr>
            <w:r w:rsidRPr="00533784">
              <w:rPr>
                <w:rFonts w:ascii="Calibri" w:eastAsia="Times New Roman" w:hAnsi="Calibri" w:cs="Calibri"/>
                <w:color w:val="000000"/>
                <w:sz w:val="20"/>
                <w:szCs w:val="20"/>
              </w:rPr>
              <w:t>Base</w:t>
            </w:r>
          </w:p>
        </w:tc>
        <w:tc>
          <w:tcPr>
            <w:tcW w:w="1486" w:type="dxa"/>
            <w:tcBorders>
              <w:top w:val="nil"/>
              <w:left w:val="nil"/>
              <w:bottom w:val="single" w:sz="4" w:space="0" w:color="auto"/>
              <w:right w:val="single" w:sz="4" w:space="0" w:color="auto"/>
            </w:tcBorders>
            <w:shd w:val="clear" w:color="auto" w:fill="auto"/>
            <w:noWrap/>
            <w:vAlign w:val="bottom"/>
            <w:hideMark/>
          </w:tcPr>
          <w:p w14:paraId="585C3421"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70,858</w:t>
            </w:r>
          </w:p>
        </w:tc>
        <w:tc>
          <w:tcPr>
            <w:tcW w:w="1034" w:type="dxa"/>
            <w:tcBorders>
              <w:top w:val="nil"/>
              <w:left w:val="nil"/>
              <w:bottom w:val="single" w:sz="4" w:space="0" w:color="auto"/>
              <w:right w:val="single" w:sz="4" w:space="0" w:color="auto"/>
            </w:tcBorders>
            <w:shd w:val="clear" w:color="auto" w:fill="auto"/>
            <w:noWrap/>
            <w:vAlign w:val="bottom"/>
            <w:hideMark/>
          </w:tcPr>
          <w:p w14:paraId="6448CB06"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70,858</w:t>
            </w:r>
          </w:p>
        </w:tc>
        <w:tc>
          <w:tcPr>
            <w:tcW w:w="1048" w:type="dxa"/>
            <w:tcBorders>
              <w:top w:val="nil"/>
              <w:left w:val="nil"/>
              <w:bottom w:val="single" w:sz="4" w:space="0" w:color="auto"/>
              <w:right w:val="single" w:sz="4" w:space="0" w:color="auto"/>
            </w:tcBorders>
            <w:shd w:val="clear" w:color="auto" w:fill="auto"/>
            <w:noWrap/>
            <w:vAlign w:val="bottom"/>
            <w:hideMark/>
          </w:tcPr>
          <w:p w14:paraId="57A19ABE"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0</w:t>
            </w:r>
          </w:p>
        </w:tc>
        <w:tc>
          <w:tcPr>
            <w:tcW w:w="995" w:type="dxa"/>
            <w:tcBorders>
              <w:top w:val="nil"/>
              <w:left w:val="nil"/>
              <w:bottom w:val="single" w:sz="4" w:space="0" w:color="auto"/>
              <w:right w:val="single" w:sz="4" w:space="0" w:color="auto"/>
            </w:tcBorders>
            <w:shd w:val="clear" w:color="auto" w:fill="auto"/>
            <w:noWrap/>
            <w:vAlign w:val="bottom"/>
            <w:hideMark/>
          </w:tcPr>
          <w:p w14:paraId="6DBA44A3"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4,629</w:t>
            </w:r>
          </w:p>
        </w:tc>
        <w:tc>
          <w:tcPr>
            <w:tcW w:w="1000" w:type="dxa"/>
            <w:tcBorders>
              <w:top w:val="nil"/>
              <w:left w:val="nil"/>
              <w:bottom w:val="single" w:sz="4" w:space="0" w:color="auto"/>
              <w:right w:val="single" w:sz="4" w:space="0" w:color="auto"/>
            </w:tcBorders>
            <w:shd w:val="clear" w:color="auto" w:fill="auto"/>
            <w:noWrap/>
            <w:vAlign w:val="bottom"/>
            <w:hideMark/>
          </w:tcPr>
          <w:p w14:paraId="1DE80459"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0</w:t>
            </w:r>
          </w:p>
        </w:tc>
        <w:tc>
          <w:tcPr>
            <w:tcW w:w="998" w:type="dxa"/>
            <w:tcBorders>
              <w:top w:val="nil"/>
              <w:left w:val="nil"/>
              <w:bottom w:val="single" w:sz="4" w:space="0" w:color="auto"/>
              <w:right w:val="single" w:sz="4" w:space="0" w:color="auto"/>
            </w:tcBorders>
            <w:shd w:val="clear" w:color="auto" w:fill="auto"/>
            <w:noWrap/>
            <w:vAlign w:val="bottom"/>
            <w:hideMark/>
          </w:tcPr>
          <w:p w14:paraId="68FB89CB"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26,340</w:t>
            </w:r>
          </w:p>
        </w:tc>
        <w:tc>
          <w:tcPr>
            <w:tcW w:w="1064" w:type="dxa"/>
            <w:tcBorders>
              <w:top w:val="nil"/>
              <w:left w:val="nil"/>
              <w:bottom w:val="single" w:sz="4" w:space="0" w:color="auto"/>
              <w:right w:val="single" w:sz="4" w:space="0" w:color="auto"/>
            </w:tcBorders>
            <w:shd w:val="clear" w:color="auto" w:fill="auto"/>
            <w:noWrap/>
            <w:vAlign w:val="bottom"/>
            <w:hideMark/>
          </w:tcPr>
          <w:p w14:paraId="14E22B2F"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4,899</w:t>
            </w:r>
          </w:p>
        </w:tc>
        <w:tc>
          <w:tcPr>
            <w:tcW w:w="997" w:type="dxa"/>
            <w:tcBorders>
              <w:top w:val="nil"/>
              <w:left w:val="nil"/>
              <w:bottom w:val="single" w:sz="4" w:space="0" w:color="auto"/>
              <w:right w:val="single" w:sz="4" w:space="0" w:color="auto"/>
            </w:tcBorders>
            <w:shd w:val="clear" w:color="auto" w:fill="auto"/>
            <w:noWrap/>
            <w:vAlign w:val="bottom"/>
            <w:hideMark/>
          </w:tcPr>
          <w:p w14:paraId="439F55E8" w14:textId="77777777" w:rsidR="00AD0EF8" w:rsidRPr="00533784" w:rsidRDefault="00AD0EF8" w:rsidP="00533784">
            <w:pPr>
              <w:rPr>
                <w:rFonts w:ascii="Calibri" w:eastAsia="Times New Roman" w:hAnsi="Calibri" w:cs="Calibri"/>
                <w:color w:val="000000"/>
                <w:sz w:val="20"/>
                <w:szCs w:val="20"/>
              </w:rPr>
            </w:pPr>
            <w:r w:rsidRPr="00533784">
              <w:rPr>
                <w:rFonts w:ascii="Calibri" w:eastAsia="Times New Roman" w:hAnsi="Calibri" w:cs="Calibri"/>
                <w:color w:val="000000"/>
                <w:sz w:val="20"/>
                <w:szCs w:val="20"/>
              </w:rPr>
              <w:t> </w:t>
            </w:r>
          </w:p>
        </w:tc>
        <w:tc>
          <w:tcPr>
            <w:tcW w:w="863" w:type="dxa"/>
            <w:tcBorders>
              <w:top w:val="nil"/>
              <w:left w:val="nil"/>
              <w:bottom w:val="single" w:sz="4" w:space="0" w:color="auto"/>
              <w:right w:val="single" w:sz="4" w:space="0" w:color="auto"/>
            </w:tcBorders>
            <w:shd w:val="clear" w:color="auto" w:fill="auto"/>
            <w:noWrap/>
            <w:vAlign w:val="bottom"/>
            <w:hideMark/>
          </w:tcPr>
          <w:p w14:paraId="52AF8916" w14:textId="77777777" w:rsidR="00AD0EF8" w:rsidRPr="00533784" w:rsidRDefault="00AD0EF8" w:rsidP="00533784">
            <w:pPr>
              <w:rPr>
                <w:rFonts w:ascii="Calibri" w:eastAsia="Times New Roman" w:hAnsi="Calibri" w:cs="Calibri"/>
                <w:color w:val="000000"/>
                <w:sz w:val="20"/>
                <w:szCs w:val="20"/>
              </w:rPr>
            </w:pPr>
            <w:r w:rsidRPr="00533784">
              <w:rPr>
                <w:rFonts w:ascii="Calibri" w:eastAsia="Times New Roman" w:hAnsi="Calibri" w:cs="Calibri"/>
                <w:color w:val="000000"/>
                <w:sz w:val="20"/>
                <w:szCs w:val="20"/>
              </w:rPr>
              <w:t> </w:t>
            </w:r>
          </w:p>
        </w:tc>
        <w:tc>
          <w:tcPr>
            <w:tcW w:w="863" w:type="dxa"/>
            <w:tcBorders>
              <w:top w:val="nil"/>
              <w:left w:val="nil"/>
              <w:bottom w:val="single" w:sz="4" w:space="0" w:color="auto"/>
              <w:right w:val="single" w:sz="4" w:space="0" w:color="auto"/>
            </w:tcBorders>
            <w:shd w:val="clear" w:color="auto" w:fill="auto"/>
            <w:noWrap/>
            <w:vAlign w:val="bottom"/>
            <w:hideMark/>
          </w:tcPr>
          <w:p w14:paraId="332AE8BC" w14:textId="77777777" w:rsidR="00AD0EF8" w:rsidRPr="00533784" w:rsidRDefault="00AD0EF8" w:rsidP="00533784">
            <w:pPr>
              <w:rPr>
                <w:rFonts w:ascii="Calibri" w:eastAsia="Times New Roman" w:hAnsi="Calibri" w:cs="Calibri"/>
                <w:color w:val="000000"/>
                <w:sz w:val="20"/>
                <w:szCs w:val="20"/>
              </w:rPr>
            </w:pPr>
            <w:r w:rsidRPr="00533784">
              <w:rPr>
                <w:rFonts w:ascii="Calibri" w:eastAsia="Times New Roman" w:hAnsi="Calibri" w:cs="Calibri"/>
                <w:color w:val="000000"/>
                <w:sz w:val="20"/>
                <w:szCs w:val="20"/>
              </w:rPr>
              <w:t> </w:t>
            </w:r>
          </w:p>
        </w:tc>
      </w:tr>
      <w:tr w:rsidR="00AD0EF8" w:rsidRPr="00AD0EF8" w14:paraId="59D4D26D" w14:textId="77777777" w:rsidTr="00BC7261">
        <w:trPr>
          <w:trHeight w:val="260"/>
        </w:trPr>
        <w:tc>
          <w:tcPr>
            <w:tcW w:w="1084" w:type="dxa"/>
            <w:vMerge/>
            <w:tcBorders>
              <w:left w:val="single" w:sz="4" w:space="0" w:color="auto"/>
              <w:bottom w:val="single" w:sz="4" w:space="0" w:color="auto"/>
              <w:right w:val="single" w:sz="4" w:space="0" w:color="auto"/>
            </w:tcBorders>
            <w:shd w:val="clear" w:color="000000" w:fill="FFF2CC"/>
            <w:noWrap/>
            <w:vAlign w:val="bottom"/>
            <w:hideMark/>
          </w:tcPr>
          <w:p w14:paraId="001D9A2E" w14:textId="2CE09B41" w:rsidR="00AD0EF8" w:rsidRPr="00533784" w:rsidRDefault="00AD0EF8" w:rsidP="00533784">
            <w:pPr>
              <w:rPr>
                <w:rFonts w:ascii="Calibri" w:eastAsia="Times New Roman" w:hAnsi="Calibri" w:cs="Calibri"/>
                <w:color w:val="000000"/>
                <w:sz w:val="20"/>
                <w:szCs w:val="20"/>
              </w:rPr>
            </w:pPr>
          </w:p>
        </w:tc>
        <w:tc>
          <w:tcPr>
            <w:tcW w:w="919" w:type="dxa"/>
            <w:vMerge/>
            <w:tcBorders>
              <w:left w:val="nil"/>
              <w:bottom w:val="single" w:sz="4" w:space="0" w:color="auto"/>
              <w:right w:val="single" w:sz="4" w:space="0" w:color="auto"/>
            </w:tcBorders>
            <w:shd w:val="clear" w:color="000000" w:fill="FFF2CC"/>
            <w:noWrap/>
            <w:vAlign w:val="bottom"/>
            <w:hideMark/>
          </w:tcPr>
          <w:p w14:paraId="0AB07416" w14:textId="51B46D7A" w:rsidR="00AD0EF8" w:rsidRPr="00533784" w:rsidRDefault="00AD0EF8" w:rsidP="00533784">
            <w:pPr>
              <w:rPr>
                <w:rFonts w:ascii="Calibri" w:eastAsia="Times New Roman" w:hAnsi="Calibri" w:cs="Calibri"/>
                <w:color w:val="000000"/>
                <w:sz w:val="20"/>
                <w:szCs w:val="20"/>
              </w:rPr>
            </w:pPr>
          </w:p>
        </w:tc>
        <w:tc>
          <w:tcPr>
            <w:tcW w:w="1772" w:type="dxa"/>
            <w:tcBorders>
              <w:top w:val="nil"/>
              <w:left w:val="nil"/>
              <w:bottom w:val="single" w:sz="4" w:space="0" w:color="auto"/>
              <w:right w:val="single" w:sz="4" w:space="0" w:color="auto"/>
            </w:tcBorders>
            <w:shd w:val="clear" w:color="000000" w:fill="FFF2CC"/>
            <w:noWrap/>
            <w:vAlign w:val="bottom"/>
            <w:hideMark/>
          </w:tcPr>
          <w:p w14:paraId="07228532" w14:textId="77777777" w:rsidR="00AD0EF8" w:rsidRPr="00533784" w:rsidRDefault="00AD0EF8" w:rsidP="00533784">
            <w:pPr>
              <w:rPr>
                <w:rFonts w:ascii="Calibri" w:eastAsia="Times New Roman" w:hAnsi="Calibri" w:cs="Calibri"/>
                <w:color w:val="000000"/>
                <w:sz w:val="20"/>
                <w:szCs w:val="20"/>
              </w:rPr>
            </w:pPr>
            <w:r w:rsidRPr="00533784">
              <w:rPr>
                <w:rFonts w:ascii="Calibri" w:eastAsia="Times New Roman" w:hAnsi="Calibri" w:cs="Calibri"/>
                <w:color w:val="000000"/>
                <w:sz w:val="20"/>
                <w:szCs w:val="20"/>
              </w:rPr>
              <w:t>Proposed (HRV)</w:t>
            </w:r>
          </w:p>
        </w:tc>
        <w:tc>
          <w:tcPr>
            <w:tcW w:w="1486" w:type="dxa"/>
            <w:tcBorders>
              <w:top w:val="nil"/>
              <w:left w:val="nil"/>
              <w:bottom w:val="single" w:sz="4" w:space="0" w:color="auto"/>
              <w:right w:val="single" w:sz="4" w:space="0" w:color="auto"/>
            </w:tcBorders>
            <w:shd w:val="clear" w:color="000000" w:fill="FFF2CC"/>
            <w:noWrap/>
            <w:vAlign w:val="bottom"/>
            <w:hideMark/>
          </w:tcPr>
          <w:p w14:paraId="525C8DEA"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67,727</w:t>
            </w:r>
          </w:p>
        </w:tc>
        <w:tc>
          <w:tcPr>
            <w:tcW w:w="1034" w:type="dxa"/>
            <w:tcBorders>
              <w:top w:val="nil"/>
              <w:left w:val="nil"/>
              <w:bottom w:val="single" w:sz="4" w:space="0" w:color="auto"/>
              <w:right w:val="single" w:sz="4" w:space="0" w:color="auto"/>
            </w:tcBorders>
            <w:shd w:val="clear" w:color="000000" w:fill="FFF2CC"/>
            <w:noWrap/>
            <w:vAlign w:val="bottom"/>
            <w:hideMark/>
          </w:tcPr>
          <w:p w14:paraId="43BD3BC9"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67,727</w:t>
            </w:r>
          </w:p>
        </w:tc>
        <w:tc>
          <w:tcPr>
            <w:tcW w:w="1048" w:type="dxa"/>
            <w:tcBorders>
              <w:top w:val="nil"/>
              <w:left w:val="nil"/>
              <w:bottom w:val="single" w:sz="4" w:space="0" w:color="auto"/>
              <w:right w:val="single" w:sz="4" w:space="0" w:color="auto"/>
            </w:tcBorders>
            <w:shd w:val="clear" w:color="000000" w:fill="FFF2CC"/>
            <w:noWrap/>
            <w:vAlign w:val="bottom"/>
            <w:hideMark/>
          </w:tcPr>
          <w:p w14:paraId="4DAB7439"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0</w:t>
            </w:r>
          </w:p>
        </w:tc>
        <w:tc>
          <w:tcPr>
            <w:tcW w:w="995" w:type="dxa"/>
            <w:tcBorders>
              <w:top w:val="nil"/>
              <w:left w:val="nil"/>
              <w:bottom w:val="single" w:sz="4" w:space="0" w:color="auto"/>
              <w:right w:val="single" w:sz="4" w:space="0" w:color="auto"/>
            </w:tcBorders>
            <w:shd w:val="clear" w:color="000000" w:fill="FFF2CC"/>
            <w:noWrap/>
            <w:vAlign w:val="bottom"/>
            <w:hideMark/>
          </w:tcPr>
          <w:p w14:paraId="45967F41"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4391</w:t>
            </w:r>
          </w:p>
        </w:tc>
        <w:tc>
          <w:tcPr>
            <w:tcW w:w="1000" w:type="dxa"/>
            <w:tcBorders>
              <w:top w:val="nil"/>
              <w:left w:val="nil"/>
              <w:bottom w:val="single" w:sz="4" w:space="0" w:color="auto"/>
              <w:right w:val="single" w:sz="4" w:space="0" w:color="auto"/>
            </w:tcBorders>
            <w:shd w:val="clear" w:color="000000" w:fill="FFF2CC"/>
            <w:noWrap/>
            <w:vAlign w:val="bottom"/>
            <w:hideMark/>
          </w:tcPr>
          <w:p w14:paraId="399CC491"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1,122</w:t>
            </w:r>
          </w:p>
        </w:tc>
        <w:tc>
          <w:tcPr>
            <w:tcW w:w="998" w:type="dxa"/>
            <w:tcBorders>
              <w:top w:val="nil"/>
              <w:left w:val="nil"/>
              <w:bottom w:val="single" w:sz="4" w:space="0" w:color="auto"/>
              <w:right w:val="single" w:sz="4" w:space="0" w:color="auto"/>
            </w:tcBorders>
            <w:shd w:val="clear" w:color="000000" w:fill="FFF2CC"/>
            <w:noWrap/>
            <w:vAlign w:val="bottom"/>
            <w:hideMark/>
          </w:tcPr>
          <w:p w14:paraId="4E2DD45A"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22,212</w:t>
            </w:r>
          </w:p>
        </w:tc>
        <w:tc>
          <w:tcPr>
            <w:tcW w:w="1064" w:type="dxa"/>
            <w:tcBorders>
              <w:top w:val="nil"/>
              <w:left w:val="nil"/>
              <w:bottom w:val="single" w:sz="4" w:space="0" w:color="auto"/>
              <w:right w:val="single" w:sz="4" w:space="0" w:color="auto"/>
            </w:tcBorders>
            <w:shd w:val="clear" w:color="000000" w:fill="FFF2CC"/>
            <w:noWrap/>
            <w:vAlign w:val="bottom"/>
            <w:hideMark/>
          </w:tcPr>
          <w:p w14:paraId="4F386D31"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5,015</w:t>
            </w:r>
          </w:p>
        </w:tc>
        <w:tc>
          <w:tcPr>
            <w:tcW w:w="997" w:type="dxa"/>
            <w:tcBorders>
              <w:top w:val="nil"/>
              <w:left w:val="nil"/>
              <w:bottom w:val="single" w:sz="4" w:space="0" w:color="auto"/>
              <w:right w:val="single" w:sz="4" w:space="0" w:color="auto"/>
            </w:tcBorders>
            <w:shd w:val="clear" w:color="000000" w:fill="FFF2CC"/>
            <w:noWrap/>
            <w:vAlign w:val="bottom"/>
            <w:hideMark/>
          </w:tcPr>
          <w:p w14:paraId="42C1CB3D"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3,131</w:t>
            </w:r>
          </w:p>
        </w:tc>
        <w:tc>
          <w:tcPr>
            <w:tcW w:w="863" w:type="dxa"/>
            <w:tcBorders>
              <w:top w:val="nil"/>
              <w:left w:val="nil"/>
              <w:bottom w:val="single" w:sz="4" w:space="0" w:color="auto"/>
              <w:right w:val="single" w:sz="4" w:space="0" w:color="auto"/>
            </w:tcBorders>
            <w:shd w:val="clear" w:color="000000" w:fill="FFF2CC"/>
            <w:noWrap/>
            <w:vAlign w:val="bottom"/>
            <w:hideMark/>
          </w:tcPr>
          <w:p w14:paraId="1F9EC638"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918</w:t>
            </w:r>
          </w:p>
        </w:tc>
        <w:tc>
          <w:tcPr>
            <w:tcW w:w="863" w:type="dxa"/>
            <w:tcBorders>
              <w:top w:val="nil"/>
              <w:left w:val="nil"/>
              <w:bottom w:val="single" w:sz="4" w:space="0" w:color="auto"/>
              <w:right w:val="single" w:sz="4" w:space="0" w:color="auto"/>
            </w:tcBorders>
            <w:shd w:val="clear" w:color="000000" w:fill="FFF2CC"/>
            <w:noWrap/>
            <w:vAlign w:val="bottom"/>
            <w:hideMark/>
          </w:tcPr>
          <w:p w14:paraId="29270AC4"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0</w:t>
            </w:r>
          </w:p>
        </w:tc>
      </w:tr>
      <w:tr w:rsidR="00AD0EF8" w:rsidRPr="00AD0EF8" w14:paraId="0E45292B" w14:textId="77777777" w:rsidTr="00BC7261">
        <w:trPr>
          <w:trHeight w:val="260"/>
        </w:trPr>
        <w:tc>
          <w:tcPr>
            <w:tcW w:w="1084" w:type="dxa"/>
            <w:vMerge w:val="restart"/>
            <w:tcBorders>
              <w:top w:val="nil"/>
              <w:left w:val="single" w:sz="4" w:space="0" w:color="auto"/>
              <w:right w:val="single" w:sz="4" w:space="0" w:color="auto"/>
            </w:tcBorders>
            <w:shd w:val="clear" w:color="auto" w:fill="auto"/>
            <w:noWrap/>
            <w:vAlign w:val="bottom"/>
            <w:hideMark/>
          </w:tcPr>
          <w:p w14:paraId="7D611BE0" w14:textId="37C2D62D" w:rsidR="00AD0EF8" w:rsidRPr="00533784" w:rsidRDefault="00AD0EF8" w:rsidP="00533784">
            <w:pPr>
              <w:rPr>
                <w:rFonts w:ascii="Calibri" w:eastAsia="Times New Roman" w:hAnsi="Calibri" w:cs="Calibri"/>
                <w:color w:val="000000"/>
                <w:sz w:val="20"/>
                <w:szCs w:val="20"/>
              </w:rPr>
            </w:pPr>
            <w:r w:rsidRPr="00533784">
              <w:rPr>
                <w:rFonts w:ascii="Calibri" w:eastAsia="Times New Roman" w:hAnsi="Calibri" w:cs="Calibri"/>
                <w:color w:val="000000"/>
                <w:sz w:val="20"/>
                <w:szCs w:val="20"/>
              </w:rPr>
              <w:t>5C-Port Angeles,</w:t>
            </w:r>
            <w:r w:rsidR="00BC7261">
              <w:rPr>
                <w:rFonts w:ascii="Calibri" w:eastAsia="Times New Roman" w:hAnsi="Calibri" w:cs="Calibri"/>
                <w:color w:val="000000"/>
                <w:sz w:val="20"/>
                <w:szCs w:val="20"/>
              </w:rPr>
              <w:t xml:space="preserve"> </w:t>
            </w:r>
            <w:r w:rsidRPr="00533784">
              <w:rPr>
                <w:rFonts w:ascii="Calibri" w:eastAsia="Times New Roman" w:hAnsi="Calibri" w:cs="Calibri"/>
                <w:color w:val="000000"/>
                <w:sz w:val="20"/>
                <w:szCs w:val="20"/>
              </w:rPr>
              <w:t>WA</w:t>
            </w:r>
          </w:p>
          <w:p w14:paraId="5499758A" w14:textId="22FF5805" w:rsidR="00AD0EF8" w:rsidRPr="00533784" w:rsidRDefault="00AD0EF8" w:rsidP="00533784">
            <w:pPr>
              <w:rPr>
                <w:rFonts w:ascii="Calibri" w:eastAsia="Times New Roman" w:hAnsi="Calibri" w:cs="Calibri"/>
                <w:color w:val="000000"/>
                <w:sz w:val="20"/>
                <w:szCs w:val="20"/>
              </w:rPr>
            </w:pPr>
          </w:p>
        </w:tc>
        <w:tc>
          <w:tcPr>
            <w:tcW w:w="919" w:type="dxa"/>
            <w:vMerge w:val="restart"/>
            <w:tcBorders>
              <w:top w:val="nil"/>
              <w:left w:val="nil"/>
              <w:right w:val="single" w:sz="4" w:space="0" w:color="auto"/>
            </w:tcBorders>
            <w:shd w:val="clear" w:color="auto" w:fill="auto"/>
            <w:noWrap/>
            <w:vAlign w:val="bottom"/>
            <w:hideMark/>
          </w:tcPr>
          <w:p w14:paraId="7D930B11" w14:textId="77777777" w:rsidR="00AD0EF8" w:rsidRPr="00533784" w:rsidRDefault="00AD0EF8" w:rsidP="00533784">
            <w:pPr>
              <w:rPr>
                <w:rFonts w:ascii="Calibri" w:eastAsia="Times New Roman" w:hAnsi="Calibri" w:cs="Calibri"/>
                <w:color w:val="000000"/>
                <w:sz w:val="20"/>
                <w:szCs w:val="20"/>
              </w:rPr>
            </w:pPr>
            <w:r w:rsidRPr="00533784">
              <w:rPr>
                <w:rFonts w:ascii="Calibri" w:eastAsia="Times New Roman" w:hAnsi="Calibri" w:cs="Calibri"/>
                <w:color w:val="000000"/>
                <w:sz w:val="20"/>
                <w:szCs w:val="20"/>
              </w:rPr>
              <w:t>Gas furnace</w:t>
            </w:r>
          </w:p>
          <w:p w14:paraId="1E3F1616" w14:textId="11696172" w:rsidR="00AD0EF8" w:rsidRPr="00533784" w:rsidRDefault="00AD0EF8" w:rsidP="00533784">
            <w:pPr>
              <w:rPr>
                <w:rFonts w:ascii="Calibri" w:eastAsia="Times New Roman" w:hAnsi="Calibri" w:cs="Calibri"/>
                <w:color w:val="000000"/>
                <w:sz w:val="20"/>
                <w:szCs w:val="20"/>
              </w:rPr>
            </w:pPr>
          </w:p>
        </w:tc>
        <w:tc>
          <w:tcPr>
            <w:tcW w:w="1772" w:type="dxa"/>
            <w:tcBorders>
              <w:top w:val="nil"/>
              <w:left w:val="nil"/>
              <w:bottom w:val="single" w:sz="4" w:space="0" w:color="auto"/>
              <w:right w:val="single" w:sz="4" w:space="0" w:color="auto"/>
            </w:tcBorders>
            <w:shd w:val="clear" w:color="auto" w:fill="auto"/>
            <w:noWrap/>
            <w:vAlign w:val="bottom"/>
            <w:hideMark/>
          </w:tcPr>
          <w:p w14:paraId="0FDBD03F" w14:textId="77777777" w:rsidR="00AD0EF8" w:rsidRPr="00533784" w:rsidRDefault="00AD0EF8" w:rsidP="00533784">
            <w:pPr>
              <w:rPr>
                <w:rFonts w:ascii="Calibri" w:eastAsia="Times New Roman" w:hAnsi="Calibri" w:cs="Calibri"/>
                <w:color w:val="000000"/>
                <w:sz w:val="20"/>
                <w:szCs w:val="20"/>
              </w:rPr>
            </w:pPr>
            <w:r w:rsidRPr="00533784">
              <w:rPr>
                <w:rFonts w:ascii="Calibri" w:eastAsia="Times New Roman" w:hAnsi="Calibri" w:cs="Calibri"/>
                <w:color w:val="000000"/>
                <w:sz w:val="20"/>
                <w:szCs w:val="20"/>
              </w:rPr>
              <w:t>Base</w:t>
            </w:r>
          </w:p>
        </w:tc>
        <w:tc>
          <w:tcPr>
            <w:tcW w:w="1486" w:type="dxa"/>
            <w:tcBorders>
              <w:top w:val="nil"/>
              <w:left w:val="nil"/>
              <w:bottom w:val="single" w:sz="4" w:space="0" w:color="auto"/>
              <w:right w:val="single" w:sz="4" w:space="0" w:color="auto"/>
            </w:tcBorders>
            <w:shd w:val="clear" w:color="auto" w:fill="auto"/>
            <w:noWrap/>
            <w:vAlign w:val="bottom"/>
            <w:hideMark/>
          </w:tcPr>
          <w:p w14:paraId="7ED0C3F2"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100,215</w:t>
            </w:r>
          </w:p>
        </w:tc>
        <w:tc>
          <w:tcPr>
            <w:tcW w:w="1034" w:type="dxa"/>
            <w:tcBorders>
              <w:top w:val="nil"/>
              <w:left w:val="nil"/>
              <w:bottom w:val="single" w:sz="4" w:space="0" w:color="auto"/>
              <w:right w:val="single" w:sz="4" w:space="0" w:color="auto"/>
            </w:tcBorders>
            <w:shd w:val="clear" w:color="auto" w:fill="auto"/>
            <w:noWrap/>
            <w:vAlign w:val="bottom"/>
            <w:hideMark/>
          </w:tcPr>
          <w:p w14:paraId="29FA0A8F"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33,797</w:t>
            </w:r>
          </w:p>
        </w:tc>
        <w:tc>
          <w:tcPr>
            <w:tcW w:w="1048" w:type="dxa"/>
            <w:tcBorders>
              <w:top w:val="nil"/>
              <w:left w:val="nil"/>
              <w:bottom w:val="single" w:sz="4" w:space="0" w:color="auto"/>
              <w:right w:val="single" w:sz="4" w:space="0" w:color="auto"/>
            </w:tcBorders>
            <w:shd w:val="clear" w:color="auto" w:fill="auto"/>
            <w:noWrap/>
            <w:vAlign w:val="bottom"/>
            <w:hideMark/>
          </w:tcPr>
          <w:p w14:paraId="7873DC4C"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66,418</w:t>
            </w:r>
          </w:p>
        </w:tc>
        <w:tc>
          <w:tcPr>
            <w:tcW w:w="995" w:type="dxa"/>
            <w:tcBorders>
              <w:top w:val="nil"/>
              <w:left w:val="nil"/>
              <w:bottom w:val="single" w:sz="4" w:space="0" w:color="auto"/>
              <w:right w:val="single" w:sz="4" w:space="0" w:color="auto"/>
            </w:tcBorders>
            <w:shd w:val="clear" w:color="auto" w:fill="auto"/>
            <w:noWrap/>
            <w:vAlign w:val="bottom"/>
            <w:hideMark/>
          </w:tcPr>
          <w:p w14:paraId="0FD75356"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3,608</w:t>
            </w:r>
          </w:p>
        </w:tc>
        <w:tc>
          <w:tcPr>
            <w:tcW w:w="1000" w:type="dxa"/>
            <w:tcBorders>
              <w:top w:val="nil"/>
              <w:left w:val="nil"/>
              <w:bottom w:val="single" w:sz="4" w:space="0" w:color="auto"/>
              <w:right w:val="single" w:sz="4" w:space="0" w:color="auto"/>
            </w:tcBorders>
            <w:shd w:val="clear" w:color="auto" w:fill="auto"/>
            <w:noWrap/>
            <w:vAlign w:val="bottom"/>
            <w:hideMark/>
          </w:tcPr>
          <w:p w14:paraId="52A4CA4E"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0</w:t>
            </w:r>
          </w:p>
        </w:tc>
        <w:tc>
          <w:tcPr>
            <w:tcW w:w="998" w:type="dxa"/>
            <w:tcBorders>
              <w:top w:val="nil"/>
              <w:left w:val="nil"/>
              <w:bottom w:val="single" w:sz="4" w:space="0" w:color="auto"/>
              <w:right w:val="single" w:sz="4" w:space="0" w:color="auto"/>
            </w:tcBorders>
            <w:shd w:val="clear" w:color="auto" w:fill="auto"/>
            <w:noWrap/>
            <w:vAlign w:val="bottom"/>
            <w:hideMark/>
          </w:tcPr>
          <w:p w14:paraId="16F1F7CB"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43,841</w:t>
            </w:r>
          </w:p>
        </w:tc>
        <w:tc>
          <w:tcPr>
            <w:tcW w:w="1064" w:type="dxa"/>
            <w:tcBorders>
              <w:top w:val="nil"/>
              <w:left w:val="nil"/>
              <w:bottom w:val="single" w:sz="4" w:space="0" w:color="auto"/>
              <w:right w:val="single" w:sz="4" w:space="0" w:color="auto"/>
            </w:tcBorders>
            <w:shd w:val="clear" w:color="auto" w:fill="auto"/>
            <w:noWrap/>
            <w:vAlign w:val="bottom"/>
            <w:hideMark/>
          </w:tcPr>
          <w:p w14:paraId="5BBBD7F9"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1,971</w:t>
            </w:r>
          </w:p>
        </w:tc>
        <w:tc>
          <w:tcPr>
            <w:tcW w:w="997" w:type="dxa"/>
            <w:tcBorders>
              <w:top w:val="nil"/>
              <w:left w:val="nil"/>
              <w:bottom w:val="single" w:sz="4" w:space="0" w:color="auto"/>
              <w:right w:val="single" w:sz="4" w:space="0" w:color="auto"/>
            </w:tcBorders>
            <w:shd w:val="clear" w:color="auto" w:fill="auto"/>
            <w:noWrap/>
            <w:vAlign w:val="bottom"/>
            <w:hideMark/>
          </w:tcPr>
          <w:p w14:paraId="50595242" w14:textId="77777777" w:rsidR="00AD0EF8" w:rsidRPr="00533784" w:rsidRDefault="00AD0EF8" w:rsidP="00533784">
            <w:pPr>
              <w:rPr>
                <w:rFonts w:ascii="Calibri" w:eastAsia="Times New Roman" w:hAnsi="Calibri" w:cs="Calibri"/>
                <w:color w:val="000000"/>
                <w:sz w:val="20"/>
                <w:szCs w:val="20"/>
              </w:rPr>
            </w:pPr>
            <w:r w:rsidRPr="00533784">
              <w:rPr>
                <w:rFonts w:ascii="Calibri" w:eastAsia="Times New Roman" w:hAnsi="Calibri" w:cs="Calibri"/>
                <w:color w:val="000000"/>
                <w:sz w:val="20"/>
                <w:szCs w:val="20"/>
              </w:rPr>
              <w:t> </w:t>
            </w:r>
          </w:p>
        </w:tc>
        <w:tc>
          <w:tcPr>
            <w:tcW w:w="863" w:type="dxa"/>
            <w:tcBorders>
              <w:top w:val="nil"/>
              <w:left w:val="nil"/>
              <w:bottom w:val="single" w:sz="4" w:space="0" w:color="auto"/>
              <w:right w:val="single" w:sz="4" w:space="0" w:color="auto"/>
            </w:tcBorders>
            <w:shd w:val="clear" w:color="auto" w:fill="auto"/>
            <w:noWrap/>
            <w:vAlign w:val="bottom"/>
            <w:hideMark/>
          </w:tcPr>
          <w:p w14:paraId="0DB58FE9" w14:textId="77777777" w:rsidR="00AD0EF8" w:rsidRPr="00533784" w:rsidRDefault="00AD0EF8" w:rsidP="00533784">
            <w:pPr>
              <w:rPr>
                <w:rFonts w:ascii="Calibri" w:eastAsia="Times New Roman" w:hAnsi="Calibri" w:cs="Calibri"/>
                <w:color w:val="000000"/>
                <w:sz w:val="20"/>
                <w:szCs w:val="20"/>
              </w:rPr>
            </w:pPr>
            <w:r w:rsidRPr="00533784">
              <w:rPr>
                <w:rFonts w:ascii="Calibri" w:eastAsia="Times New Roman" w:hAnsi="Calibri" w:cs="Calibri"/>
                <w:color w:val="000000"/>
                <w:sz w:val="20"/>
                <w:szCs w:val="20"/>
              </w:rPr>
              <w:t> </w:t>
            </w:r>
          </w:p>
        </w:tc>
        <w:tc>
          <w:tcPr>
            <w:tcW w:w="863" w:type="dxa"/>
            <w:tcBorders>
              <w:top w:val="nil"/>
              <w:left w:val="nil"/>
              <w:bottom w:val="single" w:sz="4" w:space="0" w:color="auto"/>
              <w:right w:val="single" w:sz="4" w:space="0" w:color="auto"/>
            </w:tcBorders>
            <w:shd w:val="clear" w:color="auto" w:fill="auto"/>
            <w:noWrap/>
            <w:vAlign w:val="bottom"/>
            <w:hideMark/>
          </w:tcPr>
          <w:p w14:paraId="095EA0A2" w14:textId="77777777" w:rsidR="00AD0EF8" w:rsidRPr="00533784" w:rsidRDefault="00AD0EF8" w:rsidP="00533784">
            <w:pPr>
              <w:rPr>
                <w:rFonts w:ascii="Calibri" w:eastAsia="Times New Roman" w:hAnsi="Calibri" w:cs="Calibri"/>
                <w:color w:val="000000"/>
                <w:sz w:val="20"/>
                <w:szCs w:val="20"/>
              </w:rPr>
            </w:pPr>
            <w:r w:rsidRPr="00533784">
              <w:rPr>
                <w:rFonts w:ascii="Calibri" w:eastAsia="Times New Roman" w:hAnsi="Calibri" w:cs="Calibri"/>
                <w:color w:val="000000"/>
                <w:sz w:val="20"/>
                <w:szCs w:val="20"/>
              </w:rPr>
              <w:t> </w:t>
            </w:r>
          </w:p>
        </w:tc>
      </w:tr>
      <w:tr w:rsidR="00AD0EF8" w:rsidRPr="00AD0EF8" w14:paraId="09909C85" w14:textId="77777777" w:rsidTr="00BC7261">
        <w:trPr>
          <w:trHeight w:val="260"/>
        </w:trPr>
        <w:tc>
          <w:tcPr>
            <w:tcW w:w="1084" w:type="dxa"/>
            <w:vMerge/>
            <w:tcBorders>
              <w:left w:val="single" w:sz="4" w:space="0" w:color="auto"/>
              <w:right w:val="single" w:sz="4" w:space="0" w:color="auto"/>
            </w:tcBorders>
            <w:shd w:val="clear" w:color="000000" w:fill="FFF2CC"/>
            <w:noWrap/>
            <w:vAlign w:val="bottom"/>
            <w:hideMark/>
          </w:tcPr>
          <w:p w14:paraId="0E490096" w14:textId="3427A126" w:rsidR="00AD0EF8" w:rsidRPr="00533784" w:rsidRDefault="00AD0EF8" w:rsidP="00533784">
            <w:pPr>
              <w:rPr>
                <w:rFonts w:ascii="Calibri" w:eastAsia="Times New Roman" w:hAnsi="Calibri" w:cs="Calibri"/>
                <w:color w:val="000000"/>
                <w:sz w:val="20"/>
                <w:szCs w:val="20"/>
              </w:rPr>
            </w:pPr>
          </w:p>
        </w:tc>
        <w:tc>
          <w:tcPr>
            <w:tcW w:w="919" w:type="dxa"/>
            <w:vMerge/>
            <w:tcBorders>
              <w:left w:val="nil"/>
              <w:bottom w:val="single" w:sz="4" w:space="0" w:color="auto"/>
              <w:right w:val="single" w:sz="4" w:space="0" w:color="auto"/>
            </w:tcBorders>
            <w:shd w:val="clear" w:color="000000" w:fill="FFF2CC"/>
            <w:noWrap/>
            <w:vAlign w:val="bottom"/>
            <w:hideMark/>
          </w:tcPr>
          <w:p w14:paraId="21A8232E" w14:textId="2C26C284" w:rsidR="00AD0EF8" w:rsidRPr="00533784" w:rsidRDefault="00AD0EF8" w:rsidP="00533784">
            <w:pPr>
              <w:rPr>
                <w:rFonts w:ascii="Calibri" w:eastAsia="Times New Roman" w:hAnsi="Calibri" w:cs="Calibri"/>
                <w:color w:val="000000"/>
                <w:sz w:val="20"/>
                <w:szCs w:val="20"/>
              </w:rPr>
            </w:pPr>
          </w:p>
        </w:tc>
        <w:tc>
          <w:tcPr>
            <w:tcW w:w="1772" w:type="dxa"/>
            <w:tcBorders>
              <w:top w:val="nil"/>
              <w:left w:val="nil"/>
              <w:bottom w:val="single" w:sz="4" w:space="0" w:color="auto"/>
              <w:right w:val="single" w:sz="4" w:space="0" w:color="auto"/>
            </w:tcBorders>
            <w:shd w:val="clear" w:color="000000" w:fill="FFF2CC"/>
            <w:noWrap/>
            <w:vAlign w:val="bottom"/>
            <w:hideMark/>
          </w:tcPr>
          <w:p w14:paraId="093D2C57" w14:textId="77777777" w:rsidR="00AD0EF8" w:rsidRPr="00533784" w:rsidRDefault="00AD0EF8" w:rsidP="00533784">
            <w:pPr>
              <w:rPr>
                <w:rFonts w:ascii="Calibri" w:eastAsia="Times New Roman" w:hAnsi="Calibri" w:cs="Calibri"/>
                <w:color w:val="000000"/>
                <w:sz w:val="20"/>
                <w:szCs w:val="20"/>
              </w:rPr>
            </w:pPr>
            <w:r w:rsidRPr="00533784">
              <w:rPr>
                <w:rFonts w:ascii="Calibri" w:eastAsia="Times New Roman" w:hAnsi="Calibri" w:cs="Calibri"/>
                <w:color w:val="000000"/>
                <w:sz w:val="20"/>
                <w:szCs w:val="20"/>
              </w:rPr>
              <w:t>Proposed (HRV)</w:t>
            </w:r>
          </w:p>
        </w:tc>
        <w:tc>
          <w:tcPr>
            <w:tcW w:w="1486" w:type="dxa"/>
            <w:tcBorders>
              <w:top w:val="nil"/>
              <w:left w:val="nil"/>
              <w:bottom w:val="single" w:sz="4" w:space="0" w:color="auto"/>
              <w:right w:val="single" w:sz="4" w:space="0" w:color="auto"/>
            </w:tcBorders>
            <w:shd w:val="clear" w:color="000000" w:fill="FFF2CC"/>
            <w:noWrap/>
            <w:vAlign w:val="bottom"/>
            <w:hideMark/>
          </w:tcPr>
          <w:p w14:paraId="0ADAC440"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90,415</w:t>
            </w:r>
          </w:p>
        </w:tc>
        <w:tc>
          <w:tcPr>
            <w:tcW w:w="1034" w:type="dxa"/>
            <w:tcBorders>
              <w:top w:val="nil"/>
              <w:left w:val="nil"/>
              <w:bottom w:val="single" w:sz="4" w:space="0" w:color="auto"/>
              <w:right w:val="single" w:sz="4" w:space="0" w:color="auto"/>
            </w:tcBorders>
            <w:shd w:val="clear" w:color="000000" w:fill="FFF2CC"/>
            <w:noWrap/>
            <w:vAlign w:val="bottom"/>
            <w:hideMark/>
          </w:tcPr>
          <w:p w14:paraId="05A77909"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34,775</w:t>
            </w:r>
          </w:p>
        </w:tc>
        <w:tc>
          <w:tcPr>
            <w:tcW w:w="1048" w:type="dxa"/>
            <w:tcBorders>
              <w:top w:val="nil"/>
              <w:left w:val="nil"/>
              <w:bottom w:val="single" w:sz="4" w:space="0" w:color="auto"/>
              <w:right w:val="single" w:sz="4" w:space="0" w:color="auto"/>
            </w:tcBorders>
            <w:shd w:val="clear" w:color="000000" w:fill="FFF2CC"/>
            <w:noWrap/>
            <w:vAlign w:val="bottom"/>
            <w:hideMark/>
          </w:tcPr>
          <w:p w14:paraId="04DB0113"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55,641</w:t>
            </w:r>
          </w:p>
        </w:tc>
        <w:tc>
          <w:tcPr>
            <w:tcW w:w="995" w:type="dxa"/>
            <w:tcBorders>
              <w:top w:val="nil"/>
              <w:left w:val="nil"/>
              <w:bottom w:val="single" w:sz="4" w:space="0" w:color="auto"/>
              <w:right w:val="single" w:sz="4" w:space="0" w:color="auto"/>
            </w:tcBorders>
            <w:shd w:val="clear" w:color="000000" w:fill="FFF2CC"/>
            <w:noWrap/>
            <w:vAlign w:val="bottom"/>
            <w:hideMark/>
          </w:tcPr>
          <w:p w14:paraId="60C4EF39"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3,140</w:t>
            </w:r>
          </w:p>
        </w:tc>
        <w:tc>
          <w:tcPr>
            <w:tcW w:w="1000" w:type="dxa"/>
            <w:tcBorders>
              <w:top w:val="nil"/>
              <w:left w:val="nil"/>
              <w:bottom w:val="single" w:sz="4" w:space="0" w:color="auto"/>
              <w:right w:val="single" w:sz="4" w:space="0" w:color="auto"/>
            </w:tcBorders>
            <w:shd w:val="clear" w:color="000000" w:fill="FFF2CC"/>
            <w:noWrap/>
            <w:vAlign w:val="bottom"/>
            <w:hideMark/>
          </w:tcPr>
          <w:p w14:paraId="7E1A35D2"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1,122</w:t>
            </w:r>
          </w:p>
        </w:tc>
        <w:tc>
          <w:tcPr>
            <w:tcW w:w="998" w:type="dxa"/>
            <w:tcBorders>
              <w:top w:val="nil"/>
              <w:left w:val="nil"/>
              <w:bottom w:val="single" w:sz="4" w:space="0" w:color="auto"/>
              <w:right w:val="single" w:sz="4" w:space="0" w:color="auto"/>
            </w:tcBorders>
            <w:shd w:val="clear" w:color="000000" w:fill="FFF2CC"/>
            <w:noWrap/>
            <w:vAlign w:val="bottom"/>
            <w:hideMark/>
          </w:tcPr>
          <w:p w14:paraId="4E8FAA81"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33,064</w:t>
            </w:r>
          </w:p>
        </w:tc>
        <w:tc>
          <w:tcPr>
            <w:tcW w:w="1064" w:type="dxa"/>
            <w:tcBorders>
              <w:top w:val="nil"/>
              <w:left w:val="nil"/>
              <w:bottom w:val="single" w:sz="4" w:space="0" w:color="auto"/>
              <w:right w:val="single" w:sz="4" w:space="0" w:color="auto"/>
            </w:tcBorders>
            <w:shd w:val="clear" w:color="000000" w:fill="FFF2CC"/>
            <w:noWrap/>
            <w:vAlign w:val="bottom"/>
            <w:hideMark/>
          </w:tcPr>
          <w:p w14:paraId="788D0262"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2,294</w:t>
            </w:r>
          </w:p>
        </w:tc>
        <w:tc>
          <w:tcPr>
            <w:tcW w:w="997" w:type="dxa"/>
            <w:tcBorders>
              <w:top w:val="nil"/>
              <w:left w:val="nil"/>
              <w:bottom w:val="single" w:sz="4" w:space="0" w:color="auto"/>
              <w:right w:val="single" w:sz="4" w:space="0" w:color="auto"/>
            </w:tcBorders>
            <w:shd w:val="clear" w:color="000000" w:fill="FFF2CC"/>
            <w:noWrap/>
            <w:vAlign w:val="bottom"/>
            <w:hideMark/>
          </w:tcPr>
          <w:p w14:paraId="54A15C8A"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9,800</w:t>
            </w:r>
          </w:p>
        </w:tc>
        <w:tc>
          <w:tcPr>
            <w:tcW w:w="863" w:type="dxa"/>
            <w:tcBorders>
              <w:top w:val="nil"/>
              <w:left w:val="nil"/>
              <w:bottom w:val="single" w:sz="4" w:space="0" w:color="auto"/>
              <w:right w:val="single" w:sz="4" w:space="0" w:color="auto"/>
            </w:tcBorders>
            <w:shd w:val="clear" w:color="000000" w:fill="FFF2CC"/>
            <w:noWrap/>
            <w:vAlign w:val="bottom"/>
            <w:hideMark/>
          </w:tcPr>
          <w:p w14:paraId="4D680C8C"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-286</w:t>
            </w:r>
          </w:p>
        </w:tc>
        <w:tc>
          <w:tcPr>
            <w:tcW w:w="863" w:type="dxa"/>
            <w:tcBorders>
              <w:top w:val="nil"/>
              <w:left w:val="nil"/>
              <w:bottom w:val="single" w:sz="4" w:space="0" w:color="auto"/>
              <w:right w:val="single" w:sz="4" w:space="0" w:color="auto"/>
            </w:tcBorders>
            <w:shd w:val="clear" w:color="000000" w:fill="FFF2CC"/>
            <w:noWrap/>
            <w:vAlign w:val="bottom"/>
            <w:hideMark/>
          </w:tcPr>
          <w:p w14:paraId="2BB63EB6"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108</w:t>
            </w:r>
          </w:p>
        </w:tc>
      </w:tr>
      <w:tr w:rsidR="00AD0EF8" w:rsidRPr="00AD0EF8" w14:paraId="051188C7" w14:textId="77777777" w:rsidTr="00BC7261">
        <w:trPr>
          <w:trHeight w:val="260"/>
        </w:trPr>
        <w:tc>
          <w:tcPr>
            <w:tcW w:w="1084" w:type="dxa"/>
            <w:vMerge/>
            <w:tcBorders>
              <w:left w:val="single" w:sz="4" w:space="0" w:color="auto"/>
              <w:right w:val="single" w:sz="4" w:space="0" w:color="auto"/>
            </w:tcBorders>
            <w:shd w:val="clear" w:color="auto" w:fill="auto"/>
            <w:noWrap/>
            <w:vAlign w:val="bottom"/>
            <w:hideMark/>
          </w:tcPr>
          <w:p w14:paraId="0BD149F9" w14:textId="3CB4DF57" w:rsidR="00AD0EF8" w:rsidRPr="00533784" w:rsidRDefault="00AD0EF8" w:rsidP="00533784">
            <w:pPr>
              <w:rPr>
                <w:rFonts w:ascii="Calibri" w:eastAsia="Times New Roman" w:hAnsi="Calibri" w:cs="Calibri"/>
                <w:color w:val="000000"/>
                <w:sz w:val="20"/>
                <w:szCs w:val="20"/>
              </w:rPr>
            </w:pPr>
          </w:p>
        </w:tc>
        <w:tc>
          <w:tcPr>
            <w:tcW w:w="919" w:type="dxa"/>
            <w:vMerge w:val="restart"/>
            <w:tcBorders>
              <w:top w:val="nil"/>
              <w:left w:val="nil"/>
              <w:right w:val="single" w:sz="4" w:space="0" w:color="auto"/>
            </w:tcBorders>
            <w:shd w:val="clear" w:color="auto" w:fill="auto"/>
            <w:noWrap/>
            <w:vAlign w:val="bottom"/>
            <w:hideMark/>
          </w:tcPr>
          <w:p w14:paraId="1DCF4368" w14:textId="77777777" w:rsidR="00AD0EF8" w:rsidRPr="00533784" w:rsidRDefault="00AD0EF8" w:rsidP="00533784">
            <w:pPr>
              <w:rPr>
                <w:rFonts w:ascii="Calibri" w:eastAsia="Times New Roman" w:hAnsi="Calibri" w:cs="Calibri"/>
                <w:color w:val="000000"/>
                <w:sz w:val="20"/>
                <w:szCs w:val="20"/>
              </w:rPr>
            </w:pPr>
            <w:r w:rsidRPr="00533784">
              <w:rPr>
                <w:rFonts w:ascii="Calibri" w:eastAsia="Times New Roman" w:hAnsi="Calibri" w:cs="Calibri"/>
                <w:color w:val="000000"/>
                <w:sz w:val="20"/>
                <w:szCs w:val="20"/>
              </w:rPr>
              <w:t>Heat Pump</w:t>
            </w:r>
          </w:p>
          <w:p w14:paraId="770F9D03" w14:textId="4D999B63" w:rsidR="00AD0EF8" w:rsidRPr="00533784" w:rsidRDefault="00AD0EF8" w:rsidP="00533784">
            <w:pPr>
              <w:rPr>
                <w:rFonts w:ascii="Calibri" w:eastAsia="Times New Roman" w:hAnsi="Calibri" w:cs="Calibri"/>
                <w:color w:val="000000"/>
                <w:sz w:val="20"/>
                <w:szCs w:val="20"/>
              </w:rPr>
            </w:pPr>
          </w:p>
        </w:tc>
        <w:tc>
          <w:tcPr>
            <w:tcW w:w="1772" w:type="dxa"/>
            <w:tcBorders>
              <w:top w:val="nil"/>
              <w:left w:val="nil"/>
              <w:bottom w:val="single" w:sz="4" w:space="0" w:color="auto"/>
              <w:right w:val="single" w:sz="4" w:space="0" w:color="auto"/>
            </w:tcBorders>
            <w:shd w:val="clear" w:color="auto" w:fill="auto"/>
            <w:noWrap/>
            <w:vAlign w:val="bottom"/>
            <w:hideMark/>
          </w:tcPr>
          <w:p w14:paraId="10275E61" w14:textId="77777777" w:rsidR="00AD0EF8" w:rsidRPr="00533784" w:rsidRDefault="00AD0EF8" w:rsidP="00533784">
            <w:pPr>
              <w:rPr>
                <w:rFonts w:ascii="Calibri" w:eastAsia="Times New Roman" w:hAnsi="Calibri" w:cs="Calibri"/>
                <w:color w:val="000000"/>
                <w:sz w:val="20"/>
                <w:szCs w:val="20"/>
              </w:rPr>
            </w:pPr>
            <w:r w:rsidRPr="00533784">
              <w:rPr>
                <w:rFonts w:ascii="Calibri" w:eastAsia="Times New Roman" w:hAnsi="Calibri" w:cs="Calibri"/>
                <w:color w:val="000000"/>
                <w:sz w:val="20"/>
                <w:szCs w:val="20"/>
              </w:rPr>
              <w:t>Base</w:t>
            </w:r>
          </w:p>
        </w:tc>
        <w:tc>
          <w:tcPr>
            <w:tcW w:w="1486" w:type="dxa"/>
            <w:tcBorders>
              <w:top w:val="nil"/>
              <w:left w:val="nil"/>
              <w:bottom w:val="single" w:sz="4" w:space="0" w:color="auto"/>
              <w:right w:val="single" w:sz="4" w:space="0" w:color="auto"/>
            </w:tcBorders>
            <w:shd w:val="clear" w:color="auto" w:fill="auto"/>
            <w:noWrap/>
            <w:vAlign w:val="bottom"/>
            <w:hideMark/>
          </w:tcPr>
          <w:p w14:paraId="515C565A"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62,631</w:t>
            </w:r>
          </w:p>
        </w:tc>
        <w:tc>
          <w:tcPr>
            <w:tcW w:w="1034" w:type="dxa"/>
            <w:tcBorders>
              <w:top w:val="nil"/>
              <w:left w:val="nil"/>
              <w:bottom w:val="single" w:sz="4" w:space="0" w:color="auto"/>
              <w:right w:val="single" w:sz="4" w:space="0" w:color="auto"/>
            </w:tcBorders>
            <w:shd w:val="clear" w:color="auto" w:fill="auto"/>
            <w:noWrap/>
            <w:vAlign w:val="bottom"/>
            <w:hideMark/>
          </w:tcPr>
          <w:p w14:paraId="5E698D7D"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62,631</w:t>
            </w:r>
          </w:p>
        </w:tc>
        <w:tc>
          <w:tcPr>
            <w:tcW w:w="1048" w:type="dxa"/>
            <w:tcBorders>
              <w:top w:val="nil"/>
              <w:left w:val="nil"/>
              <w:bottom w:val="single" w:sz="4" w:space="0" w:color="auto"/>
              <w:right w:val="single" w:sz="4" w:space="0" w:color="auto"/>
            </w:tcBorders>
            <w:shd w:val="clear" w:color="auto" w:fill="auto"/>
            <w:noWrap/>
            <w:vAlign w:val="bottom"/>
            <w:hideMark/>
          </w:tcPr>
          <w:p w14:paraId="1265E99A"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0</w:t>
            </w:r>
          </w:p>
        </w:tc>
        <w:tc>
          <w:tcPr>
            <w:tcW w:w="995" w:type="dxa"/>
            <w:tcBorders>
              <w:top w:val="nil"/>
              <w:left w:val="nil"/>
              <w:bottom w:val="single" w:sz="4" w:space="0" w:color="auto"/>
              <w:right w:val="single" w:sz="4" w:space="0" w:color="auto"/>
            </w:tcBorders>
            <w:shd w:val="clear" w:color="auto" w:fill="auto"/>
            <w:noWrap/>
            <w:vAlign w:val="bottom"/>
            <w:hideMark/>
          </w:tcPr>
          <w:p w14:paraId="6ABF6FB7"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3,530</w:t>
            </w:r>
          </w:p>
        </w:tc>
        <w:tc>
          <w:tcPr>
            <w:tcW w:w="1000" w:type="dxa"/>
            <w:tcBorders>
              <w:top w:val="nil"/>
              <w:left w:val="nil"/>
              <w:bottom w:val="single" w:sz="4" w:space="0" w:color="auto"/>
              <w:right w:val="single" w:sz="4" w:space="0" w:color="auto"/>
            </w:tcBorders>
            <w:shd w:val="clear" w:color="auto" w:fill="auto"/>
            <w:noWrap/>
            <w:vAlign w:val="bottom"/>
            <w:hideMark/>
          </w:tcPr>
          <w:p w14:paraId="4D2DB737"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0</w:t>
            </w:r>
          </w:p>
        </w:tc>
        <w:tc>
          <w:tcPr>
            <w:tcW w:w="998" w:type="dxa"/>
            <w:tcBorders>
              <w:top w:val="nil"/>
              <w:left w:val="nil"/>
              <w:bottom w:val="single" w:sz="4" w:space="0" w:color="auto"/>
              <w:right w:val="single" w:sz="4" w:space="0" w:color="auto"/>
            </w:tcBorders>
            <w:shd w:val="clear" w:color="auto" w:fill="auto"/>
            <w:noWrap/>
            <w:vAlign w:val="bottom"/>
            <w:hideMark/>
          </w:tcPr>
          <w:p w14:paraId="6DDA9CDB"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22,958</w:t>
            </w:r>
          </w:p>
        </w:tc>
        <w:tc>
          <w:tcPr>
            <w:tcW w:w="1064" w:type="dxa"/>
            <w:tcBorders>
              <w:top w:val="nil"/>
              <w:left w:val="nil"/>
              <w:bottom w:val="single" w:sz="4" w:space="0" w:color="auto"/>
              <w:right w:val="single" w:sz="4" w:space="0" w:color="auto"/>
            </w:tcBorders>
            <w:shd w:val="clear" w:color="auto" w:fill="auto"/>
            <w:noWrap/>
            <w:vAlign w:val="bottom"/>
            <w:hideMark/>
          </w:tcPr>
          <w:p w14:paraId="76C082A1"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1,401</w:t>
            </w:r>
          </w:p>
        </w:tc>
        <w:tc>
          <w:tcPr>
            <w:tcW w:w="997" w:type="dxa"/>
            <w:tcBorders>
              <w:top w:val="nil"/>
              <w:left w:val="nil"/>
              <w:bottom w:val="single" w:sz="4" w:space="0" w:color="auto"/>
              <w:right w:val="single" w:sz="4" w:space="0" w:color="auto"/>
            </w:tcBorders>
            <w:shd w:val="clear" w:color="auto" w:fill="auto"/>
            <w:noWrap/>
            <w:vAlign w:val="bottom"/>
            <w:hideMark/>
          </w:tcPr>
          <w:p w14:paraId="52604B1B" w14:textId="77777777" w:rsidR="00AD0EF8" w:rsidRPr="00533784" w:rsidRDefault="00AD0EF8" w:rsidP="00533784">
            <w:pPr>
              <w:rPr>
                <w:rFonts w:ascii="Calibri" w:eastAsia="Times New Roman" w:hAnsi="Calibri" w:cs="Calibri"/>
                <w:color w:val="000000"/>
                <w:sz w:val="20"/>
                <w:szCs w:val="20"/>
              </w:rPr>
            </w:pPr>
            <w:r w:rsidRPr="00533784">
              <w:rPr>
                <w:rFonts w:ascii="Calibri" w:eastAsia="Times New Roman" w:hAnsi="Calibri" w:cs="Calibri"/>
                <w:color w:val="000000"/>
                <w:sz w:val="20"/>
                <w:szCs w:val="20"/>
              </w:rPr>
              <w:t> </w:t>
            </w:r>
          </w:p>
        </w:tc>
        <w:tc>
          <w:tcPr>
            <w:tcW w:w="863" w:type="dxa"/>
            <w:tcBorders>
              <w:top w:val="nil"/>
              <w:left w:val="nil"/>
              <w:bottom w:val="single" w:sz="4" w:space="0" w:color="auto"/>
              <w:right w:val="single" w:sz="4" w:space="0" w:color="auto"/>
            </w:tcBorders>
            <w:shd w:val="clear" w:color="auto" w:fill="auto"/>
            <w:noWrap/>
            <w:vAlign w:val="bottom"/>
            <w:hideMark/>
          </w:tcPr>
          <w:p w14:paraId="532E24F2" w14:textId="77777777" w:rsidR="00AD0EF8" w:rsidRPr="00533784" w:rsidRDefault="00AD0EF8" w:rsidP="00533784">
            <w:pPr>
              <w:rPr>
                <w:rFonts w:ascii="Calibri" w:eastAsia="Times New Roman" w:hAnsi="Calibri" w:cs="Calibri"/>
                <w:color w:val="000000"/>
                <w:sz w:val="20"/>
                <w:szCs w:val="20"/>
              </w:rPr>
            </w:pPr>
            <w:r w:rsidRPr="00533784">
              <w:rPr>
                <w:rFonts w:ascii="Calibri" w:eastAsia="Times New Roman" w:hAnsi="Calibri" w:cs="Calibri"/>
                <w:color w:val="000000"/>
                <w:sz w:val="20"/>
                <w:szCs w:val="20"/>
              </w:rPr>
              <w:t> </w:t>
            </w:r>
          </w:p>
        </w:tc>
        <w:tc>
          <w:tcPr>
            <w:tcW w:w="863" w:type="dxa"/>
            <w:tcBorders>
              <w:top w:val="nil"/>
              <w:left w:val="nil"/>
              <w:bottom w:val="single" w:sz="4" w:space="0" w:color="auto"/>
              <w:right w:val="single" w:sz="4" w:space="0" w:color="auto"/>
            </w:tcBorders>
            <w:shd w:val="clear" w:color="auto" w:fill="auto"/>
            <w:noWrap/>
            <w:vAlign w:val="bottom"/>
            <w:hideMark/>
          </w:tcPr>
          <w:p w14:paraId="2C4C4576" w14:textId="77777777" w:rsidR="00AD0EF8" w:rsidRPr="00533784" w:rsidRDefault="00AD0EF8" w:rsidP="00533784">
            <w:pPr>
              <w:rPr>
                <w:rFonts w:ascii="Calibri" w:eastAsia="Times New Roman" w:hAnsi="Calibri" w:cs="Calibri"/>
                <w:color w:val="000000"/>
                <w:sz w:val="20"/>
                <w:szCs w:val="20"/>
              </w:rPr>
            </w:pPr>
            <w:r w:rsidRPr="00533784">
              <w:rPr>
                <w:rFonts w:ascii="Calibri" w:eastAsia="Times New Roman" w:hAnsi="Calibri" w:cs="Calibri"/>
                <w:color w:val="000000"/>
                <w:sz w:val="20"/>
                <w:szCs w:val="20"/>
              </w:rPr>
              <w:t> </w:t>
            </w:r>
          </w:p>
        </w:tc>
      </w:tr>
      <w:tr w:rsidR="00AD0EF8" w:rsidRPr="00AD0EF8" w14:paraId="71549E18" w14:textId="77777777" w:rsidTr="00BC7261">
        <w:trPr>
          <w:trHeight w:val="269"/>
        </w:trPr>
        <w:tc>
          <w:tcPr>
            <w:tcW w:w="1084" w:type="dxa"/>
            <w:vMerge/>
            <w:tcBorders>
              <w:left w:val="single" w:sz="4" w:space="0" w:color="auto"/>
              <w:bottom w:val="single" w:sz="4" w:space="0" w:color="auto"/>
              <w:right w:val="single" w:sz="4" w:space="0" w:color="auto"/>
            </w:tcBorders>
            <w:shd w:val="clear" w:color="000000" w:fill="FFF2CC"/>
            <w:noWrap/>
            <w:vAlign w:val="bottom"/>
            <w:hideMark/>
          </w:tcPr>
          <w:p w14:paraId="0CB8E3A8" w14:textId="4F58BC71" w:rsidR="00AD0EF8" w:rsidRPr="00533784" w:rsidRDefault="00AD0EF8" w:rsidP="00533784">
            <w:pPr>
              <w:rPr>
                <w:rFonts w:ascii="Calibri" w:eastAsia="Times New Roman" w:hAnsi="Calibri" w:cs="Calibri"/>
                <w:color w:val="000000"/>
                <w:sz w:val="20"/>
                <w:szCs w:val="20"/>
              </w:rPr>
            </w:pPr>
          </w:p>
        </w:tc>
        <w:tc>
          <w:tcPr>
            <w:tcW w:w="919" w:type="dxa"/>
            <w:vMerge/>
            <w:tcBorders>
              <w:left w:val="nil"/>
              <w:bottom w:val="single" w:sz="4" w:space="0" w:color="auto"/>
              <w:right w:val="single" w:sz="4" w:space="0" w:color="auto"/>
            </w:tcBorders>
            <w:shd w:val="clear" w:color="000000" w:fill="FFF2CC"/>
            <w:noWrap/>
            <w:vAlign w:val="bottom"/>
            <w:hideMark/>
          </w:tcPr>
          <w:p w14:paraId="2C0261B3" w14:textId="68B82A76" w:rsidR="00AD0EF8" w:rsidRPr="00533784" w:rsidRDefault="00AD0EF8" w:rsidP="00533784">
            <w:pPr>
              <w:rPr>
                <w:rFonts w:ascii="Calibri" w:eastAsia="Times New Roman" w:hAnsi="Calibri" w:cs="Calibri"/>
                <w:color w:val="000000"/>
                <w:sz w:val="20"/>
                <w:szCs w:val="20"/>
              </w:rPr>
            </w:pPr>
          </w:p>
        </w:tc>
        <w:tc>
          <w:tcPr>
            <w:tcW w:w="1772" w:type="dxa"/>
            <w:tcBorders>
              <w:top w:val="nil"/>
              <w:left w:val="nil"/>
              <w:bottom w:val="single" w:sz="4" w:space="0" w:color="auto"/>
              <w:right w:val="single" w:sz="4" w:space="0" w:color="auto"/>
            </w:tcBorders>
            <w:shd w:val="clear" w:color="000000" w:fill="FFF2CC"/>
            <w:noWrap/>
            <w:vAlign w:val="bottom"/>
            <w:hideMark/>
          </w:tcPr>
          <w:p w14:paraId="07AC7D14" w14:textId="77777777" w:rsidR="00AD0EF8" w:rsidRPr="00533784" w:rsidRDefault="00AD0EF8" w:rsidP="00533784">
            <w:pPr>
              <w:rPr>
                <w:rFonts w:ascii="Calibri" w:eastAsia="Times New Roman" w:hAnsi="Calibri" w:cs="Calibri"/>
                <w:color w:val="000000"/>
                <w:sz w:val="20"/>
                <w:szCs w:val="20"/>
              </w:rPr>
            </w:pPr>
            <w:r w:rsidRPr="00533784">
              <w:rPr>
                <w:rFonts w:ascii="Calibri" w:eastAsia="Times New Roman" w:hAnsi="Calibri" w:cs="Calibri"/>
                <w:color w:val="000000"/>
                <w:sz w:val="20"/>
                <w:szCs w:val="20"/>
              </w:rPr>
              <w:t>Proposed (HRV)</w:t>
            </w:r>
          </w:p>
        </w:tc>
        <w:tc>
          <w:tcPr>
            <w:tcW w:w="1486" w:type="dxa"/>
            <w:tcBorders>
              <w:top w:val="nil"/>
              <w:left w:val="nil"/>
              <w:bottom w:val="single" w:sz="4" w:space="0" w:color="auto"/>
              <w:right w:val="single" w:sz="4" w:space="0" w:color="auto"/>
            </w:tcBorders>
            <w:shd w:val="clear" w:color="000000" w:fill="FFF2CC"/>
            <w:noWrap/>
            <w:vAlign w:val="bottom"/>
            <w:hideMark/>
          </w:tcPr>
          <w:p w14:paraId="7F471CC9"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59,343</w:t>
            </w:r>
          </w:p>
        </w:tc>
        <w:tc>
          <w:tcPr>
            <w:tcW w:w="1034" w:type="dxa"/>
            <w:tcBorders>
              <w:top w:val="nil"/>
              <w:left w:val="nil"/>
              <w:bottom w:val="single" w:sz="4" w:space="0" w:color="auto"/>
              <w:right w:val="single" w:sz="4" w:space="0" w:color="auto"/>
            </w:tcBorders>
            <w:shd w:val="clear" w:color="000000" w:fill="FFF2CC"/>
            <w:noWrap/>
            <w:vAlign w:val="bottom"/>
            <w:hideMark/>
          </w:tcPr>
          <w:p w14:paraId="662857E2"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59,343</w:t>
            </w:r>
          </w:p>
        </w:tc>
        <w:tc>
          <w:tcPr>
            <w:tcW w:w="1048" w:type="dxa"/>
            <w:tcBorders>
              <w:top w:val="nil"/>
              <w:left w:val="nil"/>
              <w:bottom w:val="single" w:sz="4" w:space="0" w:color="auto"/>
              <w:right w:val="single" w:sz="4" w:space="0" w:color="auto"/>
            </w:tcBorders>
            <w:shd w:val="clear" w:color="000000" w:fill="FFF2CC"/>
            <w:noWrap/>
            <w:vAlign w:val="bottom"/>
            <w:hideMark/>
          </w:tcPr>
          <w:p w14:paraId="34C06586"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0</w:t>
            </w:r>
          </w:p>
        </w:tc>
        <w:tc>
          <w:tcPr>
            <w:tcW w:w="995" w:type="dxa"/>
            <w:tcBorders>
              <w:top w:val="nil"/>
              <w:left w:val="nil"/>
              <w:bottom w:val="single" w:sz="4" w:space="0" w:color="auto"/>
              <w:right w:val="single" w:sz="4" w:space="0" w:color="auto"/>
            </w:tcBorders>
            <w:shd w:val="clear" w:color="000000" w:fill="FFF2CC"/>
            <w:noWrap/>
            <w:vAlign w:val="bottom"/>
            <w:hideMark/>
          </w:tcPr>
          <w:p w14:paraId="54039926"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3251</w:t>
            </w:r>
          </w:p>
        </w:tc>
        <w:tc>
          <w:tcPr>
            <w:tcW w:w="1000" w:type="dxa"/>
            <w:tcBorders>
              <w:top w:val="nil"/>
              <w:left w:val="nil"/>
              <w:bottom w:val="single" w:sz="4" w:space="0" w:color="auto"/>
              <w:right w:val="single" w:sz="4" w:space="0" w:color="auto"/>
            </w:tcBorders>
            <w:shd w:val="clear" w:color="000000" w:fill="FFF2CC"/>
            <w:noWrap/>
            <w:vAlign w:val="bottom"/>
            <w:hideMark/>
          </w:tcPr>
          <w:p w14:paraId="29172DFC"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1,122</w:t>
            </w:r>
          </w:p>
        </w:tc>
        <w:tc>
          <w:tcPr>
            <w:tcW w:w="998" w:type="dxa"/>
            <w:tcBorders>
              <w:top w:val="nil"/>
              <w:left w:val="nil"/>
              <w:bottom w:val="single" w:sz="4" w:space="0" w:color="auto"/>
              <w:right w:val="single" w:sz="4" w:space="0" w:color="auto"/>
            </w:tcBorders>
            <w:shd w:val="clear" w:color="000000" w:fill="FFF2CC"/>
            <w:noWrap/>
            <w:vAlign w:val="bottom"/>
            <w:hideMark/>
          </w:tcPr>
          <w:p w14:paraId="794BD497"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18,589</w:t>
            </w:r>
          </w:p>
        </w:tc>
        <w:tc>
          <w:tcPr>
            <w:tcW w:w="1064" w:type="dxa"/>
            <w:tcBorders>
              <w:top w:val="nil"/>
              <w:left w:val="nil"/>
              <w:bottom w:val="single" w:sz="4" w:space="0" w:color="auto"/>
              <w:right w:val="single" w:sz="4" w:space="0" w:color="auto"/>
            </w:tcBorders>
            <w:shd w:val="clear" w:color="000000" w:fill="FFF2CC"/>
            <w:noWrap/>
            <w:vAlign w:val="bottom"/>
            <w:hideMark/>
          </w:tcPr>
          <w:p w14:paraId="6D279FF6"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1,642</w:t>
            </w:r>
          </w:p>
        </w:tc>
        <w:tc>
          <w:tcPr>
            <w:tcW w:w="997" w:type="dxa"/>
            <w:tcBorders>
              <w:top w:val="nil"/>
              <w:left w:val="nil"/>
              <w:bottom w:val="single" w:sz="4" w:space="0" w:color="auto"/>
              <w:right w:val="single" w:sz="4" w:space="0" w:color="auto"/>
            </w:tcBorders>
            <w:shd w:val="clear" w:color="000000" w:fill="FFF2CC"/>
            <w:noWrap/>
            <w:vAlign w:val="bottom"/>
            <w:hideMark/>
          </w:tcPr>
          <w:p w14:paraId="24308AFE"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3,289</w:t>
            </w:r>
          </w:p>
        </w:tc>
        <w:tc>
          <w:tcPr>
            <w:tcW w:w="863" w:type="dxa"/>
            <w:tcBorders>
              <w:top w:val="nil"/>
              <w:left w:val="nil"/>
              <w:bottom w:val="single" w:sz="4" w:space="0" w:color="auto"/>
              <w:right w:val="single" w:sz="4" w:space="0" w:color="auto"/>
            </w:tcBorders>
            <w:shd w:val="clear" w:color="000000" w:fill="FFF2CC"/>
            <w:noWrap/>
            <w:vAlign w:val="bottom"/>
            <w:hideMark/>
          </w:tcPr>
          <w:p w14:paraId="7550F807"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964</w:t>
            </w:r>
          </w:p>
        </w:tc>
        <w:tc>
          <w:tcPr>
            <w:tcW w:w="863" w:type="dxa"/>
            <w:tcBorders>
              <w:top w:val="nil"/>
              <w:left w:val="nil"/>
              <w:bottom w:val="single" w:sz="4" w:space="0" w:color="auto"/>
              <w:right w:val="single" w:sz="4" w:space="0" w:color="auto"/>
            </w:tcBorders>
            <w:shd w:val="clear" w:color="000000" w:fill="FFF2CC"/>
            <w:noWrap/>
            <w:vAlign w:val="bottom"/>
            <w:hideMark/>
          </w:tcPr>
          <w:p w14:paraId="3E4828DE"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0</w:t>
            </w:r>
          </w:p>
        </w:tc>
      </w:tr>
      <w:tr w:rsidR="00AD0EF8" w:rsidRPr="00AD0EF8" w14:paraId="687C5519" w14:textId="77777777" w:rsidTr="00BC7261">
        <w:trPr>
          <w:trHeight w:val="260"/>
        </w:trPr>
        <w:tc>
          <w:tcPr>
            <w:tcW w:w="1084" w:type="dxa"/>
            <w:vMerge w:val="restart"/>
            <w:tcBorders>
              <w:top w:val="nil"/>
              <w:left w:val="single" w:sz="4" w:space="0" w:color="auto"/>
              <w:right w:val="single" w:sz="4" w:space="0" w:color="auto"/>
            </w:tcBorders>
            <w:shd w:val="clear" w:color="auto" w:fill="auto"/>
            <w:noWrap/>
            <w:vAlign w:val="bottom"/>
            <w:hideMark/>
          </w:tcPr>
          <w:p w14:paraId="44CD60D0" w14:textId="77777777" w:rsidR="00AD0EF8" w:rsidRPr="00533784" w:rsidRDefault="00AD0EF8" w:rsidP="00533784">
            <w:pPr>
              <w:rPr>
                <w:rFonts w:ascii="Calibri" w:eastAsia="Times New Roman" w:hAnsi="Calibri" w:cs="Calibri"/>
                <w:color w:val="000000"/>
                <w:sz w:val="20"/>
                <w:szCs w:val="20"/>
              </w:rPr>
            </w:pPr>
            <w:r w:rsidRPr="00533784">
              <w:rPr>
                <w:rFonts w:ascii="Calibri" w:eastAsia="Times New Roman" w:hAnsi="Calibri" w:cs="Calibri"/>
                <w:color w:val="000000"/>
                <w:sz w:val="20"/>
                <w:szCs w:val="20"/>
              </w:rPr>
              <w:t>6A-Rochester, MN</w:t>
            </w:r>
          </w:p>
          <w:p w14:paraId="5641E991" w14:textId="35217EEB" w:rsidR="00AD0EF8" w:rsidRPr="00533784" w:rsidRDefault="00AD0EF8" w:rsidP="00533784">
            <w:pPr>
              <w:rPr>
                <w:rFonts w:ascii="Calibri" w:eastAsia="Times New Roman" w:hAnsi="Calibri" w:cs="Calibri"/>
                <w:color w:val="000000"/>
                <w:sz w:val="20"/>
                <w:szCs w:val="20"/>
              </w:rPr>
            </w:pPr>
          </w:p>
        </w:tc>
        <w:tc>
          <w:tcPr>
            <w:tcW w:w="919" w:type="dxa"/>
            <w:vMerge w:val="restart"/>
            <w:tcBorders>
              <w:top w:val="nil"/>
              <w:left w:val="nil"/>
              <w:right w:val="single" w:sz="4" w:space="0" w:color="auto"/>
            </w:tcBorders>
            <w:shd w:val="clear" w:color="auto" w:fill="auto"/>
            <w:noWrap/>
            <w:vAlign w:val="bottom"/>
            <w:hideMark/>
          </w:tcPr>
          <w:p w14:paraId="7592267D" w14:textId="77777777" w:rsidR="00AD0EF8" w:rsidRPr="00533784" w:rsidRDefault="00AD0EF8" w:rsidP="00533784">
            <w:pPr>
              <w:rPr>
                <w:rFonts w:ascii="Calibri" w:eastAsia="Times New Roman" w:hAnsi="Calibri" w:cs="Calibri"/>
                <w:color w:val="000000"/>
                <w:sz w:val="20"/>
                <w:szCs w:val="20"/>
              </w:rPr>
            </w:pPr>
            <w:r w:rsidRPr="00533784">
              <w:rPr>
                <w:rFonts w:ascii="Calibri" w:eastAsia="Times New Roman" w:hAnsi="Calibri" w:cs="Calibri"/>
                <w:color w:val="000000"/>
                <w:sz w:val="20"/>
                <w:szCs w:val="20"/>
              </w:rPr>
              <w:t>Gas furnace</w:t>
            </w:r>
          </w:p>
          <w:p w14:paraId="39AA3A6A" w14:textId="7E566D72" w:rsidR="00AD0EF8" w:rsidRPr="00533784" w:rsidRDefault="00AD0EF8" w:rsidP="00533784">
            <w:pPr>
              <w:rPr>
                <w:rFonts w:ascii="Calibri" w:eastAsia="Times New Roman" w:hAnsi="Calibri" w:cs="Calibri"/>
                <w:color w:val="000000"/>
                <w:sz w:val="20"/>
                <w:szCs w:val="20"/>
              </w:rPr>
            </w:pPr>
          </w:p>
        </w:tc>
        <w:tc>
          <w:tcPr>
            <w:tcW w:w="1772" w:type="dxa"/>
            <w:tcBorders>
              <w:top w:val="nil"/>
              <w:left w:val="nil"/>
              <w:bottom w:val="single" w:sz="4" w:space="0" w:color="auto"/>
              <w:right w:val="single" w:sz="4" w:space="0" w:color="auto"/>
            </w:tcBorders>
            <w:shd w:val="clear" w:color="auto" w:fill="auto"/>
            <w:noWrap/>
            <w:vAlign w:val="bottom"/>
            <w:hideMark/>
          </w:tcPr>
          <w:p w14:paraId="71BB2033" w14:textId="77777777" w:rsidR="00AD0EF8" w:rsidRPr="00533784" w:rsidRDefault="00AD0EF8" w:rsidP="00533784">
            <w:pPr>
              <w:rPr>
                <w:rFonts w:ascii="Calibri" w:eastAsia="Times New Roman" w:hAnsi="Calibri" w:cs="Calibri"/>
                <w:color w:val="000000"/>
                <w:sz w:val="20"/>
                <w:szCs w:val="20"/>
              </w:rPr>
            </w:pPr>
            <w:r w:rsidRPr="00533784">
              <w:rPr>
                <w:rFonts w:ascii="Calibri" w:eastAsia="Times New Roman" w:hAnsi="Calibri" w:cs="Calibri"/>
                <w:color w:val="000000"/>
                <w:sz w:val="20"/>
                <w:szCs w:val="20"/>
              </w:rPr>
              <w:t>Base</w:t>
            </w:r>
          </w:p>
        </w:tc>
        <w:tc>
          <w:tcPr>
            <w:tcW w:w="1486" w:type="dxa"/>
            <w:tcBorders>
              <w:top w:val="nil"/>
              <w:left w:val="nil"/>
              <w:bottom w:val="single" w:sz="4" w:space="0" w:color="auto"/>
              <w:right w:val="single" w:sz="4" w:space="0" w:color="auto"/>
            </w:tcBorders>
            <w:shd w:val="clear" w:color="auto" w:fill="auto"/>
            <w:noWrap/>
            <w:vAlign w:val="bottom"/>
            <w:hideMark/>
          </w:tcPr>
          <w:p w14:paraId="32CF3D9D"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168,813</w:t>
            </w:r>
          </w:p>
        </w:tc>
        <w:tc>
          <w:tcPr>
            <w:tcW w:w="1034" w:type="dxa"/>
            <w:tcBorders>
              <w:top w:val="nil"/>
              <w:left w:val="nil"/>
              <w:bottom w:val="single" w:sz="4" w:space="0" w:color="auto"/>
              <w:right w:val="single" w:sz="4" w:space="0" w:color="auto"/>
            </w:tcBorders>
            <w:shd w:val="clear" w:color="auto" w:fill="auto"/>
            <w:noWrap/>
            <w:vAlign w:val="bottom"/>
            <w:hideMark/>
          </w:tcPr>
          <w:p w14:paraId="537B77E4"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42,950</w:t>
            </w:r>
          </w:p>
        </w:tc>
        <w:tc>
          <w:tcPr>
            <w:tcW w:w="1048" w:type="dxa"/>
            <w:tcBorders>
              <w:top w:val="nil"/>
              <w:left w:val="nil"/>
              <w:bottom w:val="single" w:sz="4" w:space="0" w:color="auto"/>
              <w:right w:val="single" w:sz="4" w:space="0" w:color="auto"/>
            </w:tcBorders>
            <w:shd w:val="clear" w:color="auto" w:fill="auto"/>
            <w:noWrap/>
            <w:vAlign w:val="bottom"/>
            <w:hideMark/>
          </w:tcPr>
          <w:p w14:paraId="42B34716"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125,863</w:t>
            </w:r>
          </w:p>
        </w:tc>
        <w:tc>
          <w:tcPr>
            <w:tcW w:w="995" w:type="dxa"/>
            <w:tcBorders>
              <w:top w:val="nil"/>
              <w:left w:val="nil"/>
              <w:bottom w:val="single" w:sz="4" w:space="0" w:color="auto"/>
              <w:right w:val="single" w:sz="4" w:space="0" w:color="auto"/>
            </w:tcBorders>
            <w:shd w:val="clear" w:color="auto" w:fill="auto"/>
            <w:noWrap/>
            <w:vAlign w:val="bottom"/>
            <w:hideMark/>
          </w:tcPr>
          <w:p w14:paraId="72BAE7FD"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4,061</w:t>
            </w:r>
          </w:p>
        </w:tc>
        <w:tc>
          <w:tcPr>
            <w:tcW w:w="1000" w:type="dxa"/>
            <w:tcBorders>
              <w:top w:val="nil"/>
              <w:left w:val="nil"/>
              <w:bottom w:val="single" w:sz="4" w:space="0" w:color="auto"/>
              <w:right w:val="single" w:sz="4" w:space="0" w:color="auto"/>
            </w:tcBorders>
            <w:shd w:val="clear" w:color="auto" w:fill="auto"/>
            <w:noWrap/>
            <w:vAlign w:val="bottom"/>
            <w:hideMark/>
          </w:tcPr>
          <w:p w14:paraId="0762BC51"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0</w:t>
            </w:r>
          </w:p>
        </w:tc>
        <w:tc>
          <w:tcPr>
            <w:tcW w:w="998" w:type="dxa"/>
            <w:tcBorders>
              <w:top w:val="nil"/>
              <w:left w:val="nil"/>
              <w:bottom w:val="single" w:sz="4" w:space="0" w:color="auto"/>
              <w:right w:val="single" w:sz="4" w:space="0" w:color="auto"/>
            </w:tcBorders>
            <w:shd w:val="clear" w:color="auto" w:fill="auto"/>
            <w:noWrap/>
            <w:vAlign w:val="bottom"/>
            <w:hideMark/>
          </w:tcPr>
          <w:p w14:paraId="71DF1603"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102,190</w:t>
            </w:r>
          </w:p>
        </w:tc>
        <w:tc>
          <w:tcPr>
            <w:tcW w:w="1064" w:type="dxa"/>
            <w:tcBorders>
              <w:top w:val="nil"/>
              <w:left w:val="nil"/>
              <w:bottom w:val="single" w:sz="4" w:space="0" w:color="auto"/>
              <w:right w:val="single" w:sz="4" w:space="0" w:color="auto"/>
            </w:tcBorders>
            <w:shd w:val="clear" w:color="auto" w:fill="auto"/>
            <w:noWrap/>
            <w:vAlign w:val="bottom"/>
            <w:hideMark/>
          </w:tcPr>
          <w:p w14:paraId="165C5FD6"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3,793</w:t>
            </w:r>
          </w:p>
        </w:tc>
        <w:tc>
          <w:tcPr>
            <w:tcW w:w="997" w:type="dxa"/>
            <w:tcBorders>
              <w:top w:val="nil"/>
              <w:left w:val="nil"/>
              <w:bottom w:val="single" w:sz="4" w:space="0" w:color="auto"/>
              <w:right w:val="single" w:sz="4" w:space="0" w:color="auto"/>
            </w:tcBorders>
            <w:shd w:val="clear" w:color="auto" w:fill="auto"/>
            <w:noWrap/>
            <w:vAlign w:val="bottom"/>
            <w:hideMark/>
          </w:tcPr>
          <w:p w14:paraId="70D55A33" w14:textId="77777777" w:rsidR="00AD0EF8" w:rsidRPr="00533784" w:rsidRDefault="00AD0EF8" w:rsidP="00533784">
            <w:pPr>
              <w:rPr>
                <w:rFonts w:ascii="Calibri" w:eastAsia="Times New Roman" w:hAnsi="Calibri" w:cs="Calibri"/>
                <w:color w:val="000000"/>
                <w:sz w:val="20"/>
                <w:szCs w:val="20"/>
              </w:rPr>
            </w:pPr>
            <w:r w:rsidRPr="00533784">
              <w:rPr>
                <w:rFonts w:ascii="Calibri" w:eastAsia="Times New Roman" w:hAnsi="Calibri" w:cs="Calibri"/>
                <w:color w:val="000000"/>
                <w:sz w:val="20"/>
                <w:szCs w:val="20"/>
              </w:rPr>
              <w:t> </w:t>
            </w:r>
          </w:p>
        </w:tc>
        <w:tc>
          <w:tcPr>
            <w:tcW w:w="863" w:type="dxa"/>
            <w:tcBorders>
              <w:top w:val="nil"/>
              <w:left w:val="nil"/>
              <w:bottom w:val="single" w:sz="4" w:space="0" w:color="auto"/>
              <w:right w:val="single" w:sz="4" w:space="0" w:color="auto"/>
            </w:tcBorders>
            <w:shd w:val="clear" w:color="auto" w:fill="auto"/>
            <w:noWrap/>
            <w:vAlign w:val="bottom"/>
            <w:hideMark/>
          </w:tcPr>
          <w:p w14:paraId="43F23EFA" w14:textId="77777777" w:rsidR="00AD0EF8" w:rsidRPr="00533784" w:rsidRDefault="00AD0EF8" w:rsidP="00533784">
            <w:pPr>
              <w:rPr>
                <w:rFonts w:ascii="Calibri" w:eastAsia="Times New Roman" w:hAnsi="Calibri" w:cs="Calibri"/>
                <w:color w:val="000000"/>
                <w:sz w:val="20"/>
                <w:szCs w:val="20"/>
              </w:rPr>
            </w:pPr>
            <w:r w:rsidRPr="00533784">
              <w:rPr>
                <w:rFonts w:ascii="Calibri" w:eastAsia="Times New Roman" w:hAnsi="Calibri" w:cs="Calibri"/>
                <w:color w:val="000000"/>
                <w:sz w:val="20"/>
                <w:szCs w:val="20"/>
              </w:rPr>
              <w:t> </w:t>
            </w:r>
          </w:p>
        </w:tc>
        <w:tc>
          <w:tcPr>
            <w:tcW w:w="863" w:type="dxa"/>
            <w:tcBorders>
              <w:top w:val="nil"/>
              <w:left w:val="nil"/>
              <w:bottom w:val="single" w:sz="4" w:space="0" w:color="auto"/>
              <w:right w:val="single" w:sz="4" w:space="0" w:color="auto"/>
            </w:tcBorders>
            <w:shd w:val="clear" w:color="auto" w:fill="auto"/>
            <w:noWrap/>
            <w:vAlign w:val="bottom"/>
            <w:hideMark/>
          </w:tcPr>
          <w:p w14:paraId="3F66DEC0" w14:textId="77777777" w:rsidR="00AD0EF8" w:rsidRPr="00533784" w:rsidRDefault="00AD0EF8" w:rsidP="00533784">
            <w:pPr>
              <w:rPr>
                <w:rFonts w:ascii="Calibri" w:eastAsia="Times New Roman" w:hAnsi="Calibri" w:cs="Calibri"/>
                <w:color w:val="000000"/>
                <w:sz w:val="20"/>
                <w:szCs w:val="20"/>
              </w:rPr>
            </w:pPr>
            <w:r w:rsidRPr="00533784">
              <w:rPr>
                <w:rFonts w:ascii="Calibri" w:eastAsia="Times New Roman" w:hAnsi="Calibri" w:cs="Calibri"/>
                <w:color w:val="000000"/>
                <w:sz w:val="20"/>
                <w:szCs w:val="20"/>
              </w:rPr>
              <w:t> </w:t>
            </w:r>
          </w:p>
        </w:tc>
      </w:tr>
      <w:tr w:rsidR="00AD0EF8" w:rsidRPr="00AD0EF8" w14:paraId="7C81783C" w14:textId="77777777" w:rsidTr="00BC7261">
        <w:trPr>
          <w:trHeight w:val="260"/>
        </w:trPr>
        <w:tc>
          <w:tcPr>
            <w:tcW w:w="1084" w:type="dxa"/>
            <w:vMerge/>
            <w:tcBorders>
              <w:left w:val="single" w:sz="4" w:space="0" w:color="auto"/>
              <w:right w:val="single" w:sz="4" w:space="0" w:color="auto"/>
            </w:tcBorders>
            <w:shd w:val="clear" w:color="000000" w:fill="FFF2CC"/>
            <w:noWrap/>
            <w:vAlign w:val="bottom"/>
            <w:hideMark/>
          </w:tcPr>
          <w:p w14:paraId="04D988C3" w14:textId="22918CAC" w:rsidR="00AD0EF8" w:rsidRPr="00533784" w:rsidRDefault="00AD0EF8" w:rsidP="00533784">
            <w:pPr>
              <w:rPr>
                <w:rFonts w:ascii="Calibri" w:eastAsia="Times New Roman" w:hAnsi="Calibri" w:cs="Calibri"/>
                <w:color w:val="000000"/>
                <w:sz w:val="20"/>
                <w:szCs w:val="20"/>
              </w:rPr>
            </w:pPr>
          </w:p>
        </w:tc>
        <w:tc>
          <w:tcPr>
            <w:tcW w:w="919" w:type="dxa"/>
            <w:vMerge/>
            <w:tcBorders>
              <w:left w:val="nil"/>
              <w:bottom w:val="single" w:sz="4" w:space="0" w:color="auto"/>
              <w:right w:val="single" w:sz="4" w:space="0" w:color="auto"/>
            </w:tcBorders>
            <w:shd w:val="clear" w:color="000000" w:fill="FFF2CC"/>
            <w:noWrap/>
            <w:vAlign w:val="bottom"/>
            <w:hideMark/>
          </w:tcPr>
          <w:p w14:paraId="28604ACD" w14:textId="4B478A95" w:rsidR="00AD0EF8" w:rsidRPr="00533784" w:rsidRDefault="00AD0EF8" w:rsidP="00533784">
            <w:pPr>
              <w:rPr>
                <w:rFonts w:ascii="Calibri" w:eastAsia="Times New Roman" w:hAnsi="Calibri" w:cs="Calibri"/>
                <w:color w:val="000000"/>
                <w:sz w:val="20"/>
                <w:szCs w:val="20"/>
              </w:rPr>
            </w:pPr>
          </w:p>
        </w:tc>
        <w:tc>
          <w:tcPr>
            <w:tcW w:w="1772" w:type="dxa"/>
            <w:tcBorders>
              <w:top w:val="nil"/>
              <w:left w:val="nil"/>
              <w:bottom w:val="single" w:sz="4" w:space="0" w:color="auto"/>
              <w:right w:val="single" w:sz="4" w:space="0" w:color="auto"/>
            </w:tcBorders>
            <w:shd w:val="clear" w:color="000000" w:fill="FFF2CC"/>
            <w:noWrap/>
            <w:vAlign w:val="bottom"/>
            <w:hideMark/>
          </w:tcPr>
          <w:p w14:paraId="7037055B" w14:textId="77777777" w:rsidR="00AD0EF8" w:rsidRPr="00533784" w:rsidRDefault="00AD0EF8" w:rsidP="00533784">
            <w:pPr>
              <w:rPr>
                <w:rFonts w:ascii="Calibri" w:eastAsia="Times New Roman" w:hAnsi="Calibri" w:cs="Calibri"/>
                <w:color w:val="000000"/>
                <w:sz w:val="20"/>
                <w:szCs w:val="20"/>
              </w:rPr>
            </w:pPr>
            <w:r w:rsidRPr="00533784">
              <w:rPr>
                <w:rFonts w:ascii="Calibri" w:eastAsia="Times New Roman" w:hAnsi="Calibri" w:cs="Calibri"/>
                <w:color w:val="000000"/>
                <w:sz w:val="20"/>
                <w:szCs w:val="20"/>
              </w:rPr>
              <w:t>Proposed (HRV)</w:t>
            </w:r>
          </w:p>
        </w:tc>
        <w:tc>
          <w:tcPr>
            <w:tcW w:w="1486" w:type="dxa"/>
            <w:tcBorders>
              <w:top w:val="nil"/>
              <w:left w:val="nil"/>
              <w:bottom w:val="single" w:sz="4" w:space="0" w:color="auto"/>
              <w:right w:val="single" w:sz="4" w:space="0" w:color="auto"/>
            </w:tcBorders>
            <w:shd w:val="clear" w:color="000000" w:fill="FFF2CC"/>
            <w:noWrap/>
            <w:vAlign w:val="bottom"/>
            <w:hideMark/>
          </w:tcPr>
          <w:p w14:paraId="09D55F6F"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157,060</w:t>
            </w:r>
          </w:p>
        </w:tc>
        <w:tc>
          <w:tcPr>
            <w:tcW w:w="1034" w:type="dxa"/>
            <w:tcBorders>
              <w:top w:val="nil"/>
              <w:left w:val="nil"/>
              <w:bottom w:val="single" w:sz="4" w:space="0" w:color="auto"/>
              <w:right w:val="single" w:sz="4" w:space="0" w:color="auto"/>
            </w:tcBorders>
            <w:shd w:val="clear" w:color="000000" w:fill="FFF2CC"/>
            <w:noWrap/>
            <w:vAlign w:val="bottom"/>
            <w:hideMark/>
          </w:tcPr>
          <w:p w14:paraId="59BAE40A"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43,992</w:t>
            </w:r>
          </w:p>
        </w:tc>
        <w:tc>
          <w:tcPr>
            <w:tcW w:w="1048" w:type="dxa"/>
            <w:tcBorders>
              <w:top w:val="nil"/>
              <w:left w:val="nil"/>
              <w:bottom w:val="single" w:sz="4" w:space="0" w:color="auto"/>
              <w:right w:val="single" w:sz="4" w:space="0" w:color="auto"/>
            </w:tcBorders>
            <w:shd w:val="clear" w:color="000000" w:fill="FFF2CC"/>
            <w:noWrap/>
            <w:vAlign w:val="bottom"/>
            <w:hideMark/>
          </w:tcPr>
          <w:p w14:paraId="71CB2EBE"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113,068</w:t>
            </w:r>
          </w:p>
        </w:tc>
        <w:tc>
          <w:tcPr>
            <w:tcW w:w="995" w:type="dxa"/>
            <w:tcBorders>
              <w:top w:val="nil"/>
              <w:left w:val="nil"/>
              <w:bottom w:val="single" w:sz="4" w:space="0" w:color="auto"/>
              <w:right w:val="single" w:sz="4" w:space="0" w:color="auto"/>
            </w:tcBorders>
            <w:shd w:val="clear" w:color="000000" w:fill="FFF2CC"/>
            <w:noWrap/>
            <w:vAlign w:val="bottom"/>
            <w:hideMark/>
          </w:tcPr>
          <w:p w14:paraId="1ACD2A6F"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3,801</w:t>
            </w:r>
          </w:p>
        </w:tc>
        <w:tc>
          <w:tcPr>
            <w:tcW w:w="1000" w:type="dxa"/>
            <w:tcBorders>
              <w:top w:val="nil"/>
              <w:left w:val="nil"/>
              <w:bottom w:val="single" w:sz="4" w:space="0" w:color="auto"/>
              <w:right w:val="single" w:sz="4" w:space="0" w:color="auto"/>
            </w:tcBorders>
            <w:shd w:val="clear" w:color="000000" w:fill="FFF2CC"/>
            <w:noWrap/>
            <w:vAlign w:val="bottom"/>
            <w:hideMark/>
          </w:tcPr>
          <w:p w14:paraId="4BE19E18"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1,122</w:t>
            </w:r>
          </w:p>
        </w:tc>
        <w:tc>
          <w:tcPr>
            <w:tcW w:w="998" w:type="dxa"/>
            <w:tcBorders>
              <w:top w:val="nil"/>
              <w:left w:val="nil"/>
              <w:bottom w:val="single" w:sz="4" w:space="0" w:color="auto"/>
              <w:right w:val="single" w:sz="4" w:space="0" w:color="auto"/>
            </w:tcBorders>
            <w:shd w:val="clear" w:color="000000" w:fill="FFF2CC"/>
            <w:noWrap/>
            <w:vAlign w:val="bottom"/>
            <w:hideMark/>
          </w:tcPr>
          <w:p w14:paraId="297ADA48"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89,394</w:t>
            </w:r>
          </w:p>
        </w:tc>
        <w:tc>
          <w:tcPr>
            <w:tcW w:w="1064" w:type="dxa"/>
            <w:tcBorders>
              <w:top w:val="nil"/>
              <w:left w:val="nil"/>
              <w:bottom w:val="single" w:sz="4" w:space="0" w:color="auto"/>
              <w:right w:val="single" w:sz="4" w:space="0" w:color="auto"/>
            </w:tcBorders>
            <w:shd w:val="clear" w:color="000000" w:fill="FFF2CC"/>
            <w:noWrap/>
            <w:vAlign w:val="bottom"/>
            <w:hideMark/>
          </w:tcPr>
          <w:p w14:paraId="6914D4A5"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3,973</w:t>
            </w:r>
          </w:p>
        </w:tc>
        <w:tc>
          <w:tcPr>
            <w:tcW w:w="997" w:type="dxa"/>
            <w:tcBorders>
              <w:top w:val="nil"/>
              <w:left w:val="nil"/>
              <w:bottom w:val="single" w:sz="4" w:space="0" w:color="auto"/>
              <w:right w:val="single" w:sz="4" w:space="0" w:color="auto"/>
            </w:tcBorders>
            <w:shd w:val="clear" w:color="000000" w:fill="FFF2CC"/>
            <w:noWrap/>
            <w:vAlign w:val="bottom"/>
            <w:hideMark/>
          </w:tcPr>
          <w:p w14:paraId="5F2EABA3"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11,754</w:t>
            </w:r>
          </w:p>
        </w:tc>
        <w:tc>
          <w:tcPr>
            <w:tcW w:w="863" w:type="dxa"/>
            <w:tcBorders>
              <w:top w:val="nil"/>
              <w:left w:val="nil"/>
              <w:bottom w:val="single" w:sz="4" w:space="0" w:color="auto"/>
              <w:right w:val="single" w:sz="4" w:space="0" w:color="auto"/>
            </w:tcBorders>
            <w:shd w:val="clear" w:color="000000" w:fill="FFF2CC"/>
            <w:noWrap/>
            <w:vAlign w:val="bottom"/>
            <w:hideMark/>
          </w:tcPr>
          <w:p w14:paraId="1C7B630F"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-305</w:t>
            </w:r>
          </w:p>
        </w:tc>
        <w:tc>
          <w:tcPr>
            <w:tcW w:w="863" w:type="dxa"/>
            <w:tcBorders>
              <w:top w:val="nil"/>
              <w:left w:val="nil"/>
              <w:bottom w:val="single" w:sz="4" w:space="0" w:color="auto"/>
              <w:right w:val="single" w:sz="4" w:space="0" w:color="auto"/>
            </w:tcBorders>
            <w:shd w:val="clear" w:color="000000" w:fill="FFF2CC"/>
            <w:noWrap/>
            <w:vAlign w:val="bottom"/>
            <w:hideMark/>
          </w:tcPr>
          <w:p w14:paraId="4493FDEE"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128</w:t>
            </w:r>
          </w:p>
        </w:tc>
      </w:tr>
      <w:tr w:rsidR="00AD0EF8" w:rsidRPr="00AD0EF8" w14:paraId="6EFB95C3" w14:textId="77777777" w:rsidTr="00BC7261">
        <w:trPr>
          <w:trHeight w:val="260"/>
        </w:trPr>
        <w:tc>
          <w:tcPr>
            <w:tcW w:w="1084" w:type="dxa"/>
            <w:vMerge/>
            <w:tcBorders>
              <w:left w:val="single" w:sz="4" w:space="0" w:color="auto"/>
              <w:right w:val="single" w:sz="4" w:space="0" w:color="auto"/>
            </w:tcBorders>
            <w:shd w:val="clear" w:color="auto" w:fill="auto"/>
            <w:noWrap/>
            <w:vAlign w:val="bottom"/>
            <w:hideMark/>
          </w:tcPr>
          <w:p w14:paraId="0DEEA1C4" w14:textId="65974920" w:rsidR="00AD0EF8" w:rsidRPr="00533784" w:rsidRDefault="00AD0EF8" w:rsidP="00533784">
            <w:pPr>
              <w:rPr>
                <w:rFonts w:ascii="Calibri" w:eastAsia="Times New Roman" w:hAnsi="Calibri" w:cs="Calibri"/>
                <w:color w:val="000000"/>
                <w:sz w:val="20"/>
                <w:szCs w:val="20"/>
              </w:rPr>
            </w:pPr>
          </w:p>
        </w:tc>
        <w:tc>
          <w:tcPr>
            <w:tcW w:w="919" w:type="dxa"/>
            <w:vMerge w:val="restart"/>
            <w:tcBorders>
              <w:top w:val="nil"/>
              <w:left w:val="nil"/>
              <w:right w:val="single" w:sz="4" w:space="0" w:color="auto"/>
            </w:tcBorders>
            <w:shd w:val="clear" w:color="auto" w:fill="auto"/>
            <w:noWrap/>
            <w:vAlign w:val="bottom"/>
            <w:hideMark/>
          </w:tcPr>
          <w:p w14:paraId="14EF4D6A" w14:textId="77777777" w:rsidR="00AD0EF8" w:rsidRPr="00533784" w:rsidRDefault="00AD0EF8" w:rsidP="00533784">
            <w:pPr>
              <w:rPr>
                <w:rFonts w:ascii="Calibri" w:eastAsia="Times New Roman" w:hAnsi="Calibri" w:cs="Calibri"/>
                <w:color w:val="000000"/>
                <w:sz w:val="20"/>
                <w:szCs w:val="20"/>
              </w:rPr>
            </w:pPr>
            <w:r w:rsidRPr="00533784">
              <w:rPr>
                <w:rFonts w:ascii="Calibri" w:eastAsia="Times New Roman" w:hAnsi="Calibri" w:cs="Calibri"/>
                <w:color w:val="000000"/>
                <w:sz w:val="20"/>
                <w:szCs w:val="20"/>
              </w:rPr>
              <w:t>Heat Pump</w:t>
            </w:r>
          </w:p>
          <w:p w14:paraId="16C09B5F" w14:textId="44C27F9F" w:rsidR="00AD0EF8" w:rsidRPr="00533784" w:rsidRDefault="00AD0EF8" w:rsidP="00533784">
            <w:pPr>
              <w:rPr>
                <w:rFonts w:ascii="Calibri" w:eastAsia="Times New Roman" w:hAnsi="Calibri" w:cs="Calibri"/>
                <w:color w:val="000000"/>
                <w:sz w:val="20"/>
                <w:szCs w:val="20"/>
              </w:rPr>
            </w:pPr>
          </w:p>
        </w:tc>
        <w:tc>
          <w:tcPr>
            <w:tcW w:w="1772" w:type="dxa"/>
            <w:tcBorders>
              <w:top w:val="nil"/>
              <w:left w:val="nil"/>
              <w:bottom w:val="single" w:sz="4" w:space="0" w:color="auto"/>
              <w:right w:val="single" w:sz="4" w:space="0" w:color="auto"/>
            </w:tcBorders>
            <w:shd w:val="clear" w:color="auto" w:fill="auto"/>
            <w:noWrap/>
            <w:vAlign w:val="bottom"/>
            <w:hideMark/>
          </w:tcPr>
          <w:p w14:paraId="28D35970" w14:textId="77777777" w:rsidR="00AD0EF8" w:rsidRPr="00533784" w:rsidRDefault="00AD0EF8" w:rsidP="00533784">
            <w:pPr>
              <w:rPr>
                <w:rFonts w:ascii="Calibri" w:eastAsia="Times New Roman" w:hAnsi="Calibri" w:cs="Calibri"/>
                <w:color w:val="000000"/>
                <w:sz w:val="20"/>
                <w:szCs w:val="20"/>
              </w:rPr>
            </w:pPr>
            <w:r w:rsidRPr="00533784">
              <w:rPr>
                <w:rFonts w:ascii="Calibri" w:eastAsia="Times New Roman" w:hAnsi="Calibri" w:cs="Calibri"/>
                <w:color w:val="000000"/>
                <w:sz w:val="20"/>
                <w:szCs w:val="20"/>
              </w:rPr>
              <w:t>Base</w:t>
            </w:r>
          </w:p>
        </w:tc>
        <w:tc>
          <w:tcPr>
            <w:tcW w:w="1486" w:type="dxa"/>
            <w:tcBorders>
              <w:top w:val="nil"/>
              <w:left w:val="nil"/>
              <w:bottom w:val="single" w:sz="4" w:space="0" w:color="auto"/>
              <w:right w:val="single" w:sz="4" w:space="0" w:color="auto"/>
            </w:tcBorders>
            <w:shd w:val="clear" w:color="auto" w:fill="auto"/>
            <w:noWrap/>
            <w:vAlign w:val="bottom"/>
            <w:hideMark/>
          </w:tcPr>
          <w:p w14:paraId="4F1AD9B4"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117,455</w:t>
            </w:r>
          </w:p>
        </w:tc>
        <w:tc>
          <w:tcPr>
            <w:tcW w:w="1034" w:type="dxa"/>
            <w:tcBorders>
              <w:top w:val="nil"/>
              <w:left w:val="nil"/>
              <w:bottom w:val="single" w:sz="4" w:space="0" w:color="auto"/>
              <w:right w:val="single" w:sz="4" w:space="0" w:color="auto"/>
            </w:tcBorders>
            <w:shd w:val="clear" w:color="auto" w:fill="auto"/>
            <w:noWrap/>
            <w:vAlign w:val="bottom"/>
            <w:hideMark/>
          </w:tcPr>
          <w:p w14:paraId="541EBB30"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117,455</w:t>
            </w:r>
          </w:p>
        </w:tc>
        <w:tc>
          <w:tcPr>
            <w:tcW w:w="1048" w:type="dxa"/>
            <w:tcBorders>
              <w:top w:val="nil"/>
              <w:left w:val="nil"/>
              <w:bottom w:val="single" w:sz="4" w:space="0" w:color="auto"/>
              <w:right w:val="single" w:sz="4" w:space="0" w:color="auto"/>
            </w:tcBorders>
            <w:shd w:val="clear" w:color="auto" w:fill="auto"/>
            <w:noWrap/>
            <w:vAlign w:val="bottom"/>
            <w:hideMark/>
          </w:tcPr>
          <w:p w14:paraId="39FFF063"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0</w:t>
            </w:r>
          </w:p>
        </w:tc>
        <w:tc>
          <w:tcPr>
            <w:tcW w:w="995" w:type="dxa"/>
            <w:tcBorders>
              <w:top w:val="nil"/>
              <w:left w:val="nil"/>
              <w:bottom w:val="single" w:sz="4" w:space="0" w:color="auto"/>
              <w:right w:val="single" w:sz="4" w:space="0" w:color="auto"/>
            </w:tcBorders>
            <w:shd w:val="clear" w:color="auto" w:fill="auto"/>
            <w:noWrap/>
            <w:vAlign w:val="bottom"/>
            <w:hideMark/>
          </w:tcPr>
          <w:p w14:paraId="2AB5D88A"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4,424</w:t>
            </w:r>
          </w:p>
        </w:tc>
        <w:tc>
          <w:tcPr>
            <w:tcW w:w="1000" w:type="dxa"/>
            <w:tcBorders>
              <w:top w:val="nil"/>
              <w:left w:val="nil"/>
              <w:bottom w:val="single" w:sz="4" w:space="0" w:color="auto"/>
              <w:right w:val="single" w:sz="4" w:space="0" w:color="auto"/>
            </w:tcBorders>
            <w:shd w:val="clear" w:color="auto" w:fill="auto"/>
            <w:noWrap/>
            <w:vAlign w:val="bottom"/>
            <w:hideMark/>
          </w:tcPr>
          <w:p w14:paraId="1D40E00E"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0</w:t>
            </w:r>
          </w:p>
        </w:tc>
        <w:tc>
          <w:tcPr>
            <w:tcW w:w="998" w:type="dxa"/>
            <w:tcBorders>
              <w:top w:val="nil"/>
              <w:left w:val="nil"/>
              <w:bottom w:val="single" w:sz="4" w:space="0" w:color="auto"/>
              <w:right w:val="single" w:sz="4" w:space="0" w:color="auto"/>
            </w:tcBorders>
            <w:shd w:val="clear" w:color="auto" w:fill="auto"/>
            <w:noWrap/>
            <w:vAlign w:val="bottom"/>
            <w:hideMark/>
          </w:tcPr>
          <w:p w14:paraId="5CE03C38"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69,670</w:t>
            </w:r>
          </w:p>
        </w:tc>
        <w:tc>
          <w:tcPr>
            <w:tcW w:w="1064" w:type="dxa"/>
            <w:tcBorders>
              <w:top w:val="nil"/>
              <w:left w:val="nil"/>
              <w:bottom w:val="single" w:sz="4" w:space="0" w:color="auto"/>
              <w:right w:val="single" w:sz="4" w:space="0" w:color="auto"/>
            </w:tcBorders>
            <w:shd w:val="clear" w:color="auto" w:fill="auto"/>
            <w:noWrap/>
            <w:vAlign w:val="bottom"/>
            <w:hideMark/>
          </w:tcPr>
          <w:p w14:paraId="217326F5"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2,857</w:t>
            </w:r>
          </w:p>
        </w:tc>
        <w:tc>
          <w:tcPr>
            <w:tcW w:w="997" w:type="dxa"/>
            <w:tcBorders>
              <w:top w:val="nil"/>
              <w:left w:val="nil"/>
              <w:bottom w:val="single" w:sz="4" w:space="0" w:color="auto"/>
              <w:right w:val="single" w:sz="4" w:space="0" w:color="auto"/>
            </w:tcBorders>
            <w:shd w:val="clear" w:color="auto" w:fill="auto"/>
            <w:noWrap/>
            <w:vAlign w:val="bottom"/>
            <w:hideMark/>
          </w:tcPr>
          <w:p w14:paraId="59AA4D15" w14:textId="77777777" w:rsidR="00AD0EF8" w:rsidRPr="00533784" w:rsidRDefault="00AD0EF8" w:rsidP="00533784">
            <w:pPr>
              <w:rPr>
                <w:rFonts w:ascii="Calibri" w:eastAsia="Times New Roman" w:hAnsi="Calibri" w:cs="Calibri"/>
                <w:color w:val="000000"/>
                <w:sz w:val="20"/>
                <w:szCs w:val="20"/>
              </w:rPr>
            </w:pPr>
            <w:r w:rsidRPr="00533784">
              <w:rPr>
                <w:rFonts w:ascii="Calibri" w:eastAsia="Times New Roman" w:hAnsi="Calibri" w:cs="Calibri"/>
                <w:color w:val="000000"/>
                <w:sz w:val="20"/>
                <w:szCs w:val="20"/>
              </w:rPr>
              <w:t> </w:t>
            </w:r>
          </w:p>
        </w:tc>
        <w:tc>
          <w:tcPr>
            <w:tcW w:w="863" w:type="dxa"/>
            <w:tcBorders>
              <w:top w:val="nil"/>
              <w:left w:val="nil"/>
              <w:bottom w:val="single" w:sz="4" w:space="0" w:color="auto"/>
              <w:right w:val="single" w:sz="4" w:space="0" w:color="auto"/>
            </w:tcBorders>
            <w:shd w:val="clear" w:color="auto" w:fill="auto"/>
            <w:noWrap/>
            <w:vAlign w:val="bottom"/>
            <w:hideMark/>
          </w:tcPr>
          <w:p w14:paraId="755C14CA" w14:textId="77777777" w:rsidR="00AD0EF8" w:rsidRPr="00533784" w:rsidRDefault="00AD0EF8" w:rsidP="00533784">
            <w:pPr>
              <w:rPr>
                <w:rFonts w:ascii="Calibri" w:eastAsia="Times New Roman" w:hAnsi="Calibri" w:cs="Calibri"/>
                <w:color w:val="000000"/>
                <w:sz w:val="20"/>
                <w:szCs w:val="20"/>
              </w:rPr>
            </w:pPr>
            <w:r w:rsidRPr="00533784">
              <w:rPr>
                <w:rFonts w:ascii="Calibri" w:eastAsia="Times New Roman" w:hAnsi="Calibri" w:cs="Calibri"/>
                <w:color w:val="000000"/>
                <w:sz w:val="20"/>
                <w:szCs w:val="20"/>
              </w:rPr>
              <w:t> </w:t>
            </w:r>
          </w:p>
        </w:tc>
        <w:tc>
          <w:tcPr>
            <w:tcW w:w="863" w:type="dxa"/>
            <w:tcBorders>
              <w:top w:val="nil"/>
              <w:left w:val="nil"/>
              <w:bottom w:val="single" w:sz="4" w:space="0" w:color="auto"/>
              <w:right w:val="single" w:sz="4" w:space="0" w:color="auto"/>
            </w:tcBorders>
            <w:shd w:val="clear" w:color="auto" w:fill="auto"/>
            <w:noWrap/>
            <w:vAlign w:val="bottom"/>
            <w:hideMark/>
          </w:tcPr>
          <w:p w14:paraId="68967461" w14:textId="77777777" w:rsidR="00AD0EF8" w:rsidRPr="00533784" w:rsidRDefault="00AD0EF8" w:rsidP="00533784">
            <w:pPr>
              <w:rPr>
                <w:rFonts w:ascii="Calibri" w:eastAsia="Times New Roman" w:hAnsi="Calibri" w:cs="Calibri"/>
                <w:color w:val="000000"/>
                <w:sz w:val="20"/>
                <w:szCs w:val="20"/>
              </w:rPr>
            </w:pPr>
            <w:r w:rsidRPr="00533784">
              <w:rPr>
                <w:rFonts w:ascii="Calibri" w:eastAsia="Times New Roman" w:hAnsi="Calibri" w:cs="Calibri"/>
                <w:color w:val="000000"/>
                <w:sz w:val="20"/>
                <w:szCs w:val="20"/>
              </w:rPr>
              <w:t> </w:t>
            </w:r>
          </w:p>
        </w:tc>
      </w:tr>
      <w:tr w:rsidR="00AD0EF8" w:rsidRPr="00AD0EF8" w14:paraId="1400A101" w14:textId="77777777" w:rsidTr="00BC7261">
        <w:trPr>
          <w:trHeight w:val="269"/>
        </w:trPr>
        <w:tc>
          <w:tcPr>
            <w:tcW w:w="1084" w:type="dxa"/>
            <w:vMerge/>
            <w:tcBorders>
              <w:left w:val="single" w:sz="4" w:space="0" w:color="auto"/>
              <w:bottom w:val="single" w:sz="4" w:space="0" w:color="auto"/>
              <w:right w:val="single" w:sz="4" w:space="0" w:color="auto"/>
            </w:tcBorders>
            <w:shd w:val="clear" w:color="000000" w:fill="FFF2CC"/>
            <w:noWrap/>
            <w:vAlign w:val="bottom"/>
            <w:hideMark/>
          </w:tcPr>
          <w:p w14:paraId="44AD4297" w14:textId="0165D73D" w:rsidR="00AD0EF8" w:rsidRPr="00533784" w:rsidRDefault="00AD0EF8" w:rsidP="00533784">
            <w:pPr>
              <w:rPr>
                <w:rFonts w:ascii="Calibri" w:eastAsia="Times New Roman" w:hAnsi="Calibri" w:cs="Calibri"/>
                <w:color w:val="000000"/>
                <w:sz w:val="20"/>
                <w:szCs w:val="20"/>
              </w:rPr>
            </w:pPr>
          </w:p>
        </w:tc>
        <w:tc>
          <w:tcPr>
            <w:tcW w:w="919" w:type="dxa"/>
            <w:vMerge/>
            <w:tcBorders>
              <w:left w:val="nil"/>
              <w:bottom w:val="single" w:sz="4" w:space="0" w:color="auto"/>
              <w:right w:val="single" w:sz="4" w:space="0" w:color="auto"/>
            </w:tcBorders>
            <w:shd w:val="clear" w:color="000000" w:fill="FFF2CC"/>
            <w:noWrap/>
            <w:vAlign w:val="bottom"/>
            <w:hideMark/>
          </w:tcPr>
          <w:p w14:paraId="45E0724C" w14:textId="6E13290F" w:rsidR="00AD0EF8" w:rsidRPr="00533784" w:rsidRDefault="00AD0EF8" w:rsidP="00533784">
            <w:pPr>
              <w:rPr>
                <w:rFonts w:ascii="Calibri" w:eastAsia="Times New Roman" w:hAnsi="Calibri" w:cs="Calibri"/>
                <w:color w:val="000000"/>
                <w:sz w:val="20"/>
                <w:szCs w:val="20"/>
              </w:rPr>
            </w:pPr>
          </w:p>
        </w:tc>
        <w:tc>
          <w:tcPr>
            <w:tcW w:w="1772" w:type="dxa"/>
            <w:tcBorders>
              <w:top w:val="nil"/>
              <w:left w:val="nil"/>
              <w:bottom w:val="single" w:sz="4" w:space="0" w:color="auto"/>
              <w:right w:val="single" w:sz="4" w:space="0" w:color="auto"/>
            </w:tcBorders>
            <w:shd w:val="clear" w:color="000000" w:fill="FFF2CC"/>
            <w:noWrap/>
            <w:vAlign w:val="bottom"/>
            <w:hideMark/>
          </w:tcPr>
          <w:p w14:paraId="2B385A22" w14:textId="77777777" w:rsidR="00AD0EF8" w:rsidRPr="00533784" w:rsidRDefault="00AD0EF8" w:rsidP="00533784">
            <w:pPr>
              <w:rPr>
                <w:rFonts w:ascii="Calibri" w:eastAsia="Times New Roman" w:hAnsi="Calibri" w:cs="Calibri"/>
                <w:color w:val="000000"/>
                <w:sz w:val="20"/>
                <w:szCs w:val="20"/>
              </w:rPr>
            </w:pPr>
            <w:r w:rsidRPr="00533784">
              <w:rPr>
                <w:rFonts w:ascii="Calibri" w:eastAsia="Times New Roman" w:hAnsi="Calibri" w:cs="Calibri"/>
                <w:color w:val="000000"/>
                <w:sz w:val="20"/>
                <w:szCs w:val="20"/>
              </w:rPr>
              <w:t>Proposed (HRV)</w:t>
            </w:r>
          </w:p>
        </w:tc>
        <w:tc>
          <w:tcPr>
            <w:tcW w:w="1486" w:type="dxa"/>
            <w:tcBorders>
              <w:top w:val="nil"/>
              <w:left w:val="nil"/>
              <w:bottom w:val="single" w:sz="4" w:space="0" w:color="auto"/>
              <w:right w:val="single" w:sz="4" w:space="0" w:color="auto"/>
            </w:tcBorders>
            <w:shd w:val="clear" w:color="000000" w:fill="FFF2CC"/>
            <w:noWrap/>
            <w:vAlign w:val="bottom"/>
            <w:hideMark/>
          </w:tcPr>
          <w:p w14:paraId="2BE68C97"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111,009</w:t>
            </w:r>
          </w:p>
        </w:tc>
        <w:tc>
          <w:tcPr>
            <w:tcW w:w="1034" w:type="dxa"/>
            <w:tcBorders>
              <w:top w:val="nil"/>
              <w:left w:val="nil"/>
              <w:bottom w:val="single" w:sz="4" w:space="0" w:color="auto"/>
              <w:right w:val="single" w:sz="4" w:space="0" w:color="auto"/>
            </w:tcBorders>
            <w:shd w:val="clear" w:color="000000" w:fill="FFF2CC"/>
            <w:noWrap/>
            <w:vAlign w:val="bottom"/>
            <w:hideMark/>
          </w:tcPr>
          <w:p w14:paraId="46AC4636"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111,009</w:t>
            </w:r>
          </w:p>
        </w:tc>
        <w:tc>
          <w:tcPr>
            <w:tcW w:w="1048" w:type="dxa"/>
            <w:tcBorders>
              <w:top w:val="nil"/>
              <w:left w:val="nil"/>
              <w:bottom w:val="single" w:sz="4" w:space="0" w:color="auto"/>
              <w:right w:val="single" w:sz="4" w:space="0" w:color="auto"/>
            </w:tcBorders>
            <w:shd w:val="clear" w:color="000000" w:fill="FFF2CC"/>
            <w:noWrap/>
            <w:vAlign w:val="bottom"/>
            <w:hideMark/>
          </w:tcPr>
          <w:p w14:paraId="5A0E58C9"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0</w:t>
            </w:r>
          </w:p>
        </w:tc>
        <w:tc>
          <w:tcPr>
            <w:tcW w:w="995" w:type="dxa"/>
            <w:tcBorders>
              <w:top w:val="nil"/>
              <w:left w:val="nil"/>
              <w:bottom w:val="single" w:sz="4" w:space="0" w:color="auto"/>
              <w:right w:val="single" w:sz="4" w:space="0" w:color="auto"/>
            </w:tcBorders>
            <w:shd w:val="clear" w:color="000000" w:fill="FFF2CC"/>
            <w:noWrap/>
            <w:vAlign w:val="bottom"/>
            <w:hideMark/>
          </w:tcPr>
          <w:p w14:paraId="737108AF"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4,309</w:t>
            </w:r>
          </w:p>
        </w:tc>
        <w:tc>
          <w:tcPr>
            <w:tcW w:w="1000" w:type="dxa"/>
            <w:tcBorders>
              <w:top w:val="nil"/>
              <w:left w:val="nil"/>
              <w:bottom w:val="single" w:sz="4" w:space="0" w:color="auto"/>
              <w:right w:val="single" w:sz="4" w:space="0" w:color="auto"/>
            </w:tcBorders>
            <w:shd w:val="clear" w:color="000000" w:fill="FFF2CC"/>
            <w:noWrap/>
            <w:vAlign w:val="bottom"/>
            <w:hideMark/>
          </w:tcPr>
          <w:p w14:paraId="52671078"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1,122</w:t>
            </w:r>
          </w:p>
        </w:tc>
        <w:tc>
          <w:tcPr>
            <w:tcW w:w="998" w:type="dxa"/>
            <w:tcBorders>
              <w:top w:val="nil"/>
              <w:left w:val="nil"/>
              <w:bottom w:val="single" w:sz="4" w:space="0" w:color="auto"/>
              <w:right w:val="single" w:sz="4" w:space="0" w:color="auto"/>
            </w:tcBorders>
            <w:shd w:val="clear" w:color="000000" w:fill="FFF2CC"/>
            <w:noWrap/>
            <w:vAlign w:val="bottom"/>
            <w:hideMark/>
          </w:tcPr>
          <w:p w14:paraId="56EF9ED7"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62,128</w:t>
            </w:r>
          </w:p>
        </w:tc>
        <w:tc>
          <w:tcPr>
            <w:tcW w:w="1064" w:type="dxa"/>
            <w:tcBorders>
              <w:top w:val="nil"/>
              <w:left w:val="nil"/>
              <w:bottom w:val="single" w:sz="4" w:space="0" w:color="auto"/>
              <w:right w:val="single" w:sz="4" w:space="0" w:color="auto"/>
            </w:tcBorders>
            <w:shd w:val="clear" w:color="000000" w:fill="FFF2CC"/>
            <w:noWrap/>
            <w:vAlign w:val="bottom"/>
            <w:hideMark/>
          </w:tcPr>
          <w:p w14:paraId="41AD7061"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2,962</w:t>
            </w:r>
          </w:p>
        </w:tc>
        <w:tc>
          <w:tcPr>
            <w:tcW w:w="997" w:type="dxa"/>
            <w:tcBorders>
              <w:top w:val="nil"/>
              <w:left w:val="nil"/>
              <w:bottom w:val="single" w:sz="4" w:space="0" w:color="auto"/>
              <w:right w:val="single" w:sz="4" w:space="0" w:color="auto"/>
            </w:tcBorders>
            <w:shd w:val="clear" w:color="000000" w:fill="FFF2CC"/>
            <w:noWrap/>
            <w:vAlign w:val="bottom"/>
            <w:hideMark/>
          </w:tcPr>
          <w:p w14:paraId="35BCFDA6"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6,446</w:t>
            </w:r>
          </w:p>
        </w:tc>
        <w:tc>
          <w:tcPr>
            <w:tcW w:w="863" w:type="dxa"/>
            <w:tcBorders>
              <w:top w:val="nil"/>
              <w:left w:val="nil"/>
              <w:bottom w:val="single" w:sz="4" w:space="0" w:color="auto"/>
              <w:right w:val="single" w:sz="4" w:space="0" w:color="auto"/>
            </w:tcBorders>
            <w:shd w:val="clear" w:color="000000" w:fill="FFF2CC"/>
            <w:noWrap/>
            <w:vAlign w:val="bottom"/>
            <w:hideMark/>
          </w:tcPr>
          <w:p w14:paraId="2E5B9CED"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1889</w:t>
            </w:r>
          </w:p>
        </w:tc>
        <w:tc>
          <w:tcPr>
            <w:tcW w:w="863" w:type="dxa"/>
            <w:tcBorders>
              <w:top w:val="nil"/>
              <w:left w:val="nil"/>
              <w:bottom w:val="single" w:sz="4" w:space="0" w:color="auto"/>
              <w:right w:val="single" w:sz="4" w:space="0" w:color="auto"/>
            </w:tcBorders>
            <w:shd w:val="clear" w:color="000000" w:fill="FFF2CC"/>
            <w:noWrap/>
            <w:vAlign w:val="bottom"/>
            <w:hideMark/>
          </w:tcPr>
          <w:p w14:paraId="0B9FFEDA"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0</w:t>
            </w:r>
          </w:p>
        </w:tc>
      </w:tr>
      <w:tr w:rsidR="00AD0EF8" w:rsidRPr="00AD0EF8" w14:paraId="62A74AB2" w14:textId="77777777" w:rsidTr="00BC7261">
        <w:trPr>
          <w:trHeight w:val="260"/>
        </w:trPr>
        <w:tc>
          <w:tcPr>
            <w:tcW w:w="1084" w:type="dxa"/>
            <w:vMerge w:val="restart"/>
            <w:tcBorders>
              <w:top w:val="nil"/>
              <w:left w:val="single" w:sz="4" w:space="0" w:color="auto"/>
              <w:right w:val="single" w:sz="4" w:space="0" w:color="auto"/>
            </w:tcBorders>
            <w:shd w:val="clear" w:color="auto" w:fill="auto"/>
            <w:noWrap/>
            <w:vAlign w:val="bottom"/>
            <w:hideMark/>
          </w:tcPr>
          <w:p w14:paraId="651A1F0B" w14:textId="087F5060" w:rsidR="00AD0EF8" w:rsidRPr="00533784" w:rsidRDefault="00AD0EF8" w:rsidP="00533784">
            <w:pPr>
              <w:rPr>
                <w:rFonts w:ascii="Calibri" w:eastAsia="Times New Roman" w:hAnsi="Calibri" w:cs="Calibri"/>
                <w:color w:val="000000"/>
                <w:sz w:val="20"/>
                <w:szCs w:val="20"/>
              </w:rPr>
            </w:pPr>
            <w:r w:rsidRPr="00533784">
              <w:rPr>
                <w:rFonts w:ascii="Calibri" w:eastAsia="Times New Roman" w:hAnsi="Calibri" w:cs="Calibri"/>
                <w:color w:val="000000"/>
                <w:sz w:val="20"/>
                <w:szCs w:val="20"/>
              </w:rPr>
              <w:t>6B-Great Falls,</w:t>
            </w:r>
            <w:r>
              <w:rPr>
                <w:rFonts w:ascii="Calibri" w:eastAsia="Times New Roman" w:hAnsi="Calibri" w:cs="Calibri"/>
                <w:color w:val="000000"/>
                <w:sz w:val="20"/>
                <w:szCs w:val="20"/>
              </w:rPr>
              <w:t xml:space="preserve"> </w:t>
            </w:r>
            <w:r w:rsidRPr="00533784">
              <w:rPr>
                <w:rFonts w:ascii="Calibri" w:eastAsia="Times New Roman" w:hAnsi="Calibri" w:cs="Calibri"/>
                <w:color w:val="000000"/>
                <w:sz w:val="20"/>
                <w:szCs w:val="20"/>
              </w:rPr>
              <w:t>MT</w:t>
            </w:r>
          </w:p>
          <w:p w14:paraId="772D527D" w14:textId="1A1B799D" w:rsidR="00AD0EF8" w:rsidRPr="00533784" w:rsidRDefault="00AD0EF8" w:rsidP="00533784">
            <w:pPr>
              <w:rPr>
                <w:rFonts w:ascii="Calibri" w:eastAsia="Times New Roman" w:hAnsi="Calibri" w:cs="Calibri"/>
                <w:color w:val="000000"/>
                <w:sz w:val="20"/>
                <w:szCs w:val="20"/>
              </w:rPr>
            </w:pPr>
          </w:p>
        </w:tc>
        <w:tc>
          <w:tcPr>
            <w:tcW w:w="919" w:type="dxa"/>
            <w:vMerge w:val="restart"/>
            <w:tcBorders>
              <w:top w:val="nil"/>
              <w:left w:val="nil"/>
              <w:right w:val="single" w:sz="4" w:space="0" w:color="auto"/>
            </w:tcBorders>
            <w:shd w:val="clear" w:color="auto" w:fill="auto"/>
            <w:noWrap/>
            <w:vAlign w:val="bottom"/>
            <w:hideMark/>
          </w:tcPr>
          <w:p w14:paraId="5893C560" w14:textId="77777777" w:rsidR="00AD0EF8" w:rsidRPr="00533784" w:rsidRDefault="00AD0EF8" w:rsidP="00533784">
            <w:pPr>
              <w:rPr>
                <w:rFonts w:ascii="Calibri" w:eastAsia="Times New Roman" w:hAnsi="Calibri" w:cs="Calibri"/>
                <w:color w:val="000000"/>
                <w:sz w:val="20"/>
                <w:szCs w:val="20"/>
              </w:rPr>
            </w:pPr>
            <w:r w:rsidRPr="00533784">
              <w:rPr>
                <w:rFonts w:ascii="Calibri" w:eastAsia="Times New Roman" w:hAnsi="Calibri" w:cs="Calibri"/>
                <w:color w:val="000000"/>
                <w:sz w:val="20"/>
                <w:szCs w:val="20"/>
              </w:rPr>
              <w:t>Gas furnace</w:t>
            </w:r>
          </w:p>
          <w:p w14:paraId="20C28F48" w14:textId="4D7BF708" w:rsidR="00AD0EF8" w:rsidRPr="00533784" w:rsidRDefault="00AD0EF8" w:rsidP="00533784">
            <w:pPr>
              <w:rPr>
                <w:rFonts w:ascii="Calibri" w:eastAsia="Times New Roman" w:hAnsi="Calibri" w:cs="Calibri"/>
                <w:color w:val="000000"/>
                <w:sz w:val="20"/>
                <w:szCs w:val="20"/>
              </w:rPr>
            </w:pPr>
          </w:p>
        </w:tc>
        <w:tc>
          <w:tcPr>
            <w:tcW w:w="1772" w:type="dxa"/>
            <w:tcBorders>
              <w:top w:val="nil"/>
              <w:left w:val="nil"/>
              <w:bottom w:val="single" w:sz="4" w:space="0" w:color="auto"/>
              <w:right w:val="single" w:sz="4" w:space="0" w:color="auto"/>
            </w:tcBorders>
            <w:shd w:val="clear" w:color="auto" w:fill="auto"/>
            <w:noWrap/>
            <w:vAlign w:val="bottom"/>
            <w:hideMark/>
          </w:tcPr>
          <w:p w14:paraId="7DD2BA09" w14:textId="77777777" w:rsidR="00AD0EF8" w:rsidRPr="00533784" w:rsidRDefault="00AD0EF8" w:rsidP="00533784">
            <w:pPr>
              <w:rPr>
                <w:rFonts w:ascii="Calibri" w:eastAsia="Times New Roman" w:hAnsi="Calibri" w:cs="Calibri"/>
                <w:color w:val="000000"/>
                <w:sz w:val="20"/>
                <w:szCs w:val="20"/>
              </w:rPr>
            </w:pPr>
            <w:r w:rsidRPr="00533784">
              <w:rPr>
                <w:rFonts w:ascii="Calibri" w:eastAsia="Times New Roman" w:hAnsi="Calibri" w:cs="Calibri"/>
                <w:color w:val="000000"/>
                <w:sz w:val="20"/>
                <w:szCs w:val="20"/>
              </w:rPr>
              <w:t>Base</w:t>
            </w:r>
          </w:p>
        </w:tc>
        <w:tc>
          <w:tcPr>
            <w:tcW w:w="1486" w:type="dxa"/>
            <w:tcBorders>
              <w:top w:val="nil"/>
              <w:left w:val="nil"/>
              <w:bottom w:val="single" w:sz="4" w:space="0" w:color="auto"/>
              <w:right w:val="single" w:sz="4" w:space="0" w:color="auto"/>
            </w:tcBorders>
            <w:shd w:val="clear" w:color="auto" w:fill="auto"/>
            <w:noWrap/>
            <w:vAlign w:val="bottom"/>
            <w:hideMark/>
          </w:tcPr>
          <w:p w14:paraId="1837E9D4"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146,607</w:t>
            </w:r>
          </w:p>
        </w:tc>
        <w:tc>
          <w:tcPr>
            <w:tcW w:w="1034" w:type="dxa"/>
            <w:tcBorders>
              <w:top w:val="nil"/>
              <w:left w:val="nil"/>
              <w:bottom w:val="single" w:sz="4" w:space="0" w:color="auto"/>
              <w:right w:val="single" w:sz="4" w:space="0" w:color="auto"/>
            </w:tcBorders>
            <w:shd w:val="clear" w:color="auto" w:fill="auto"/>
            <w:noWrap/>
            <w:vAlign w:val="bottom"/>
            <w:hideMark/>
          </w:tcPr>
          <w:p w14:paraId="3412158D"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42,545</w:t>
            </w:r>
          </w:p>
        </w:tc>
        <w:tc>
          <w:tcPr>
            <w:tcW w:w="1048" w:type="dxa"/>
            <w:tcBorders>
              <w:top w:val="nil"/>
              <w:left w:val="nil"/>
              <w:bottom w:val="single" w:sz="4" w:space="0" w:color="auto"/>
              <w:right w:val="single" w:sz="4" w:space="0" w:color="auto"/>
            </w:tcBorders>
            <w:shd w:val="clear" w:color="auto" w:fill="auto"/>
            <w:noWrap/>
            <w:vAlign w:val="bottom"/>
            <w:hideMark/>
          </w:tcPr>
          <w:p w14:paraId="34D18A28"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104,062</w:t>
            </w:r>
          </w:p>
        </w:tc>
        <w:tc>
          <w:tcPr>
            <w:tcW w:w="995" w:type="dxa"/>
            <w:tcBorders>
              <w:top w:val="nil"/>
              <w:left w:val="nil"/>
              <w:bottom w:val="single" w:sz="4" w:space="0" w:color="auto"/>
              <w:right w:val="single" w:sz="4" w:space="0" w:color="auto"/>
            </w:tcBorders>
            <w:shd w:val="clear" w:color="auto" w:fill="auto"/>
            <w:noWrap/>
            <w:vAlign w:val="bottom"/>
            <w:hideMark/>
          </w:tcPr>
          <w:p w14:paraId="65ADE264"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4,141</w:t>
            </w:r>
          </w:p>
        </w:tc>
        <w:tc>
          <w:tcPr>
            <w:tcW w:w="1000" w:type="dxa"/>
            <w:tcBorders>
              <w:top w:val="nil"/>
              <w:left w:val="nil"/>
              <w:bottom w:val="single" w:sz="4" w:space="0" w:color="auto"/>
              <w:right w:val="single" w:sz="4" w:space="0" w:color="auto"/>
            </w:tcBorders>
            <w:shd w:val="clear" w:color="auto" w:fill="auto"/>
            <w:noWrap/>
            <w:vAlign w:val="bottom"/>
            <w:hideMark/>
          </w:tcPr>
          <w:p w14:paraId="5AD30991"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0</w:t>
            </w:r>
          </w:p>
        </w:tc>
        <w:tc>
          <w:tcPr>
            <w:tcW w:w="998" w:type="dxa"/>
            <w:tcBorders>
              <w:top w:val="nil"/>
              <w:left w:val="nil"/>
              <w:bottom w:val="single" w:sz="4" w:space="0" w:color="auto"/>
              <w:right w:val="single" w:sz="4" w:space="0" w:color="auto"/>
            </w:tcBorders>
            <w:shd w:val="clear" w:color="auto" w:fill="auto"/>
            <w:noWrap/>
            <w:vAlign w:val="bottom"/>
            <w:hideMark/>
          </w:tcPr>
          <w:p w14:paraId="6D22E773"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80,641</w:t>
            </w:r>
          </w:p>
        </w:tc>
        <w:tc>
          <w:tcPr>
            <w:tcW w:w="1064" w:type="dxa"/>
            <w:tcBorders>
              <w:top w:val="nil"/>
              <w:left w:val="nil"/>
              <w:bottom w:val="single" w:sz="4" w:space="0" w:color="auto"/>
              <w:right w:val="single" w:sz="4" w:space="0" w:color="auto"/>
            </w:tcBorders>
            <w:shd w:val="clear" w:color="auto" w:fill="auto"/>
            <w:noWrap/>
            <w:vAlign w:val="bottom"/>
            <w:hideMark/>
          </w:tcPr>
          <w:p w14:paraId="6F161691"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3,308</w:t>
            </w:r>
          </w:p>
        </w:tc>
        <w:tc>
          <w:tcPr>
            <w:tcW w:w="997" w:type="dxa"/>
            <w:tcBorders>
              <w:top w:val="nil"/>
              <w:left w:val="nil"/>
              <w:bottom w:val="single" w:sz="4" w:space="0" w:color="auto"/>
              <w:right w:val="single" w:sz="4" w:space="0" w:color="auto"/>
            </w:tcBorders>
            <w:shd w:val="clear" w:color="auto" w:fill="auto"/>
            <w:noWrap/>
            <w:vAlign w:val="bottom"/>
            <w:hideMark/>
          </w:tcPr>
          <w:p w14:paraId="3D6CB92E" w14:textId="77777777" w:rsidR="00AD0EF8" w:rsidRPr="00533784" w:rsidRDefault="00AD0EF8" w:rsidP="00533784">
            <w:pPr>
              <w:rPr>
                <w:rFonts w:ascii="Calibri" w:eastAsia="Times New Roman" w:hAnsi="Calibri" w:cs="Calibri"/>
                <w:color w:val="000000"/>
                <w:sz w:val="20"/>
                <w:szCs w:val="20"/>
              </w:rPr>
            </w:pPr>
            <w:r w:rsidRPr="00533784">
              <w:rPr>
                <w:rFonts w:ascii="Calibri" w:eastAsia="Times New Roman" w:hAnsi="Calibri" w:cs="Calibri"/>
                <w:color w:val="000000"/>
                <w:sz w:val="20"/>
                <w:szCs w:val="20"/>
              </w:rPr>
              <w:t> </w:t>
            </w:r>
          </w:p>
        </w:tc>
        <w:tc>
          <w:tcPr>
            <w:tcW w:w="863" w:type="dxa"/>
            <w:tcBorders>
              <w:top w:val="nil"/>
              <w:left w:val="nil"/>
              <w:bottom w:val="single" w:sz="4" w:space="0" w:color="auto"/>
              <w:right w:val="single" w:sz="4" w:space="0" w:color="auto"/>
            </w:tcBorders>
            <w:shd w:val="clear" w:color="auto" w:fill="auto"/>
            <w:noWrap/>
            <w:vAlign w:val="bottom"/>
            <w:hideMark/>
          </w:tcPr>
          <w:p w14:paraId="0F08E0F9" w14:textId="77777777" w:rsidR="00AD0EF8" w:rsidRPr="00533784" w:rsidRDefault="00AD0EF8" w:rsidP="00533784">
            <w:pPr>
              <w:rPr>
                <w:rFonts w:ascii="Calibri" w:eastAsia="Times New Roman" w:hAnsi="Calibri" w:cs="Calibri"/>
                <w:color w:val="000000"/>
                <w:sz w:val="20"/>
                <w:szCs w:val="20"/>
              </w:rPr>
            </w:pPr>
            <w:r w:rsidRPr="00533784">
              <w:rPr>
                <w:rFonts w:ascii="Calibri" w:eastAsia="Times New Roman" w:hAnsi="Calibri" w:cs="Calibri"/>
                <w:color w:val="000000"/>
                <w:sz w:val="20"/>
                <w:szCs w:val="20"/>
              </w:rPr>
              <w:t> </w:t>
            </w:r>
          </w:p>
        </w:tc>
        <w:tc>
          <w:tcPr>
            <w:tcW w:w="863" w:type="dxa"/>
            <w:tcBorders>
              <w:top w:val="nil"/>
              <w:left w:val="nil"/>
              <w:bottom w:val="single" w:sz="4" w:space="0" w:color="auto"/>
              <w:right w:val="single" w:sz="4" w:space="0" w:color="auto"/>
            </w:tcBorders>
            <w:shd w:val="clear" w:color="auto" w:fill="auto"/>
            <w:noWrap/>
            <w:vAlign w:val="bottom"/>
            <w:hideMark/>
          </w:tcPr>
          <w:p w14:paraId="62AB59F7" w14:textId="77777777" w:rsidR="00AD0EF8" w:rsidRPr="00533784" w:rsidRDefault="00AD0EF8" w:rsidP="00533784">
            <w:pPr>
              <w:rPr>
                <w:rFonts w:ascii="Calibri" w:eastAsia="Times New Roman" w:hAnsi="Calibri" w:cs="Calibri"/>
                <w:color w:val="000000"/>
                <w:sz w:val="20"/>
                <w:szCs w:val="20"/>
              </w:rPr>
            </w:pPr>
            <w:r w:rsidRPr="00533784">
              <w:rPr>
                <w:rFonts w:ascii="Calibri" w:eastAsia="Times New Roman" w:hAnsi="Calibri" w:cs="Calibri"/>
                <w:color w:val="000000"/>
                <w:sz w:val="20"/>
                <w:szCs w:val="20"/>
              </w:rPr>
              <w:t> </w:t>
            </w:r>
          </w:p>
        </w:tc>
      </w:tr>
      <w:tr w:rsidR="00AD0EF8" w:rsidRPr="00AD0EF8" w14:paraId="53A7380D" w14:textId="77777777" w:rsidTr="00BC7261">
        <w:trPr>
          <w:trHeight w:val="260"/>
        </w:trPr>
        <w:tc>
          <w:tcPr>
            <w:tcW w:w="1084" w:type="dxa"/>
            <w:vMerge/>
            <w:tcBorders>
              <w:left w:val="single" w:sz="4" w:space="0" w:color="auto"/>
              <w:right w:val="single" w:sz="4" w:space="0" w:color="auto"/>
            </w:tcBorders>
            <w:shd w:val="clear" w:color="000000" w:fill="FFF2CC"/>
            <w:noWrap/>
            <w:vAlign w:val="bottom"/>
            <w:hideMark/>
          </w:tcPr>
          <w:p w14:paraId="46E97311" w14:textId="49495C89" w:rsidR="00AD0EF8" w:rsidRPr="00533784" w:rsidRDefault="00AD0EF8" w:rsidP="00533784">
            <w:pPr>
              <w:rPr>
                <w:rFonts w:ascii="Calibri" w:eastAsia="Times New Roman" w:hAnsi="Calibri" w:cs="Calibri"/>
                <w:color w:val="000000"/>
                <w:sz w:val="20"/>
                <w:szCs w:val="20"/>
              </w:rPr>
            </w:pPr>
          </w:p>
        </w:tc>
        <w:tc>
          <w:tcPr>
            <w:tcW w:w="919" w:type="dxa"/>
            <w:vMerge/>
            <w:tcBorders>
              <w:left w:val="nil"/>
              <w:bottom w:val="single" w:sz="4" w:space="0" w:color="auto"/>
              <w:right w:val="single" w:sz="4" w:space="0" w:color="auto"/>
            </w:tcBorders>
            <w:shd w:val="clear" w:color="000000" w:fill="FFF2CC"/>
            <w:noWrap/>
            <w:vAlign w:val="bottom"/>
            <w:hideMark/>
          </w:tcPr>
          <w:p w14:paraId="04F03C4E" w14:textId="46C83CAA" w:rsidR="00AD0EF8" w:rsidRPr="00533784" w:rsidRDefault="00AD0EF8" w:rsidP="00533784">
            <w:pPr>
              <w:rPr>
                <w:rFonts w:ascii="Calibri" w:eastAsia="Times New Roman" w:hAnsi="Calibri" w:cs="Calibri"/>
                <w:color w:val="000000"/>
                <w:sz w:val="20"/>
                <w:szCs w:val="20"/>
              </w:rPr>
            </w:pPr>
          </w:p>
        </w:tc>
        <w:tc>
          <w:tcPr>
            <w:tcW w:w="1772" w:type="dxa"/>
            <w:tcBorders>
              <w:top w:val="nil"/>
              <w:left w:val="nil"/>
              <w:bottom w:val="single" w:sz="4" w:space="0" w:color="auto"/>
              <w:right w:val="single" w:sz="4" w:space="0" w:color="auto"/>
            </w:tcBorders>
            <w:shd w:val="clear" w:color="000000" w:fill="FFF2CC"/>
            <w:noWrap/>
            <w:vAlign w:val="bottom"/>
            <w:hideMark/>
          </w:tcPr>
          <w:p w14:paraId="11BC3AB6" w14:textId="77777777" w:rsidR="00AD0EF8" w:rsidRPr="00533784" w:rsidRDefault="00AD0EF8" w:rsidP="00533784">
            <w:pPr>
              <w:rPr>
                <w:rFonts w:ascii="Calibri" w:eastAsia="Times New Roman" w:hAnsi="Calibri" w:cs="Calibri"/>
                <w:color w:val="000000"/>
                <w:sz w:val="20"/>
                <w:szCs w:val="20"/>
              </w:rPr>
            </w:pPr>
            <w:r w:rsidRPr="00533784">
              <w:rPr>
                <w:rFonts w:ascii="Calibri" w:eastAsia="Times New Roman" w:hAnsi="Calibri" w:cs="Calibri"/>
                <w:color w:val="000000"/>
                <w:sz w:val="20"/>
                <w:szCs w:val="20"/>
              </w:rPr>
              <w:t>Proposed (HRV)</w:t>
            </w:r>
          </w:p>
        </w:tc>
        <w:tc>
          <w:tcPr>
            <w:tcW w:w="1486" w:type="dxa"/>
            <w:tcBorders>
              <w:top w:val="nil"/>
              <w:left w:val="nil"/>
              <w:bottom w:val="single" w:sz="4" w:space="0" w:color="auto"/>
              <w:right w:val="single" w:sz="4" w:space="0" w:color="auto"/>
            </w:tcBorders>
            <w:shd w:val="clear" w:color="000000" w:fill="FFF2CC"/>
            <w:noWrap/>
            <w:vAlign w:val="bottom"/>
            <w:hideMark/>
          </w:tcPr>
          <w:p w14:paraId="7D25260A"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136,415</w:t>
            </w:r>
          </w:p>
        </w:tc>
        <w:tc>
          <w:tcPr>
            <w:tcW w:w="1034" w:type="dxa"/>
            <w:tcBorders>
              <w:top w:val="nil"/>
              <w:left w:val="nil"/>
              <w:bottom w:val="single" w:sz="4" w:space="0" w:color="auto"/>
              <w:right w:val="single" w:sz="4" w:space="0" w:color="auto"/>
            </w:tcBorders>
            <w:shd w:val="clear" w:color="000000" w:fill="FFF2CC"/>
            <w:noWrap/>
            <w:vAlign w:val="bottom"/>
            <w:hideMark/>
          </w:tcPr>
          <w:p w14:paraId="15314A3E"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43,547</w:t>
            </w:r>
          </w:p>
        </w:tc>
        <w:tc>
          <w:tcPr>
            <w:tcW w:w="1048" w:type="dxa"/>
            <w:tcBorders>
              <w:top w:val="nil"/>
              <w:left w:val="nil"/>
              <w:bottom w:val="single" w:sz="4" w:space="0" w:color="auto"/>
              <w:right w:val="single" w:sz="4" w:space="0" w:color="auto"/>
            </w:tcBorders>
            <w:shd w:val="clear" w:color="000000" w:fill="FFF2CC"/>
            <w:noWrap/>
            <w:vAlign w:val="bottom"/>
            <w:hideMark/>
          </w:tcPr>
          <w:p w14:paraId="1EF9E2B3"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92,869</w:t>
            </w:r>
          </w:p>
        </w:tc>
        <w:tc>
          <w:tcPr>
            <w:tcW w:w="995" w:type="dxa"/>
            <w:tcBorders>
              <w:top w:val="nil"/>
              <w:left w:val="nil"/>
              <w:bottom w:val="single" w:sz="4" w:space="0" w:color="auto"/>
              <w:right w:val="single" w:sz="4" w:space="0" w:color="auto"/>
            </w:tcBorders>
            <w:shd w:val="clear" w:color="000000" w:fill="FFF2CC"/>
            <w:noWrap/>
            <w:vAlign w:val="bottom"/>
            <w:hideMark/>
          </w:tcPr>
          <w:p w14:paraId="737AAD03"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3,851</w:t>
            </w:r>
          </w:p>
        </w:tc>
        <w:tc>
          <w:tcPr>
            <w:tcW w:w="1000" w:type="dxa"/>
            <w:tcBorders>
              <w:top w:val="nil"/>
              <w:left w:val="nil"/>
              <w:bottom w:val="single" w:sz="4" w:space="0" w:color="auto"/>
              <w:right w:val="single" w:sz="4" w:space="0" w:color="auto"/>
            </w:tcBorders>
            <w:shd w:val="clear" w:color="000000" w:fill="FFF2CC"/>
            <w:noWrap/>
            <w:vAlign w:val="bottom"/>
            <w:hideMark/>
          </w:tcPr>
          <w:p w14:paraId="444C50F0"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1,122</w:t>
            </w:r>
          </w:p>
        </w:tc>
        <w:tc>
          <w:tcPr>
            <w:tcW w:w="998" w:type="dxa"/>
            <w:tcBorders>
              <w:top w:val="nil"/>
              <w:left w:val="nil"/>
              <w:bottom w:val="single" w:sz="4" w:space="0" w:color="auto"/>
              <w:right w:val="single" w:sz="4" w:space="0" w:color="auto"/>
            </w:tcBorders>
            <w:shd w:val="clear" w:color="000000" w:fill="FFF2CC"/>
            <w:noWrap/>
            <w:vAlign w:val="bottom"/>
            <w:hideMark/>
          </w:tcPr>
          <w:p w14:paraId="3EC9E2FA"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69,448</w:t>
            </w:r>
          </w:p>
        </w:tc>
        <w:tc>
          <w:tcPr>
            <w:tcW w:w="1064" w:type="dxa"/>
            <w:tcBorders>
              <w:top w:val="nil"/>
              <w:left w:val="nil"/>
              <w:bottom w:val="single" w:sz="4" w:space="0" w:color="auto"/>
              <w:right w:val="single" w:sz="4" w:space="0" w:color="auto"/>
            </w:tcBorders>
            <w:shd w:val="clear" w:color="000000" w:fill="FFF2CC"/>
            <w:noWrap/>
            <w:vAlign w:val="bottom"/>
            <w:hideMark/>
          </w:tcPr>
          <w:p w14:paraId="621557DA"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3,478</w:t>
            </w:r>
          </w:p>
        </w:tc>
        <w:tc>
          <w:tcPr>
            <w:tcW w:w="997" w:type="dxa"/>
            <w:tcBorders>
              <w:top w:val="nil"/>
              <w:left w:val="nil"/>
              <w:bottom w:val="single" w:sz="4" w:space="0" w:color="auto"/>
              <w:right w:val="single" w:sz="4" w:space="0" w:color="auto"/>
            </w:tcBorders>
            <w:shd w:val="clear" w:color="000000" w:fill="FFF2CC"/>
            <w:noWrap/>
            <w:vAlign w:val="bottom"/>
            <w:hideMark/>
          </w:tcPr>
          <w:p w14:paraId="67D82786"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10,192</w:t>
            </w:r>
          </w:p>
        </w:tc>
        <w:tc>
          <w:tcPr>
            <w:tcW w:w="863" w:type="dxa"/>
            <w:tcBorders>
              <w:top w:val="nil"/>
              <w:left w:val="nil"/>
              <w:bottom w:val="single" w:sz="4" w:space="0" w:color="auto"/>
              <w:right w:val="single" w:sz="4" w:space="0" w:color="auto"/>
            </w:tcBorders>
            <w:shd w:val="clear" w:color="000000" w:fill="FFF2CC"/>
            <w:noWrap/>
            <w:vAlign w:val="bottom"/>
            <w:hideMark/>
          </w:tcPr>
          <w:p w14:paraId="6A713E02"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-293</w:t>
            </w:r>
          </w:p>
        </w:tc>
        <w:tc>
          <w:tcPr>
            <w:tcW w:w="863" w:type="dxa"/>
            <w:tcBorders>
              <w:top w:val="nil"/>
              <w:left w:val="nil"/>
              <w:bottom w:val="single" w:sz="4" w:space="0" w:color="auto"/>
              <w:right w:val="single" w:sz="4" w:space="0" w:color="auto"/>
            </w:tcBorders>
            <w:shd w:val="clear" w:color="000000" w:fill="FFF2CC"/>
            <w:noWrap/>
            <w:vAlign w:val="bottom"/>
            <w:hideMark/>
          </w:tcPr>
          <w:p w14:paraId="1564B602"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112</w:t>
            </w:r>
          </w:p>
        </w:tc>
      </w:tr>
      <w:tr w:rsidR="00AD0EF8" w:rsidRPr="00AD0EF8" w14:paraId="4769B7D8" w14:textId="77777777" w:rsidTr="00BC7261">
        <w:trPr>
          <w:trHeight w:val="260"/>
        </w:trPr>
        <w:tc>
          <w:tcPr>
            <w:tcW w:w="1084" w:type="dxa"/>
            <w:vMerge/>
            <w:tcBorders>
              <w:left w:val="single" w:sz="4" w:space="0" w:color="auto"/>
              <w:right w:val="single" w:sz="4" w:space="0" w:color="auto"/>
            </w:tcBorders>
            <w:shd w:val="clear" w:color="auto" w:fill="auto"/>
            <w:noWrap/>
            <w:vAlign w:val="bottom"/>
            <w:hideMark/>
          </w:tcPr>
          <w:p w14:paraId="511E35F2" w14:textId="41EB59DE" w:rsidR="00AD0EF8" w:rsidRPr="00533784" w:rsidRDefault="00AD0EF8" w:rsidP="00533784">
            <w:pPr>
              <w:rPr>
                <w:rFonts w:ascii="Calibri" w:eastAsia="Times New Roman" w:hAnsi="Calibri" w:cs="Calibri"/>
                <w:color w:val="000000"/>
                <w:sz w:val="20"/>
                <w:szCs w:val="20"/>
              </w:rPr>
            </w:pPr>
          </w:p>
        </w:tc>
        <w:tc>
          <w:tcPr>
            <w:tcW w:w="919" w:type="dxa"/>
            <w:vMerge w:val="restart"/>
            <w:tcBorders>
              <w:top w:val="nil"/>
              <w:left w:val="nil"/>
              <w:right w:val="single" w:sz="4" w:space="0" w:color="auto"/>
            </w:tcBorders>
            <w:shd w:val="clear" w:color="auto" w:fill="auto"/>
            <w:noWrap/>
            <w:vAlign w:val="bottom"/>
            <w:hideMark/>
          </w:tcPr>
          <w:p w14:paraId="63482B32" w14:textId="77777777" w:rsidR="00AD0EF8" w:rsidRPr="00533784" w:rsidRDefault="00AD0EF8" w:rsidP="00533784">
            <w:pPr>
              <w:rPr>
                <w:rFonts w:ascii="Calibri" w:eastAsia="Times New Roman" w:hAnsi="Calibri" w:cs="Calibri"/>
                <w:color w:val="000000"/>
                <w:sz w:val="20"/>
                <w:szCs w:val="20"/>
              </w:rPr>
            </w:pPr>
            <w:r w:rsidRPr="00533784">
              <w:rPr>
                <w:rFonts w:ascii="Calibri" w:eastAsia="Times New Roman" w:hAnsi="Calibri" w:cs="Calibri"/>
                <w:color w:val="000000"/>
                <w:sz w:val="20"/>
                <w:szCs w:val="20"/>
              </w:rPr>
              <w:t>Heat Pump</w:t>
            </w:r>
          </w:p>
          <w:p w14:paraId="0F085BFC" w14:textId="2A0121ED" w:rsidR="00AD0EF8" w:rsidRPr="00533784" w:rsidRDefault="00AD0EF8" w:rsidP="00533784">
            <w:pPr>
              <w:rPr>
                <w:rFonts w:ascii="Calibri" w:eastAsia="Times New Roman" w:hAnsi="Calibri" w:cs="Calibri"/>
                <w:color w:val="000000"/>
                <w:sz w:val="20"/>
                <w:szCs w:val="20"/>
              </w:rPr>
            </w:pPr>
          </w:p>
        </w:tc>
        <w:tc>
          <w:tcPr>
            <w:tcW w:w="1772" w:type="dxa"/>
            <w:tcBorders>
              <w:top w:val="nil"/>
              <w:left w:val="nil"/>
              <w:bottom w:val="single" w:sz="4" w:space="0" w:color="auto"/>
              <w:right w:val="single" w:sz="4" w:space="0" w:color="auto"/>
            </w:tcBorders>
            <w:shd w:val="clear" w:color="auto" w:fill="auto"/>
            <w:noWrap/>
            <w:vAlign w:val="bottom"/>
            <w:hideMark/>
          </w:tcPr>
          <w:p w14:paraId="582D2174" w14:textId="77777777" w:rsidR="00AD0EF8" w:rsidRPr="00533784" w:rsidRDefault="00AD0EF8" w:rsidP="00533784">
            <w:pPr>
              <w:rPr>
                <w:rFonts w:ascii="Calibri" w:eastAsia="Times New Roman" w:hAnsi="Calibri" w:cs="Calibri"/>
                <w:color w:val="000000"/>
                <w:sz w:val="20"/>
                <w:szCs w:val="20"/>
              </w:rPr>
            </w:pPr>
            <w:r w:rsidRPr="00533784">
              <w:rPr>
                <w:rFonts w:ascii="Calibri" w:eastAsia="Times New Roman" w:hAnsi="Calibri" w:cs="Calibri"/>
                <w:color w:val="000000"/>
                <w:sz w:val="20"/>
                <w:szCs w:val="20"/>
              </w:rPr>
              <w:t>Base</w:t>
            </w:r>
          </w:p>
        </w:tc>
        <w:tc>
          <w:tcPr>
            <w:tcW w:w="1486" w:type="dxa"/>
            <w:tcBorders>
              <w:top w:val="nil"/>
              <w:left w:val="nil"/>
              <w:bottom w:val="single" w:sz="4" w:space="0" w:color="auto"/>
              <w:right w:val="single" w:sz="4" w:space="0" w:color="auto"/>
            </w:tcBorders>
            <w:shd w:val="clear" w:color="auto" w:fill="auto"/>
            <w:noWrap/>
            <w:vAlign w:val="bottom"/>
            <w:hideMark/>
          </w:tcPr>
          <w:p w14:paraId="566945DE"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98,829</w:t>
            </w:r>
          </w:p>
        </w:tc>
        <w:tc>
          <w:tcPr>
            <w:tcW w:w="1034" w:type="dxa"/>
            <w:tcBorders>
              <w:top w:val="nil"/>
              <w:left w:val="nil"/>
              <w:bottom w:val="single" w:sz="4" w:space="0" w:color="auto"/>
              <w:right w:val="single" w:sz="4" w:space="0" w:color="auto"/>
            </w:tcBorders>
            <w:shd w:val="clear" w:color="auto" w:fill="auto"/>
            <w:noWrap/>
            <w:vAlign w:val="bottom"/>
            <w:hideMark/>
          </w:tcPr>
          <w:p w14:paraId="1FAA309D"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98,829</w:t>
            </w:r>
          </w:p>
        </w:tc>
        <w:tc>
          <w:tcPr>
            <w:tcW w:w="1048" w:type="dxa"/>
            <w:tcBorders>
              <w:top w:val="nil"/>
              <w:left w:val="nil"/>
              <w:bottom w:val="single" w:sz="4" w:space="0" w:color="auto"/>
              <w:right w:val="single" w:sz="4" w:space="0" w:color="auto"/>
            </w:tcBorders>
            <w:shd w:val="clear" w:color="auto" w:fill="auto"/>
            <w:noWrap/>
            <w:vAlign w:val="bottom"/>
            <w:hideMark/>
          </w:tcPr>
          <w:p w14:paraId="5F17BE24"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0</w:t>
            </w:r>
          </w:p>
        </w:tc>
        <w:tc>
          <w:tcPr>
            <w:tcW w:w="995" w:type="dxa"/>
            <w:tcBorders>
              <w:top w:val="nil"/>
              <w:left w:val="nil"/>
              <w:bottom w:val="single" w:sz="4" w:space="0" w:color="auto"/>
              <w:right w:val="single" w:sz="4" w:space="0" w:color="auto"/>
            </w:tcBorders>
            <w:shd w:val="clear" w:color="auto" w:fill="auto"/>
            <w:noWrap/>
            <w:vAlign w:val="bottom"/>
            <w:hideMark/>
          </w:tcPr>
          <w:p w14:paraId="2CE65361"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4,821</w:t>
            </w:r>
          </w:p>
        </w:tc>
        <w:tc>
          <w:tcPr>
            <w:tcW w:w="1000" w:type="dxa"/>
            <w:tcBorders>
              <w:top w:val="nil"/>
              <w:left w:val="nil"/>
              <w:bottom w:val="single" w:sz="4" w:space="0" w:color="auto"/>
              <w:right w:val="single" w:sz="4" w:space="0" w:color="auto"/>
            </w:tcBorders>
            <w:shd w:val="clear" w:color="auto" w:fill="auto"/>
            <w:noWrap/>
            <w:vAlign w:val="bottom"/>
            <w:hideMark/>
          </w:tcPr>
          <w:p w14:paraId="1B198416"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0</w:t>
            </w:r>
          </w:p>
        </w:tc>
        <w:tc>
          <w:tcPr>
            <w:tcW w:w="998" w:type="dxa"/>
            <w:tcBorders>
              <w:top w:val="nil"/>
              <w:left w:val="nil"/>
              <w:bottom w:val="single" w:sz="4" w:space="0" w:color="auto"/>
              <w:right w:val="single" w:sz="4" w:space="0" w:color="auto"/>
            </w:tcBorders>
            <w:shd w:val="clear" w:color="auto" w:fill="auto"/>
            <w:noWrap/>
            <w:vAlign w:val="bottom"/>
            <w:hideMark/>
          </w:tcPr>
          <w:p w14:paraId="3CECFD49"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51,036</w:t>
            </w:r>
          </w:p>
        </w:tc>
        <w:tc>
          <w:tcPr>
            <w:tcW w:w="1064" w:type="dxa"/>
            <w:tcBorders>
              <w:top w:val="nil"/>
              <w:left w:val="nil"/>
              <w:bottom w:val="single" w:sz="4" w:space="0" w:color="auto"/>
              <w:right w:val="single" w:sz="4" w:space="0" w:color="auto"/>
            </w:tcBorders>
            <w:shd w:val="clear" w:color="auto" w:fill="auto"/>
            <w:noWrap/>
            <w:vAlign w:val="bottom"/>
            <w:hideMark/>
          </w:tcPr>
          <w:p w14:paraId="6ABDA352"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2,380</w:t>
            </w:r>
          </w:p>
        </w:tc>
        <w:tc>
          <w:tcPr>
            <w:tcW w:w="997" w:type="dxa"/>
            <w:tcBorders>
              <w:top w:val="nil"/>
              <w:left w:val="nil"/>
              <w:bottom w:val="single" w:sz="4" w:space="0" w:color="auto"/>
              <w:right w:val="single" w:sz="4" w:space="0" w:color="auto"/>
            </w:tcBorders>
            <w:shd w:val="clear" w:color="auto" w:fill="auto"/>
            <w:noWrap/>
            <w:vAlign w:val="bottom"/>
            <w:hideMark/>
          </w:tcPr>
          <w:p w14:paraId="082F7DC6" w14:textId="77777777" w:rsidR="00AD0EF8" w:rsidRPr="00533784" w:rsidRDefault="00AD0EF8" w:rsidP="00533784">
            <w:pPr>
              <w:rPr>
                <w:rFonts w:ascii="Calibri" w:eastAsia="Times New Roman" w:hAnsi="Calibri" w:cs="Calibri"/>
                <w:color w:val="000000"/>
                <w:sz w:val="20"/>
                <w:szCs w:val="20"/>
              </w:rPr>
            </w:pPr>
            <w:r w:rsidRPr="00533784">
              <w:rPr>
                <w:rFonts w:ascii="Calibri" w:eastAsia="Times New Roman" w:hAnsi="Calibri" w:cs="Calibri"/>
                <w:color w:val="000000"/>
                <w:sz w:val="20"/>
                <w:szCs w:val="20"/>
              </w:rPr>
              <w:t> </w:t>
            </w:r>
          </w:p>
        </w:tc>
        <w:tc>
          <w:tcPr>
            <w:tcW w:w="863" w:type="dxa"/>
            <w:tcBorders>
              <w:top w:val="nil"/>
              <w:left w:val="nil"/>
              <w:bottom w:val="single" w:sz="4" w:space="0" w:color="auto"/>
              <w:right w:val="single" w:sz="4" w:space="0" w:color="auto"/>
            </w:tcBorders>
            <w:shd w:val="clear" w:color="auto" w:fill="auto"/>
            <w:noWrap/>
            <w:vAlign w:val="bottom"/>
            <w:hideMark/>
          </w:tcPr>
          <w:p w14:paraId="20F8C782" w14:textId="77777777" w:rsidR="00AD0EF8" w:rsidRPr="00533784" w:rsidRDefault="00AD0EF8" w:rsidP="00533784">
            <w:pPr>
              <w:rPr>
                <w:rFonts w:ascii="Calibri" w:eastAsia="Times New Roman" w:hAnsi="Calibri" w:cs="Calibri"/>
                <w:color w:val="000000"/>
                <w:sz w:val="20"/>
                <w:szCs w:val="20"/>
              </w:rPr>
            </w:pPr>
            <w:r w:rsidRPr="00533784">
              <w:rPr>
                <w:rFonts w:ascii="Calibri" w:eastAsia="Times New Roman" w:hAnsi="Calibri" w:cs="Calibri"/>
                <w:color w:val="000000"/>
                <w:sz w:val="20"/>
                <w:szCs w:val="20"/>
              </w:rPr>
              <w:t> </w:t>
            </w:r>
          </w:p>
        </w:tc>
        <w:tc>
          <w:tcPr>
            <w:tcW w:w="863" w:type="dxa"/>
            <w:tcBorders>
              <w:top w:val="nil"/>
              <w:left w:val="nil"/>
              <w:bottom w:val="single" w:sz="4" w:space="0" w:color="auto"/>
              <w:right w:val="single" w:sz="4" w:space="0" w:color="auto"/>
            </w:tcBorders>
            <w:shd w:val="clear" w:color="auto" w:fill="auto"/>
            <w:noWrap/>
            <w:vAlign w:val="bottom"/>
            <w:hideMark/>
          </w:tcPr>
          <w:p w14:paraId="030A9102" w14:textId="77777777" w:rsidR="00AD0EF8" w:rsidRPr="00533784" w:rsidRDefault="00AD0EF8" w:rsidP="00533784">
            <w:pPr>
              <w:rPr>
                <w:rFonts w:ascii="Calibri" w:eastAsia="Times New Roman" w:hAnsi="Calibri" w:cs="Calibri"/>
                <w:color w:val="000000"/>
                <w:sz w:val="20"/>
                <w:szCs w:val="20"/>
              </w:rPr>
            </w:pPr>
            <w:r w:rsidRPr="00533784">
              <w:rPr>
                <w:rFonts w:ascii="Calibri" w:eastAsia="Times New Roman" w:hAnsi="Calibri" w:cs="Calibri"/>
                <w:color w:val="000000"/>
                <w:sz w:val="20"/>
                <w:szCs w:val="20"/>
              </w:rPr>
              <w:t> </w:t>
            </w:r>
          </w:p>
        </w:tc>
      </w:tr>
      <w:tr w:rsidR="00AD0EF8" w:rsidRPr="00AD0EF8" w14:paraId="5EA0488B" w14:textId="77777777" w:rsidTr="00BC7261">
        <w:trPr>
          <w:trHeight w:val="260"/>
        </w:trPr>
        <w:tc>
          <w:tcPr>
            <w:tcW w:w="1084" w:type="dxa"/>
            <w:vMerge/>
            <w:tcBorders>
              <w:left w:val="single" w:sz="4" w:space="0" w:color="auto"/>
              <w:bottom w:val="single" w:sz="4" w:space="0" w:color="auto"/>
              <w:right w:val="single" w:sz="4" w:space="0" w:color="auto"/>
            </w:tcBorders>
            <w:shd w:val="clear" w:color="000000" w:fill="FFF2CC"/>
            <w:noWrap/>
            <w:vAlign w:val="bottom"/>
            <w:hideMark/>
          </w:tcPr>
          <w:p w14:paraId="3DBEA333" w14:textId="6E6356CC" w:rsidR="00AD0EF8" w:rsidRPr="00533784" w:rsidRDefault="00AD0EF8" w:rsidP="00533784">
            <w:pPr>
              <w:rPr>
                <w:rFonts w:ascii="Calibri" w:eastAsia="Times New Roman" w:hAnsi="Calibri" w:cs="Calibri"/>
                <w:color w:val="000000"/>
                <w:sz w:val="20"/>
                <w:szCs w:val="20"/>
              </w:rPr>
            </w:pPr>
          </w:p>
        </w:tc>
        <w:tc>
          <w:tcPr>
            <w:tcW w:w="919" w:type="dxa"/>
            <w:vMerge/>
            <w:tcBorders>
              <w:left w:val="nil"/>
              <w:bottom w:val="single" w:sz="4" w:space="0" w:color="auto"/>
              <w:right w:val="single" w:sz="4" w:space="0" w:color="auto"/>
            </w:tcBorders>
            <w:shd w:val="clear" w:color="000000" w:fill="FFF2CC"/>
            <w:noWrap/>
            <w:vAlign w:val="bottom"/>
            <w:hideMark/>
          </w:tcPr>
          <w:p w14:paraId="5587C22E" w14:textId="4040F5DC" w:rsidR="00AD0EF8" w:rsidRPr="00533784" w:rsidRDefault="00AD0EF8" w:rsidP="00533784">
            <w:pPr>
              <w:rPr>
                <w:rFonts w:ascii="Calibri" w:eastAsia="Times New Roman" w:hAnsi="Calibri" w:cs="Calibri"/>
                <w:color w:val="000000"/>
                <w:sz w:val="20"/>
                <w:szCs w:val="20"/>
              </w:rPr>
            </w:pPr>
          </w:p>
        </w:tc>
        <w:tc>
          <w:tcPr>
            <w:tcW w:w="1772" w:type="dxa"/>
            <w:tcBorders>
              <w:top w:val="nil"/>
              <w:left w:val="nil"/>
              <w:bottom w:val="single" w:sz="4" w:space="0" w:color="auto"/>
              <w:right w:val="single" w:sz="4" w:space="0" w:color="auto"/>
            </w:tcBorders>
            <w:shd w:val="clear" w:color="000000" w:fill="FFF2CC"/>
            <w:noWrap/>
            <w:vAlign w:val="bottom"/>
            <w:hideMark/>
          </w:tcPr>
          <w:p w14:paraId="7E7314FA" w14:textId="77777777" w:rsidR="00AD0EF8" w:rsidRPr="00533784" w:rsidRDefault="00AD0EF8" w:rsidP="00533784">
            <w:pPr>
              <w:rPr>
                <w:rFonts w:ascii="Calibri" w:eastAsia="Times New Roman" w:hAnsi="Calibri" w:cs="Calibri"/>
                <w:color w:val="000000"/>
                <w:sz w:val="20"/>
                <w:szCs w:val="20"/>
              </w:rPr>
            </w:pPr>
            <w:r w:rsidRPr="00533784">
              <w:rPr>
                <w:rFonts w:ascii="Calibri" w:eastAsia="Times New Roman" w:hAnsi="Calibri" w:cs="Calibri"/>
                <w:color w:val="000000"/>
                <w:sz w:val="20"/>
                <w:szCs w:val="20"/>
              </w:rPr>
              <w:t>Proposed (HRV)</w:t>
            </w:r>
          </w:p>
        </w:tc>
        <w:tc>
          <w:tcPr>
            <w:tcW w:w="1486" w:type="dxa"/>
            <w:tcBorders>
              <w:top w:val="nil"/>
              <w:left w:val="nil"/>
              <w:bottom w:val="single" w:sz="4" w:space="0" w:color="auto"/>
              <w:right w:val="single" w:sz="4" w:space="0" w:color="auto"/>
            </w:tcBorders>
            <w:shd w:val="clear" w:color="000000" w:fill="FFF2CC"/>
            <w:noWrap/>
            <w:vAlign w:val="bottom"/>
            <w:hideMark/>
          </w:tcPr>
          <w:p w14:paraId="1FF8C91D"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93,695</w:t>
            </w:r>
          </w:p>
        </w:tc>
        <w:tc>
          <w:tcPr>
            <w:tcW w:w="1034" w:type="dxa"/>
            <w:tcBorders>
              <w:top w:val="nil"/>
              <w:left w:val="nil"/>
              <w:bottom w:val="single" w:sz="4" w:space="0" w:color="auto"/>
              <w:right w:val="single" w:sz="4" w:space="0" w:color="auto"/>
            </w:tcBorders>
            <w:shd w:val="clear" w:color="000000" w:fill="FFF2CC"/>
            <w:noWrap/>
            <w:vAlign w:val="bottom"/>
            <w:hideMark/>
          </w:tcPr>
          <w:p w14:paraId="26480E9D"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93,695</w:t>
            </w:r>
          </w:p>
        </w:tc>
        <w:tc>
          <w:tcPr>
            <w:tcW w:w="1048" w:type="dxa"/>
            <w:tcBorders>
              <w:top w:val="nil"/>
              <w:left w:val="nil"/>
              <w:bottom w:val="single" w:sz="4" w:space="0" w:color="auto"/>
              <w:right w:val="single" w:sz="4" w:space="0" w:color="auto"/>
            </w:tcBorders>
            <w:shd w:val="clear" w:color="000000" w:fill="FFF2CC"/>
            <w:noWrap/>
            <w:vAlign w:val="bottom"/>
            <w:hideMark/>
          </w:tcPr>
          <w:p w14:paraId="356575E7"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0</w:t>
            </w:r>
          </w:p>
        </w:tc>
        <w:tc>
          <w:tcPr>
            <w:tcW w:w="995" w:type="dxa"/>
            <w:tcBorders>
              <w:top w:val="nil"/>
              <w:left w:val="nil"/>
              <w:bottom w:val="single" w:sz="4" w:space="0" w:color="auto"/>
              <w:right w:val="single" w:sz="4" w:space="0" w:color="auto"/>
            </w:tcBorders>
            <w:shd w:val="clear" w:color="000000" w:fill="FFF2CC"/>
            <w:noWrap/>
            <w:vAlign w:val="bottom"/>
            <w:hideMark/>
          </w:tcPr>
          <w:p w14:paraId="1068E2BB"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4,617</w:t>
            </w:r>
          </w:p>
        </w:tc>
        <w:tc>
          <w:tcPr>
            <w:tcW w:w="1000" w:type="dxa"/>
            <w:tcBorders>
              <w:top w:val="nil"/>
              <w:left w:val="nil"/>
              <w:bottom w:val="single" w:sz="4" w:space="0" w:color="auto"/>
              <w:right w:val="single" w:sz="4" w:space="0" w:color="auto"/>
            </w:tcBorders>
            <w:shd w:val="clear" w:color="000000" w:fill="FFF2CC"/>
            <w:noWrap/>
            <w:vAlign w:val="bottom"/>
            <w:hideMark/>
          </w:tcPr>
          <w:p w14:paraId="22CEE22C"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1,122</w:t>
            </w:r>
          </w:p>
        </w:tc>
        <w:tc>
          <w:tcPr>
            <w:tcW w:w="998" w:type="dxa"/>
            <w:tcBorders>
              <w:top w:val="nil"/>
              <w:left w:val="nil"/>
              <w:bottom w:val="single" w:sz="4" w:space="0" w:color="auto"/>
              <w:right w:val="single" w:sz="4" w:space="0" w:color="auto"/>
            </w:tcBorders>
            <w:shd w:val="clear" w:color="000000" w:fill="FFF2CC"/>
            <w:noWrap/>
            <w:vAlign w:val="bottom"/>
            <w:hideMark/>
          </w:tcPr>
          <w:p w14:paraId="75C77B56"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44,906</w:t>
            </w:r>
          </w:p>
        </w:tc>
        <w:tc>
          <w:tcPr>
            <w:tcW w:w="1064" w:type="dxa"/>
            <w:tcBorders>
              <w:top w:val="nil"/>
              <w:left w:val="nil"/>
              <w:bottom w:val="single" w:sz="4" w:space="0" w:color="auto"/>
              <w:right w:val="single" w:sz="4" w:space="0" w:color="auto"/>
            </w:tcBorders>
            <w:shd w:val="clear" w:color="000000" w:fill="FFF2CC"/>
            <w:noWrap/>
            <w:vAlign w:val="bottom"/>
            <w:hideMark/>
          </w:tcPr>
          <w:p w14:paraId="00D38BC8"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2,469</w:t>
            </w:r>
          </w:p>
        </w:tc>
        <w:tc>
          <w:tcPr>
            <w:tcW w:w="997" w:type="dxa"/>
            <w:tcBorders>
              <w:top w:val="nil"/>
              <w:left w:val="nil"/>
              <w:bottom w:val="single" w:sz="4" w:space="0" w:color="auto"/>
              <w:right w:val="single" w:sz="4" w:space="0" w:color="auto"/>
            </w:tcBorders>
            <w:shd w:val="clear" w:color="000000" w:fill="FFF2CC"/>
            <w:noWrap/>
            <w:vAlign w:val="bottom"/>
            <w:hideMark/>
          </w:tcPr>
          <w:p w14:paraId="4EA61CBF"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5,134</w:t>
            </w:r>
          </w:p>
        </w:tc>
        <w:tc>
          <w:tcPr>
            <w:tcW w:w="863" w:type="dxa"/>
            <w:tcBorders>
              <w:top w:val="nil"/>
              <w:left w:val="nil"/>
              <w:bottom w:val="single" w:sz="4" w:space="0" w:color="auto"/>
              <w:right w:val="single" w:sz="4" w:space="0" w:color="auto"/>
            </w:tcBorders>
            <w:shd w:val="clear" w:color="000000" w:fill="FFF2CC"/>
            <w:noWrap/>
            <w:vAlign w:val="bottom"/>
            <w:hideMark/>
          </w:tcPr>
          <w:p w14:paraId="55A9A1DB"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1505</w:t>
            </w:r>
          </w:p>
        </w:tc>
        <w:tc>
          <w:tcPr>
            <w:tcW w:w="863" w:type="dxa"/>
            <w:tcBorders>
              <w:top w:val="nil"/>
              <w:left w:val="nil"/>
              <w:bottom w:val="single" w:sz="4" w:space="0" w:color="auto"/>
              <w:right w:val="single" w:sz="4" w:space="0" w:color="auto"/>
            </w:tcBorders>
            <w:shd w:val="clear" w:color="000000" w:fill="FFF2CC"/>
            <w:noWrap/>
            <w:vAlign w:val="bottom"/>
            <w:hideMark/>
          </w:tcPr>
          <w:p w14:paraId="67B32506" w14:textId="77777777" w:rsidR="00AD0EF8" w:rsidRPr="00533784" w:rsidRDefault="00AD0EF8" w:rsidP="00533784">
            <w:pPr>
              <w:jc w:val="right"/>
              <w:rPr>
                <w:rFonts w:ascii="Calibri" w:eastAsia="Times New Roman" w:hAnsi="Calibri" w:cs="Calibri"/>
                <w:color w:val="000000"/>
                <w:sz w:val="20"/>
                <w:szCs w:val="20"/>
              </w:rPr>
            </w:pPr>
            <w:r w:rsidRPr="00533784">
              <w:rPr>
                <w:rFonts w:ascii="Calibri" w:eastAsia="Times New Roman" w:hAnsi="Calibri" w:cs="Calibri"/>
                <w:color w:val="000000"/>
                <w:sz w:val="20"/>
                <w:szCs w:val="20"/>
              </w:rPr>
              <w:t>0</w:t>
            </w:r>
          </w:p>
        </w:tc>
      </w:tr>
    </w:tbl>
    <w:p w14:paraId="37268B72" w14:textId="561262B4" w:rsidR="00A8361D" w:rsidRDefault="00A8361D" w:rsidP="0091334D">
      <w:pPr>
        <w:sectPr w:rsidR="00A8361D" w:rsidSect="00A8361D">
          <w:pgSz w:w="15840" w:h="12240" w:orient="landscape"/>
          <w:pgMar w:top="1440" w:right="1440" w:bottom="1440" w:left="1440" w:header="720" w:footer="720" w:gutter="0"/>
          <w:cols w:space="720"/>
          <w:docGrid w:linePitch="360"/>
        </w:sectPr>
      </w:pPr>
    </w:p>
    <w:p w14:paraId="483154DA" w14:textId="75B3EC4B" w:rsidR="00B93345" w:rsidRDefault="00B93345" w:rsidP="004F0D96">
      <w:r>
        <w:lastRenderedPageBreak/>
        <w:t xml:space="preserve">The proposal team calculated the LCC </w:t>
      </w:r>
      <w:r w:rsidR="00CE39B9">
        <w:t xml:space="preserve">for each climate zone, for each heating system, using the approach described </w:t>
      </w:r>
      <w:r w:rsidR="009D1BBE">
        <w:t>above</w:t>
      </w:r>
      <w:r w:rsidR="00CE39B9">
        <w:t xml:space="preserve">. As an example, </w:t>
      </w:r>
      <w:r w:rsidR="002821D0">
        <w:fldChar w:fldCharType="begin"/>
      </w:r>
      <w:r w:rsidR="002821D0">
        <w:instrText xml:space="preserve"> REF _Ref92979213 \h </w:instrText>
      </w:r>
      <w:r w:rsidR="002821D0">
        <w:fldChar w:fldCharType="separate"/>
      </w:r>
      <w:r w:rsidR="00FE25D8">
        <w:t xml:space="preserve">Table </w:t>
      </w:r>
      <w:r w:rsidR="00FE25D8">
        <w:rPr>
          <w:noProof/>
        </w:rPr>
        <w:t>12</w:t>
      </w:r>
      <w:r w:rsidR="002821D0">
        <w:fldChar w:fldCharType="end"/>
      </w:r>
      <w:r w:rsidR="002821D0">
        <w:t xml:space="preserve"> shows the LCC inputs and results </w:t>
      </w:r>
      <w:r w:rsidR="00CE39B9">
        <w:t xml:space="preserve">for Climate Zone 6A, for the natural gas </w:t>
      </w:r>
      <w:r w:rsidR="002C7EA0">
        <w:t>furnace</w:t>
      </w:r>
      <w:r w:rsidR="002821D0">
        <w:t>.</w:t>
      </w:r>
    </w:p>
    <w:p w14:paraId="5653BFB9" w14:textId="77777777" w:rsidR="00210E7F" w:rsidRDefault="00210E7F" w:rsidP="004F0D96"/>
    <w:p w14:paraId="3269E683" w14:textId="56D67B93" w:rsidR="00A14D67" w:rsidRDefault="00A14D67" w:rsidP="00A14D67">
      <w:pPr>
        <w:pStyle w:val="Caption"/>
        <w:keepNext/>
      </w:pPr>
      <w:bookmarkStart w:id="25" w:name="_Ref92979213"/>
      <w:r>
        <w:t xml:space="preserve">Table </w:t>
      </w:r>
      <w:r>
        <w:fldChar w:fldCharType="begin"/>
      </w:r>
      <w:r>
        <w:instrText>SEQ Table \* ARABIC</w:instrText>
      </w:r>
      <w:r>
        <w:fldChar w:fldCharType="separate"/>
      </w:r>
      <w:r w:rsidR="001A444F">
        <w:rPr>
          <w:noProof/>
        </w:rPr>
        <w:t>12</w:t>
      </w:r>
      <w:r>
        <w:fldChar w:fldCharType="end"/>
      </w:r>
      <w:bookmarkEnd w:id="25"/>
      <w:r>
        <w:t xml:space="preserve">. </w:t>
      </w:r>
      <w:r w:rsidR="00AB707D">
        <w:t>Example LCC Calculation</w:t>
      </w:r>
      <w:r w:rsidR="002C7EA0">
        <w:t xml:space="preserve"> for Climate Zone 6A and Natural Gas Furnace</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6"/>
        <w:gridCol w:w="1339"/>
        <w:gridCol w:w="5040"/>
      </w:tblGrid>
      <w:tr w:rsidR="009A0532" w:rsidRPr="005F170C" w14:paraId="34F7E8E3" w14:textId="77777777" w:rsidTr="007E77D4">
        <w:trPr>
          <w:trHeight w:val="479"/>
        </w:trPr>
        <w:tc>
          <w:tcPr>
            <w:tcW w:w="3246" w:type="dxa"/>
            <w:shd w:val="clear" w:color="auto" w:fill="auto"/>
            <w:noWrap/>
            <w:vAlign w:val="center"/>
            <w:hideMark/>
          </w:tcPr>
          <w:p w14:paraId="5E02A5C2" w14:textId="77777777" w:rsidR="005F170C" w:rsidRPr="005F170C" w:rsidRDefault="005F170C" w:rsidP="00A66F9C">
            <w:pPr>
              <w:rPr>
                <w:rFonts w:ascii="Calibri" w:eastAsia="Times New Roman" w:hAnsi="Calibri" w:cs="Calibri"/>
                <w:color w:val="000000"/>
              </w:rPr>
            </w:pPr>
            <w:r w:rsidRPr="005F170C">
              <w:rPr>
                <w:rFonts w:ascii="Calibri" w:eastAsia="Times New Roman" w:hAnsi="Calibri" w:cs="Calibri"/>
                <w:color w:val="000000"/>
              </w:rPr>
              <w:t>Net measure cost</w:t>
            </w:r>
          </w:p>
        </w:tc>
        <w:tc>
          <w:tcPr>
            <w:tcW w:w="1339" w:type="dxa"/>
            <w:shd w:val="clear" w:color="000000" w:fill="DDEBF7"/>
            <w:noWrap/>
            <w:vAlign w:val="center"/>
            <w:hideMark/>
          </w:tcPr>
          <w:p w14:paraId="269DEEDA" w14:textId="2E7974B3" w:rsidR="005F170C" w:rsidRPr="005F170C" w:rsidRDefault="005F170C" w:rsidP="00A66F9C">
            <w:pPr>
              <w:jc w:val="center"/>
              <w:rPr>
                <w:rFonts w:ascii="Calibri" w:eastAsia="Times New Roman" w:hAnsi="Calibri" w:cs="Calibri"/>
                <w:color w:val="000000"/>
              </w:rPr>
            </w:pPr>
            <w:r w:rsidRPr="005F170C">
              <w:rPr>
                <w:rFonts w:ascii="Calibri" w:eastAsia="Times New Roman" w:hAnsi="Calibri" w:cs="Calibri"/>
                <w:color w:val="000000"/>
              </w:rPr>
              <w:t>$1,0</w:t>
            </w:r>
            <w:r w:rsidR="00A1370C">
              <w:rPr>
                <w:rFonts w:ascii="Calibri" w:eastAsia="Times New Roman" w:hAnsi="Calibri" w:cs="Calibri"/>
                <w:color w:val="000000"/>
              </w:rPr>
              <w:t>8</w:t>
            </w:r>
            <w:r w:rsidR="00FA6664">
              <w:rPr>
                <w:rFonts w:ascii="Calibri" w:eastAsia="Times New Roman" w:hAnsi="Calibri" w:cs="Calibri"/>
                <w:color w:val="000000"/>
              </w:rPr>
              <w:t>4</w:t>
            </w:r>
          </w:p>
        </w:tc>
        <w:tc>
          <w:tcPr>
            <w:tcW w:w="5040" w:type="dxa"/>
            <w:shd w:val="clear" w:color="auto" w:fill="auto"/>
            <w:noWrap/>
            <w:vAlign w:val="center"/>
            <w:hideMark/>
          </w:tcPr>
          <w:p w14:paraId="13E0DFD7" w14:textId="52189D58" w:rsidR="005F170C" w:rsidRPr="005F170C" w:rsidRDefault="005F170C" w:rsidP="00A66F9C">
            <w:pPr>
              <w:rPr>
                <w:rFonts w:ascii="Calibri" w:eastAsia="Times New Roman" w:hAnsi="Calibri" w:cs="Calibri"/>
                <w:color w:val="000000"/>
              </w:rPr>
            </w:pPr>
            <w:r w:rsidRPr="005F170C">
              <w:rPr>
                <w:rFonts w:ascii="Calibri" w:eastAsia="Times New Roman" w:hAnsi="Calibri" w:cs="Calibri"/>
                <w:color w:val="000000"/>
              </w:rPr>
              <w:t>2021$</w:t>
            </w:r>
          </w:p>
        </w:tc>
      </w:tr>
      <w:tr w:rsidR="005F170C" w:rsidRPr="005F170C" w14:paraId="3D1C194D" w14:textId="77777777" w:rsidTr="007E77D4">
        <w:trPr>
          <w:trHeight w:val="466"/>
        </w:trPr>
        <w:tc>
          <w:tcPr>
            <w:tcW w:w="3246" w:type="dxa"/>
            <w:shd w:val="clear" w:color="auto" w:fill="auto"/>
            <w:noWrap/>
            <w:vAlign w:val="center"/>
            <w:hideMark/>
          </w:tcPr>
          <w:p w14:paraId="25AE25A2" w14:textId="77777777" w:rsidR="005F170C" w:rsidRPr="005F170C" w:rsidRDefault="005F170C" w:rsidP="00A66F9C">
            <w:pPr>
              <w:rPr>
                <w:rFonts w:ascii="Calibri" w:eastAsia="Times New Roman" w:hAnsi="Calibri" w:cs="Calibri"/>
                <w:color w:val="000000"/>
              </w:rPr>
            </w:pPr>
            <w:r w:rsidRPr="005F170C">
              <w:rPr>
                <w:rFonts w:ascii="Calibri" w:eastAsia="Times New Roman" w:hAnsi="Calibri" w:cs="Calibri"/>
                <w:color w:val="000000"/>
              </w:rPr>
              <w:t>Measure electric savings</w:t>
            </w:r>
          </w:p>
        </w:tc>
        <w:tc>
          <w:tcPr>
            <w:tcW w:w="1339" w:type="dxa"/>
            <w:shd w:val="clear" w:color="000000" w:fill="DDEBF7"/>
            <w:noWrap/>
            <w:vAlign w:val="center"/>
            <w:hideMark/>
          </w:tcPr>
          <w:p w14:paraId="24E6712C" w14:textId="77777777" w:rsidR="005F170C" w:rsidRPr="005F170C" w:rsidRDefault="005F170C" w:rsidP="00A66F9C">
            <w:pPr>
              <w:jc w:val="center"/>
              <w:rPr>
                <w:rFonts w:ascii="Calibri" w:eastAsia="Times New Roman" w:hAnsi="Calibri" w:cs="Calibri"/>
                <w:color w:val="000000"/>
              </w:rPr>
            </w:pPr>
            <w:r w:rsidRPr="005F170C">
              <w:rPr>
                <w:rFonts w:ascii="Calibri" w:eastAsia="Times New Roman" w:hAnsi="Calibri" w:cs="Calibri"/>
                <w:color w:val="000000"/>
              </w:rPr>
              <w:t>-305</w:t>
            </w:r>
          </w:p>
        </w:tc>
        <w:tc>
          <w:tcPr>
            <w:tcW w:w="5040" w:type="dxa"/>
            <w:shd w:val="clear" w:color="auto" w:fill="auto"/>
            <w:noWrap/>
            <w:vAlign w:val="center"/>
            <w:hideMark/>
          </w:tcPr>
          <w:p w14:paraId="37907D1A" w14:textId="77777777" w:rsidR="005F170C" w:rsidRPr="005F170C" w:rsidRDefault="005F170C" w:rsidP="00A66F9C">
            <w:pPr>
              <w:rPr>
                <w:rFonts w:ascii="Calibri" w:eastAsia="Times New Roman" w:hAnsi="Calibri" w:cs="Calibri"/>
                <w:color w:val="000000"/>
              </w:rPr>
            </w:pPr>
            <w:r w:rsidRPr="005F170C">
              <w:rPr>
                <w:rFonts w:ascii="Calibri" w:eastAsia="Times New Roman" w:hAnsi="Calibri" w:cs="Calibri"/>
                <w:color w:val="000000"/>
              </w:rPr>
              <w:t>kWh/year</w:t>
            </w:r>
          </w:p>
        </w:tc>
      </w:tr>
      <w:tr w:rsidR="005F170C" w:rsidRPr="005F170C" w14:paraId="30812F71" w14:textId="77777777" w:rsidTr="007E77D4">
        <w:trPr>
          <w:trHeight w:val="466"/>
        </w:trPr>
        <w:tc>
          <w:tcPr>
            <w:tcW w:w="3246" w:type="dxa"/>
            <w:shd w:val="clear" w:color="auto" w:fill="auto"/>
            <w:noWrap/>
            <w:vAlign w:val="center"/>
            <w:hideMark/>
          </w:tcPr>
          <w:p w14:paraId="7A03640E" w14:textId="77777777" w:rsidR="005F170C" w:rsidRPr="005F170C" w:rsidRDefault="005F170C" w:rsidP="00A66F9C">
            <w:pPr>
              <w:rPr>
                <w:rFonts w:ascii="Calibri" w:eastAsia="Times New Roman" w:hAnsi="Calibri" w:cs="Calibri"/>
                <w:color w:val="000000"/>
              </w:rPr>
            </w:pPr>
            <w:r w:rsidRPr="005F170C">
              <w:rPr>
                <w:rFonts w:ascii="Calibri" w:eastAsia="Times New Roman" w:hAnsi="Calibri" w:cs="Calibri"/>
                <w:color w:val="000000"/>
              </w:rPr>
              <w:t>Measure natural gas savings</w:t>
            </w:r>
          </w:p>
        </w:tc>
        <w:tc>
          <w:tcPr>
            <w:tcW w:w="1339" w:type="dxa"/>
            <w:shd w:val="clear" w:color="000000" w:fill="DDEBF7"/>
            <w:noWrap/>
            <w:vAlign w:val="center"/>
            <w:hideMark/>
          </w:tcPr>
          <w:p w14:paraId="6F22590E" w14:textId="77777777" w:rsidR="005F170C" w:rsidRPr="005F170C" w:rsidRDefault="005F170C" w:rsidP="00A66F9C">
            <w:pPr>
              <w:jc w:val="center"/>
              <w:rPr>
                <w:rFonts w:ascii="Calibri" w:eastAsia="Times New Roman" w:hAnsi="Calibri" w:cs="Calibri"/>
                <w:color w:val="000000"/>
              </w:rPr>
            </w:pPr>
            <w:r w:rsidRPr="005F170C">
              <w:rPr>
                <w:rFonts w:ascii="Calibri" w:eastAsia="Times New Roman" w:hAnsi="Calibri" w:cs="Calibri"/>
                <w:color w:val="000000"/>
              </w:rPr>
              <w:t>128</w:t>
            </w:r>
          </w:p>
        </w:tc>
        <w:tc>
          <w:tcPr>
            <w:tcW w:w="5040" w:type="dxa"/>
            <w:shd w:val="clear" w:color="auto" w:fill="auto"/>
            <w:noWrap/>
            <w:vAlign w:val="center"/>
            <w:hideMark/>
          </w:tcPr>
          <w:p w14:paraId="13BF648D" w14:textId="77777777" w:rsidR="005F170C" w:rsidRPr="005F170C" w:rsidRDefault="005F170C" w:rsidP="00A66F9C">
            <w:pPr>
              <w:rPr>
                <w:rFonts w:ascii="Calibri" w:eastAsia="Times New Roman" w:hAnsi="Calibri" w:cs="Calibri"/>
                <w:color w:val="000000"/>
              </w:rPr>
            </w:pPr>
            <w:r w:rsidRPr="005F170C">
              <w:rPr>
                <w:rFonts w:ascii="Calibri" w:eastAsia="Times New Roman" w:hAnsi="Calibri" w:cs="Calibri"/>
                <w:color w:val="000000"/>
              </w:rPr>
              <w:t>therms/year</w:t>
            </w:r>
          </w:p>
        </w:tc>
      </w:tr>
      <w:tr w:rsidR="005F170C" w:rsidRPr="005F170C" w14:paraId="3D92450B" w14:textId="77777777" w:rsidTr="007E77D4">
        <w:trPr>
          <w:trHeight w:val="466"/>
        </w:trPr>
        <w:tc>
          <w:tcPr>
            <w:tcW w:w="3246" w:type="dxa"/>
            <w:shd w:val="clear" w:color="auto" w:fill="auto"/>
            <w:noWrap/>
            <w:vAlign w:val="center"/>
            <w:hideMark/>
          </w:tcPr>
          <w:p w14:paraId="6705E10F" w14:textId="77777777" w:rsidR="005F170C" w:rsidRPr="005F170C" w:rsidRDefault="005F170C" w:rsidP="00A66F9C">
            <w:pPr>
              <w:rPr>
                <w:rFonts w:ascii="Calibri" w:eastAsia="Times New Roman" w:hAnsi="Calibri" w:cs="Calibri"/>
                <w:color w:val="000000"/>
              </w:rPr>
            </w:pPr>
            <w:r w:rsidRPr="005F170C">
              <w:rPr>
                <w:rFonts w:ascii="Calibri" w:eastAsia="Times New Roman" w:hAnsi="Calibri" w:cs="Calibri"/>
                <w:color w:val="000000"/>
              </w:rPr>
              <w:t>Measure propane savings</w:t>
            </w:r>
          </w:p>
        </w:tc>
        <w:tc>
          <w:tcPr>
            <w:tcW w:w="1339" w:type="dxa"/>
            <w:shd w:val="clear" w:color="000000" w:fill="DDEBF7"/>
            <w:noWrap/>
            <w:vAlign w:val="center"/>
            <w:hideMark/>
          </w:tcPr>
          <w:p w14:paraId="6797E293" w14:textId="77777777" w:rsidR="005F170C" w:rsidRPr="005F170C" w:rsidRDefault="005F170C" w:rsidP="00A66F9C">
            <w:pPr>
              <w:jc w:val="center"/>
              <w:rPr>
                <w:rFonts w:ascii="Calibri" w:eastAsia="Times New Roman" w:hAnsi="Calibri" w:cs="Calibri"/>
                <w:color w:val="000000"/>
              </w:rPr>
            </w:pPr>
            <w:r w:rsidRPr="005F170C">
              <w:rPr>
                <w:rFonts w:ascii="Calibri" w:eastAsia="Times New Roman" w:hAnsi="Calibri" w:cs="Calibri"/>
                <w:color w:val="000000"/>
              </w:rPr>
              <w:t>0</w:t>
            </w:r>
          </w:p>
        </w:tc>
        <w:tc>
          <w:tcPr>
            <w:tcW w:w="5040" w:type="dxa"/>
            <w:shd w:val="clear" w:color="auto" w:fill="auto"/>
            <w:noWrap/>
            <w:vAlign w:val="center"/>
            <w:hideMark/>
          </w:tcPr>
          <w:p w14:paraId="48DC1158" w14:textId="77777777" w:rsidR="005F170C" w:rsidRPr="005F170C" w:rsidRDefault="005F170C" w:rsidP="00A66F9C">
            <w:pPr>
              <w:rPr>
                <w:rFonts w:ascii="Calibri" w:eastAsia="Times New Roman" w:hAnsi="Calibri" w:cs="Calibri"/>
                <w:color w:val="000000"/>
              </w:rPr>
            </w:pPr>
            <w:r w:rsidRPr="005F170C">
              <w:rPr>
                <w:rFonts w:ascii="Calibri" w:eastAsia="Times New Roman" w:hAnsi="Calibri" w:cs="Calibri"/>
                <w:color w:val="000000"/>
              </w:rPr>
              <w:t>gallons/year</w:t>
            </w:r>
          </w:p>
        </w:tc>
      </w:tr>
      <w:tr w:rsidR="009A0532" w:rsidRPr="005F170C" w14:paraId="22851DD3" w14:textId="77777777" w:rsidTr="007E77D4">
        <w:trPr>
          <w:trHeight w:val="656"/>
        </w:trPr>
        <w:tc>
          <w:tcPr>
            <w:tcW w:w="3246" w:type="dxa"/>
            <w:shd w:val="clear" w:color="auto" w:fill="auto"/>
            <w:vAlign w:val="center"/>
            <w:hideMark/>
          </w:tcPr>
          <w:p w14:paraId="3954C214" w14:textId="77777777" w:rsidR="005F170C" w:rsidRPr="005F170C" w:rsidRDefault="005F170C" w:rsidP="00A66F9C">
            <w:pPr>
              <w:rPr>
                <w:rFonts w:ascii="Calibri" w:eastAsia="Times New Roman" w:hAnsi="Calibri" w:cs="Calibri"/>
                <w:color w:val="000000"/>
              </w:rPr>
            </w:pPr>
            <w:r w:rsidRPr="005F170C">
              <w:rPr>
                <w:rFonts w:ascii="Calibri" w:eastAsia="Times New Roman" w:hAnsi="Calibri" w:cs="Calibri"/>
                <w:color w:val="000000"/>
              </w:rPr>
              <w:t>Change in maintenance or other non-energy operating costs</w:t>
            </w:r>
          </w:p>
        </w:tc>
        <w:tc>
          <w:tcPr>
            <w:tcW w:w="1339" w:type="dxa"/>
            <w:shd w:val="clear" w:color="000000" w:fill="DDEBF7"/>
            <w:noWrap/>
            <w:vAlign w:val="center"/>
            <w:hideMark/>
          </w:tcPr>
          <w:p w14:paraId="03A651E9" w14:textId="77777777" w:rsidR="005F170C" w:rsidRPr="005F170C" w:rsidRDefault="005F170C" w:rsidP="00A66F9C">
            <w:pPr>
              <w:jc w:val="center"/>
              <w:rPr>
                <w:rFonts w:ascii="Calibri" w:eastAsia="Times New Roman" w:hAnsi="Calibri" w:cs="Calibri"/>
                <w:color w:val="000000"/>
              </w:rPr>
            </w:pPr>
            <w:r w:rsidRPr="005F170C">
              <w:rPr>
                <w:rFonts w:ascii="Calibri" w:eastAsia="Times New Roman" w:hAnsi="Calibri" w:cs="Calibri"/>
                <w:color w:val="000000"/>
              </w:rPr>
              <w:t>0</w:t>
            </w:r>
          </w:p>
        </w:tc>
        <w:tc>
          <w:tcPr>
            <w:tcW w:w="5040" w:type="dxa"/>
            <w:shd w:val="clear" w:color="auto" w:fill="auto"/>
            <w:noWrap/>
            <w:vAlign w:val="center"/>
            <w:hideMark/>
          </w:tcPr>
          <w:p w14:paraId="1EA1068D" w14:textId="1EE3620A" w:rsidR="005F170C" w:rsidRPr="005F170C" w:rsidRDefault="005F170C" w:rsidP="00A66F9C">
            <w:pPr>
              <w:rPr>
                <w:rFonts w:ascii="Calibri" w:eastAsia="Times New Roman" w:hAnsi="Calibri" w:cs="Calibri"/>
                <w:color w:val="000000"/>
              </w:rPr>
            </w:pPr>
            <w:r w:rsidRPr="005F170C">
              <w:rPr>
                <w:rFonts w:ascii="Calibri" w:eastAsia="Times New Roman" w:hAnsi="Calibri" w:cs="Calibri"/>
                <w:color w:val="000000"/>
              </w:rPr>
              <w:t xml:space="preserve">2021$/year </w:t>
            </w:r>
          </w:p>
        </w:tc>
      </w:tr>
      <w:tr w:rsidR="005F170C" w:rsidRPr="005F170C" w14:paraId="2A52136A" w14:textId="77777777" w:rsidTr="007E77D4">
        <w:trPr>
          <w:trHeight w:val="466"/>
        </w:trPr>
        <w:tc>
          <w:tcPr>
            <w:tcW w:w="3246" w:type="dxa"/>
            <w:shd w:val="clear" w:color="auto" w:fill="auto"/>
            <w:noWrap/>
            <w:vAlign w:val="center"/>
            <w:hideMark/>
          </w:tcPr>
          <w:p w14:paraId="67D5EFE2" w14:textId="77777777" w:rsidR="005F170C" w:rsidRPr="005F170C" w:rsidRDefault="005F170C" w:rsidP="00A66F9C">
            <w:pPr>
              <w:rPr>
                <w:rFonts w:ascii="Calibri" w:eastAsia="Times New Roman" w:hAnsi="Calibri" w:cs="Calibri"/>
                <w:color w:val="000000"/>
              </w:rPr>
            </w:pPr>
            <w:r w:rsidRPr="005F170C">
              <w:rPr>
                <w:rFonts w:ascii="Calibri" w:eastAsia="Times New Roman" w:hAnsi="Calibri" w:cs="Calibri"/>
                <w:color w:val="000000"/>
              </w:rPr>
              <w:t>Year of first replacement</w:t>
            </w:r>
          </w:p>
        </w:tc>
        <w:tc>
          <w:tcPr>
            <w:tcW w:w="1339" w:type="dxa"/>
            <w:shd w:val="clear" w:color="000000" w:fill="DDEBF7"/>
            <w:noWrap/>
            <w:vAlign w:val="center"/>
            <w:hideMark/>
          </w:tcPr>
          <w:p w14:paraId="15608ED7" w14:textId="5525A221" w:rsidR="005F170C" w:rsidRPr="005F170C" w:rsidRDefault="005F170C" w:rsidP="00A66F9C">
            <w:pPr>
              <w:jc w:val="center"/>
              <w:rPr>
                <w:rFonts w:ascii="Calibri" w:eastAsia="Times New Roman" w:hAnsi="Calibri" w:cs="Calibri"/>
                <w:color w:val="000000"/>
              </w:rPr>
            </w:pPr>
            <w:r w:rsidRPr="005F170C">
              <w:rPr>
                <w:rFonts w:ascii="Calibri" w:eastAsia="Times New Roman" w:hAnsi="Calibri" w:cs="Calibri"/>
                <w:color w:val="000000"/>
              </w:rPr>
              <w:t>15</w:t>
            </w:r>
          </w:p>
        </w:tc>
        <w:tc>
          <w:tcPr>
            <w:tcW w:w="5040" w:type="dxa"/>
            <w:shd w:val="clear" w:color="auto" w:fill="auto"/>
            <w:noWrap/>
            <w:vAlign w:val="center"/>
            <w:hideMark/>
          </w:tcPr>
          <w:p w14:paraId="34548A80" w14:textId="77777777" w:rsidR="005F170C" w:rsidRPr="005F170C" w:rsidRDefault="005F170C" w:rsidP="00A66F9C">
            <w:pPr>
              <w:rPr>
                <w:rFonts w:ascii="Calibri" w:eastAsia="Times New Roman" w:hAnsi="Calibri" w:cs="Calibri"/>
                <w:color w:val="000000"/>
              </w:rPr>
            </w:pPr>
            <w:r w:rsidRPr="005F170C">
              <w:rPr>
                <w:rFonts w:ascii="Calibri" w:eastAsia="Times New Roman" w:hAnsi="Calibri" w:cs="Calibri"/>
                <w:color w:val="000000"/>
              </w:rPr>
              <w:t>For measures with life &lt;30 years, # of years from date of construction</w:t>
            </w:r>
          </w:p>
        </w:tc>
      </w:tr>
      <w:tr w:rsidR="005F170C" w:rsidRPr="005F170C" w14:paraId="6E9071CF" w14:textId="77777777" w:rsidTr="007E77D4">
        <w:trPr>
          <w:trHeight w:val="466"/>
        </w:trPr>
        <w:tc>
          <w:tcPr>
            <w:tcW w:w="3246" w:type="dxa"/>
            <w:shd w:val="clear" w:color="auto" w:fill="auto"/>
            <w:noWrap/>
            <w:vAlign w:val="center"/>
            <w:hideMark/>
          </w:tcPr>
          <w:p w14:paraId="29BF84DA" w14:textId="77777777" w:rsidR="005F170C" w:rsidRPr="005F170C" w:rsidRDefault="005F170C" w:rsidP="00A66F9C">
            <w:pPr>
              <w:rPr>
                <w:rFonts w:ascii="Calibri" w:eastAsia="Times New Roman" w:hAnsi="Calibri" w:cs="Calibri"/>
                <w:color w:val="000000"/>
              </w:rPr>
            </w:pPr>
            <w:r w:rsidRPr="005F170C">
              <w:rPr>
                <w:rFonts w:ascii="Calibri" w:eastAsia="Times New Roman" w:hAnsi="Calibri" w:cs="Calibri"/>
                <w:color w:val="000000"/>
              </w:rPr>
              <w:t>Year of second replacement</w:t>
            </w:r>
          </w:p>
        </w:tc>
        <w:tc>
          <w:tcPr>
            <w:tcW w:w="1339" w:type="dxa"/>
            <w:shd w:val="clear" w:color="000000" w:fill="DDEBF7"/>
            <w:noWrap/>
            <w:vAlign w:val="center"/>
            <w:hideMark/>
          </w:tcPr>
          <w:p w14:paraId="335873A4" w14:textId="46F2A669" w:rsidR="005F170C" w:rsidRPr="005F170C" w:rsidRDefault="002821D0" w:rsidP="00A66F9C">
            <w:pPr>
              <w:jc w:val="center"/>
              <w:rPr>
                <w:rFonts w:ascii="Calibri" w:eastAsia="Times New Roman" w:hAnsi="Calibri" w:cs="Calibri"/>
                <w:color w:val="000000"/>
              </w:rPr>
            </w:pPr>
            <w:r>
              <w:rPr>
                <w:rFonts w:ascii="Calibri" w:eastAsia="Times New Roman" w:hAnsi="Calibri" w:cs="Calibri"/>
                <w:color w:val="000000"/>
              </w:rPr>
              <w:t>Not Applic.</w:t>
            </w:r>
          </w:p>
        </w:tc>
        <w:tc>
          <w:tcPr>
            <w:tcW w:w="5040" w:type="dxa"/>
            <w:shd w:val="clear" w:color="auto" w:fill="auto"/>
            <w:noWrap/>
            <w:vAlign w:val="center"/>
            <w:hideMark/>
          </w:tcPr>
          <w:p w14:paraId="63592940" w14:textId="77777777" w:rsidR="005F170C" w:rsidRPr="005F170C" w:rsidRDefault="005F170C" w:rsidP="00A66F9C">
            <w:pPr>
              <w:rPr>
                <w:rFonts w:ascii="Calibri" w:eastAsia="Times New Roman" w:hAnsi="Calibri" w:cs="Calibri"/>
                <w:color w:val="000000"/>
              </w:rPr>
            </w:pPr>
            <w:r w:rsidRPr="005F170C">
              <w:rPr>
                <w:rFonts w:ascii="Calibri" w:eastAsia="Times New Roman" w:hAnsi="Calibri" w:cs="Calibri"/>
                <w:color w:val="000000"/>
              </w:rPr>
              <w:t>For measures with life &lt;30 years, # of years from date of construction</w:t>
            </w:r>
          </w:p>
        </w:tc>
      </w:tr>
      <w:tr w:rsidR="00E958B9" w:rsidRPr="005F170C" w14:paraId="3E909459" w14:textId="77777777" w:rsidTr="007E77D4">
        <w:trPr>
          <w:trHeight w:val="466"/>
        </w:trPr>
        <w:tc>
          <w:tcPr>
            <w:tcW w:w="3246" w:type="dxa"/>
            <w:shd w:val="clear" w:color="auto" w:fill="auto"/>
            <w:noWrap/>
            <w:vAlign w:val="center"/>
          </w:tcPr>
          <w:p w14:paraId="20E89566" w14:textId="65B795D1" w:rsidR="00E958B9" w:rsidRPr="005F170C" w:rsidRDefault="00DA2F1E" w:rsidP="00A66F9C">
            <w:pPr>
              <w:rPr>
                <w:rFonts w:ascii="Calibri" w:eastAsia="Times New Roman" w:hAnsi="Calibri" w:cs="Calibri"/>
                <w:b/>
                <w:bCs/>
                <w:color w:val="000000"/>
              </w:rPr>
            </w:pPr>
            <w:r>
              <w:rPr>
                <w:rFonts w:ascii="Calibri" w:eastAsia="Times New Roman" w:hAnsi="Calibri" w:cs="Calibri"/>
                <w:b/>
                <w:bCs/>
                <w:color w:val="000000"/>
              </w:rPr>
              <w:t>Net measure cost for repl</w:t>
            </w:r>
            <w:r w:rsidR="00222BC4">
              <w:rPr>
                <w:rFonts w:ascii="Calibri" w:eastAsia="Times New Roman" w:hAnsi="Calibri" w:cs="Calibri"/>
                <w:b/>
                <w:bCs/>
                <w:color w:val="000000"/>
              </w:rPr>
              <w:t>a</w:t>
            </w:r>
            <w:r>
              <w:rPr>
                <w:rFonts w:ascii="Calibri" w:eastAsia="Times New Roman" w:hAnsi="Calibri" w:cs="Calibri"/>
                <w:b/>
                <w:bCs/>
                <w:color w:val="000000"/>
              </w:rPr>
              <w:t>cement</w:t>
            </w:r>
          </w:p>
        </w:tc>
        <w:tc>
          <w:tcPr>
            <w:tcW w:w="1339" w:type="dxa"/>
            <w:shd w:val="clear" w:color="auto" w:fill="auto"/>
            <w:noWrap/>
            <w:vAlign w:val="center"/>
          </w:tcPr>
          <w:p w14:paraId="15B8233A" w14:textId="41488582" w:rsidR="00E958B9" w:rsidRPr="005F170C" w:rsidRDefault="00B710A7" w:rsidP="00A66F9C">
            <w:pPr>
              <w:jc w:val="center"/>
              <w:rPr>
                <w:rFonts w:ascii="Calibri" w:eastAsia="Times New Roman" w:hAnsi="Calibri" w:cs="Calibri"/>
                <w:color w:val="000000"/>
              </w:rPr>
            </w:pPr>
            <w:r>
              <w:rPr>
                <w:rFonts w:ascii="Calibri" w:eastAsia="Times New Roman" w:hAnsi="Calibri" w:cs="Calibri"/>
                <w:color w:val="000000"/>
              </w:rPr>
              <w:t>$</w:t>
            </w:r>
            <w:r w:rsidR="00A1370C">
              <w:rPr>
                <w:rFonts w:ascii="Calibri" w:eastAsia="Times New Roman" w:hAnsi="Calibri" w:cs="Calibri"/>
                <w:color w:val="000000"/>
              </w:rPr>
              <w:t>8</w:t>
            </w:r>
            <w:r w:rsidR="00A1370C">
              <w:rPr>
                <w:rFonts w:eastAsia="Times New Roman"/>
              </w:rPr>
              <w:t>06</w:t>
            </w:r>
          </w:p>
        </w:tc>
        <w:tc>
          <w:tcPr>
            <w:tcW w:w="5040" w:type="dxa"/>
            <w:shd w:val="clear" w:color="auto" w:fill="auto"/>
            <w:noWrap/>
            <w:vAlign w:val="center"/>
          </w:tcPr>
          <w:p w14:paraId="542C3240" w14:textId="1E45B055" w:rsidR="00E958B9" w:rsidRPr="005F170C" w:rsidRDefault="00B710A7" w:rsidP="00A66F9C">
            <w:pPr>
              <w:rPr>
                <w:rFonts w:ascii="Times New Roman" w:eastAsia="Times New Roman" w:hAnsi="Times New Roman" w:cs="Times New Roman"/>
              </w:rPr>
            </w:pPr>
            <w:r w:rsidRPr="005F170C">
              <w:rPr>
                <w:rFonts w:ascii="Calibri" w:eastAsia="Times New Roman" w:hAnsi="Calibri" w:cs="Calibri"/>
                <w:color w:val="000000"/>
              </w:rPr>
              <w:t>2021$</w:t>
            </w:r>
            <w:r>
              <w:rPr>
                <w:rFonts w:ascii="Calibri" w:eastAsia="Times New Roman" w:hAnsi="Calibri" w:cs="Calibri"/>
                <w:color w:val="000000"/>
              </w:rPr>
              <w:t xml:space="preserve">. Includes cost for HRV, but assumes ductwork, duct insulation, and return grille (all specifically serving HRV) can be retained (not replaced) </w:t>
            </w:r>
          </w:p>
        </w:tc>
      </w:tr>
      <w:tr w:rsidR="005F170C" w:rsidRPr="005F170C" w14:paraId="224EF9F9" w14:textId="77777777" w:rsidTr="007E77D4">
        <w:trPr>
          <w:trHeight w:val="466"/>
        </w:trPr>
        <w:tc>
          <w:tcPr>
            <w:tcW w:w="3246" w:type="dxa"/>
            <w:shd w:val="clear" w:color="auto" w:fill="auto"/>
            <w:noWrap/>
            <w:vAlign w:val="center"/>
            <w:hideMark/>
          </w:tcPr>
          <w:p w14:paraId="7CB5D714" w14:textId="57C08C67" w:rsidR="005F170C" w:rsidRPr="005F170C" w:rsidRDefault="005B7F6E" w:rsidP="00A66F9C">
            <w:pPr>
              <w:rPr>
                <w:rFonts w:ascii="Calibri" w:eastAsia="Times New Roman" w:hAnsi="Calibri" w:cs="Calibri"/>
                <w:b/>
                <w:bCs/>
                <w:color w:val="000000"/>
              </w:rPr>
            </w:pPr>
            <w:r w:rsidRPr="005B7F6E">
              <w:rPr>
                <w:rFonts w:ascii="Calibri" w:eastAsia="Times New Roman" w:hAnsi="Calibri" w:cs="Calibri"/>
                <w:b/>
                <w:bCs/>
                <w:color w:val="000000"/>
              </w:rPr>
              <w:t xml:space="preserve">Without Social Cost of Carbon </w:t>
            </w:r>
            <w:r w:rsidR="003F6FF9">
              <w:rPr>
                <w:rFonts w:ascii="Calibri" w:eastAsia="Times New Roman" w:hAnsi="Calibri" w:cs="Calibri"/>
                <w:b/>
                <w:bCs/>
                <w:color w:val="000000"/>
              </w:rPr>
              <w:t>(SCC)</w:t>
            </w:r>
          </w:p>
        </w:tc>
        <w:tc>
          <w:tcPr>
            <w:tcW w:w="1339" w:type="dxa"/>
            <w:shd w:val="clear" w:color="auto" w:fill="auto"/>
            <w:noWrap/>
            <w:vAlign w:val="center"/>
            <w:hideMark/>
          </w:tcPr>
          <w:p w14:paraId="67090290" w14:textId="77777777" w:rsidR="005F170C" w:rsidRPr="005F170C" w:rsidRDefault="005F170C" w:rsidP="00A66F9C">
            <w:pPr>
              <w:jc w:val="center"/>
              <w:rPr>
                <w:rFonts w:ascii="Calibri" w:eastAsia="Times New Roman" w:hAnsi="Calibri" w:cs="Calibri"/>
                <w:color w:val="000000"/>
              </w:rPr>
            </w:pPr>
          </w:p>
        </w:tc>
        <w:tc>
          <w:tcPr>
            <w:tcW w:w="5040" w:type="dxa"/>
            <w:shd w:val="clear" w:color="auto" w:fill="auto"/>
            <w:noWrap/>
            <w:vAlign w:val="center"/>
            <w:hideMark/>
          </w:tcPr>
          <w:p w14:paraId="5FB44885" w14:textId="77777777" w:rsidR="005F170C" w:rsidRPr="005F170C" w:rsidRDefault="005F170C" w:rsidP="00A66F9C">
            <w:pPr>
              <w:rPr>
                <w:rFonts w:ascii="Times New Roman" w:eastAsia="Times New Roman" w:hAnsi="Times New Roman" w:cs="Times New Roman"/>
              </w:rPr>
            </w:pPr>
          </w:p>
        </w:tc>
      </w:tr>
      <w:tr w:rsidR="009A0532" w:rsidRPr="005F170C" w14:paraId="22B4ACC5" w14:textId="77777777" w:rsidTr="007E77D4">
        <w:trPr>
          <w:trHeight w:val="466"/>
        </w:trPr>
        <w:tc>
          <w:tcPr>
            <w:tcW w:w="3246" w:type="dxa"/>
            <w:shd w:val="clear" w:color="000000" w:fill="FFF2CC"/>
            <w:noWrap/>
            <w:vAlign w:val="center"/>
            <w:hideMark/>
          </w:tcPr>
          <w:p w14:paraId="4AD88F43" w14:textId="77777777" w:rsidR="005F170C" w:rsidRPr="005F170C" w:rsidRDefault="005F170C" w:rsidP="00A66F9C">
            <w:pPr>
              <w:rPr>
                <w:rFonts w:ascii="Calibri" w:eastAsia="Times New Roman" w:hAnsi="Calibri" w:cs="Calibri"/>
                <w:color w:val="000000"/>
              </w:rPr>
            </w:pPr>
            <w:r w:rsidRPr="005F170C">
              <w:rPr>
                <w:rFonts w:ascii="Calibri" w:eastAsia="Times New Roman" w:hAnsi="Calibri" w:cs="Calibri"/>
                <w:color w:val="000000"/>
              </w:rPr>
              <w:t>Measure incremental LCC</w:t>
            </w:r>
          </w:p>
        </w:tc>
        <w:tc>
          <w:tcPr>
            <w:tcW w:w="1339" w:type="dxa"/>
            <w:shd w:val="clear" w:color="000000" w:fill="FFF2CC"/>
            <w:noWrap/>
            <w:vAlign w:val="center"/>
            <w:hideMark/>
          </w:tcPr>
          <w:p w14:paraId="70FCD3F4" w14:textId="57B507E8" w:rsidR="005F170C" w:rsidRPr="005F170C" w:rsidRDefault="005F170C" w:rsidP="00A66F9C">
            <w:pPr>
              <w:jc w:val="center"/>
              <w:rPr>
                <w:rFonts w:ascii="Calibri" w:eastAsia="Times New Roman" w:hAnsi="Calibri" w:cs="Calibri"/>
                <w:color w:val="000000"/>
              </w:rPr>
            </w:pPr>
            <w:r w:rsidRPr="005F170C">
              <w:rPr>
                <w:rFonts w:ascii="Calibri" w:eastAsia="Times New Roman" w:hAnsi="Calibri" w:cs="Calibri"/>
                <w:color w:val="000000"/>
              </w:rPr>
              <w:t>$</w:t>
            </w:r>
            <w:r w:rsidR="00A950BD">
              <w:rPr>
                <w:rFonts w:ascii="Calibri" w:eastAsia="Times New Roman" w:hAnsi="Calibri" w:cs="Calibri"/>
                <w:color w:val="000000"/>
              </w:rPr>
              <w:t>1,388</w:t>
            </w:r>
          </w:p>
        </w:tc>
        <w:tc>
          <w:tcPr>
            <w:tcW w:w="5040" w:type="dxa"/>
            <w:shd w:val="clear" w:color="auto" w:fill="auto"/>
            <w:noWrap/>
            <w:vAlign w:val="center"/>
            <w:hideMark/>
          </w:tcPr>
          <w:p w14:paraId="2E5C36F2" w14:textId="77777777" w:rsidR="005F170C" w:rsidRPr="005F170C" w:rsidRDefault="005F170C" w:rsidP="00A66F9C">
            <w:pPr>
              <w:rPr>
                <w:rFonts w:ascii="Calibri" w:eastAsia="Times New Roman" w:hAnsi="Calibri" w:cs="Calibri"/>
                <w:color w:val="000000"/>
              </w:rPr>
            </w:pPr>
            <w:r w:rsidRPr="005F170C">
              <w:rPr>
                <w:rFonts w:ascii="Calibri" w:eastAsia="Times New Roman" w:hAnsi="Calibri" w:cs="Calibri"/>
                <w:color w:val="000000"/>
              </w:rPr>
              <w:t>2020$ (+ for savings, - for increased cost)</w:t>
            </w:r>
          </w:p>
        </w:tc>
      </w:tr>
      <w:tr w:rsidR="009A0532" w:rsidRPr="005F170C" w14:paraId="7063FC76" w14:textId="77777777" w:rsidTr="007E77D4">
        <w:trPr>
          <w:trHeight w:val="466"/>
        </w:trPr>
        <w:tc>
          <w:tcPr>
            <w:tcW w:w="3246" w:type="dxa"/>
            <w:shd w:val="clear" w:color="000000" w:fill="FFF2CC"/>
            <w:noWrap/>
            <w:vAlign w:val="center"/>
            <w:hideMark/>
          </w:tcPr>
          <w:p w14:paraId="0854C6A7" w14:textId="77777777" w:rsidR="005F170C" w:rsidRPr="005F170C" w:rsidRDefault="005F170C" w:rsidP="00A66F9C">
            <w:pPr>
              <w:rPr>
                <w:rFonts w:ascii="Calibri" w:eastAsia="Times New Roman" w:hAnsi="Calibri" w:cs="Calibri"/>
                <w:color w:val="000000"/>
              </w:rPr>
            </w:pPr>
            <w:r w:rsidRPr="005F170C">
              <w:rPr>
                <w:rFonts w:ascii="Calibri" w:eastAsia="Times New Roman" w:hAnsi="Calibri" w:cs="Calibri"/>
                <w:color w:val="000000"/>
              </w:rPr>
              <w:t>Simple payback</w:t>
            </w:r>
          </w:p>
        </w:tc>
        <w:tc>
          <w:tcPr>
            <w:tcW w:w="1339" w:type="dxa"/>
            <w:shd w:val="clear" w:color="000000" w:fill="FFF2CC"/>
            <w:noWrap/>
            <w:vAlign w:val="center"/>
            <w:hideMark/>
          </w:tcPr>
          <w:p w14:paraId="3755BA47" w14:textId="4FC3C53B" w:rsidR="005F170C" w:rsidRPr="005F170C" w:rsidRDefault="00A950BD" w:rsidP="00A66F9C">
            <w:pPr>
              <w:jc w:val="center"/>
              <w:rPr>
                <w:rFonts w:ascii="Calibri" w:eastAsia="Times New Roman" w:hAnsi="Calibri" w:cs="Calibri"/>
                <w:color w:val="000000"/>
              </w:rPr>
            </w:pPr>
            <w:r>
              <w:rPr>
                <w:rFonts w:ascii="Calibri" w:eastAsia="Times New Roman" w:hAnsi="Calibri" w:cs="Calibri"/>
                <w:color w:val="000000"/>
              </w:rPr>
              <w:t>9.9</w:t>
            </w:r>
          </w:p>
        </w:tc>
        <w:tc>
          <w:tcPr>
            <w:tcW w:w="5040" w:type="dxa"/>
            <w:shd w:val="clear" w:color="auto" w:fill="auto"/>
            <w:noWrap/>
            <w:vAlign w:val="center"/>
            <w:hideMark/>
          </w:tcPr>
          <w:p w14:paraId="6ED805D0" w14:textId="77777777" w:rsidR="005F170C" w:rsidRPr="005F170C" w:rsidRDefault="005F170C" w:rsidP="00A66F9C">
            <w:pPr>
              <w:rPr>
                <w:rFonts w:ascii="Calibri" w:eastAsia="Times New Roman" w:hAnsi="Calibri" w:cs="Calibri"/>
                <w:color w:val="000000"/>
              </w:rPr>
            </w:pPr>
            <w:r w:rsidRPr="005F170C">
              <w:rPr>
                <w:rFonts w:ascii="Calibri" w:eastAsia="Times New Roman" w:hAnsi="Calibri" w:cs="Calibri"/>
                <w:color w:val="000000"/>
              </w:rPr>
              <w:t>Years</w:t>
            </w:r>
          </w:p>
        </w:tc>
      </w:tr>
      <w:tr w:rsidR="005F170C" w:rsidRPr="005F170C" w14:paraId="49FB161C" w14:textId="77777777" w:rsidTr="007E77D4">
        <w:trPr>
          <w:trHeight w:val="466"/>
        </w:trPr>
        <w:tc>
          <w:tcPr>
            <w:tcW w:w="3246" w:type="dxa"/>
            <w:shd w:val="clear" w:color="auto" w:fill="auto"/>
            <w:noWrap/>
            <w:vAlign w:val="center"/>
            <w:hideMark/>
          </w:tcPr>
          <w:p w14:paraId="546E8133" w14:textId="4DF64852" w:rsidR="005F170C" w:rsidRPr="005F170C" w:rsidRDefault="005F170C" w:rsidP="00A66F9C">
            <w:pPr>
              <w:rPr>
                <w:rFonts w:ascii="Calibri" w:eastAsia="Times New Roman" w:hAnsi="Calibri" w:cs="Calibri"/>
                <w:b/>
                <w:bCs/>
                <w:color w:val="000000"/>
              </w:rPr>
            </w:pPr>
            <w:r w:rsidRPr="005F170C">
              <w:rPr>
                <w:rFonts w:ascii="Calibri" w:eastAsia="Times New Roman" w:hAnsi="Calibri" w:cs="Calibri"/>
                <w:b/>
                <w:bCs/>
                <w:color w:val="000000"/>
              </w:rPr>
              <w:t>With</w:t>
            </w:r>
            <w:r w:rsidR="005B7F6E">
              <w:rPr>
                <w:rFonts w:ascii="Calibri" w:eastAsia="Times New Roman" w:hAnsi="Calibri" w:cs="Calibri"/>
                <w:b/>
                <w:bCs/>
                <w:color w:val="000000"/>
              </w:rPr>
              <w:t xml:space="preserve"> </w:t>
            </w:r>
            <w:r w:rsidRPr="005F170C">
              <w:rPr>
                <w:rFonts w:ascii="Calibri" w:eastAsia="Times New Roman" w:hAnsi="Calibri" w:cs="Calibri"/>
                <w:b/>
                <w:bCs/>
                <w:color w:val="000000"/>
              </w:rPr>
              <w:t>Social Cost of Carbon</w:t>
            </w:r>
          </w:p>
        </w:tc>
        <w:tc>
          <w:tcPr>
            <w:tcW w:w="1339" w:type="dxa"/>
            <w:shd w:val="clear" w:color="auto" w:fill="auto"/>
            <w:noWrap/>
            <w:vAlign w:val="center"/>
            <w:hideMark/>
          </w:tcPr>
          <w:p w14:paraId="2E5F517A" w14:textId="77777777" w:rsidR="005F170C" w:rsidRPr="005F170C" w:rsidRDefault="005F170C" w:rsidP="00A66F9C">
            <w:pPr>
              <w:jc w:val="center"/>
              <w:rPr>
                <w:rFonts w:ascii="Calibri" w:eastAsia="Times New Roman" w:hAnsi="Calibri" w:cs="Calibri"/>
                <w:color w:val="000000"/>
              </w:rPr>
            </w:pPr>
          </w:p>
        </w:tc>
        <w:tc>
          <w:tcPr>
            <w:tcW w:w="5040" w:type="dxa"/>
            <w:shd w:val="clear" w:color="auto" w:fill="auto"/>
            <w:noWrap/>
            <w:vAlign w:val="center"/>
            <w:hideMark/>
          </w:tcPr>
          <w:p w14:paraId="19C587E5" w14:textId="77777777" w:rsidR="005F170C" w:rsidRPr="005F170C" w:rsidRDefault="005F170C" w:rsidP="00A66F9C">
            <w:pPr>
              <w:rPr>
                <w:rFonts w:ascii="Times New Roman" w:eastAsia="Times New Roman" w:hAnsi="Times New Roman" w:cs="Times New Roman"/>
              </w:rPr>
            </w:pPr>
          </w:p>
        </w:tc>
      </w:tr>
      <w:tr w:rsidR="009A0532" w:rsidRPr="005F170C" w14:paraId="1682400A" w14:textId="77777777" w:rsidTr="007E77D4">
        <w:trPr>
          <w:trHeight w:val="466"/>
        </w:trPr>
        <w:tc>
          <w:tcPr>
            <w:tcW w:w="3246" w:type="dxa"/>
            <w:shd w:val="clear" w:color="000000" w:fill="FFF2CC"/>
            <w:noWrap/>
            <w:vAlign w:val="center"/>
            <w:hideMark/>
          </w:tcPr>
          <w:p w14:paraId="408C19AC" w14:textId="77777777" w:rsidR="005F170C" w:rsidRPr="005F170C" w:rsidRDefault="005F170C" w:rsidP="00A66F9C">
            <w:pPr>
              <w:rPr>
                <w:rFonts w:ascii="Calibri" w:eastAsia="Times New Roman" w:hAnsi="Calibri" w:cs="Calibri"/>
                <w:color w:val="000000"/>
              </w:rPr>
            </w:pPr>
            <w:r w:rsidRPr="005F170C">
              <w:rPr>
                <w:rFonts w:ascii="Calibri" w:eastAsia="Times New Roman" w:hAnsi="Calibri" w:cs="Calibri"/>
                <w:color w:val="000000"/>
              </w:rPr>
              <w:t>Measure incremental LCC</w:t>
            </w:r>
          </w:p>
        </w:tc>
        <w:tc>
          <w:tcPr>
            <w:tcW w:w="1339" w:type="dxa"/>
            <w:shd w:val="clear" w:color="000000" w:fill="FFF2CC"/>
            <w:noWrap/>
            <w:vAlign w:val="center"/>
            <w:hideMark/>
          </w:tcPr>
          <w:p w14:paraId="59C1ABBB" w14:textId="2F5F7F56" w:rsidR="005F170C" w:rsidRPr="005F170C" w:rsidRDefault="005F170C" w:rsidP="00A66F9C">
            <w:pPr>
              <w:jc w:val="center"/>
              <w:rPr>
                <w:rFonts w:ascii="Calibri" w:eastAsia="Times New Roman" w:hAnsi="Calibri" w:cs="Calibri"/>
                <w:color w:val="000000"/>
              </w:rPr>
            </w:pPr>
            <w:r w:rsidRPr="005F170C">
              <w:rPr>
                <w:rFonts w:ascii="Calibri" w:eastAsia="Times New Roman" w:hAnsi="Calibri" w:cs="Calibri"/>
                <w:color w:val="000000"/>
              </w:rPr>
              <w:t>$</w:t>
            </w:r>
            <w:r w:rsidR="00A950BD">
              <w:rPr>
                <w:rFonts w:ascii="Calibri" w:eastAsia="Times New Roman" w:hAnsi="Calibri" w:cs="Calibri"/>
                <w:color w:val="000000"/>
              </w:rPr>
              <w:t>2,409</w:t>
            </w:r>
          </w:p>
        </w:tc>
        <w:tc>
          <w:tcPr>
            <w:tcW w:w="5040" w:type="dxa"/>
            <w:shd w:val="clear" w:color="auto" w:fill="auto"/>
            <w:noWrap/>
            <w:vAlign w:val="center"/>
            <w:hideMark/>
          </w:tcPr>
          <w:p w14:paraId="75E61360" w14:textId="77777777" w:rsidR="005F170C" w:rsidRPr="005F170C" w:rsidRDefault="005F170C" w:rsidP="00A66F9C">
            <w:pPr>
              <w:rPr>
                <w:rFonts w:ascii="Calibri" w:eastAsia="Times New Roman" w:hAnsi="Calibri" w:cs="Calibri"/>
                <w:color w:val="000000"/>
              </w:rPr>
            </w:pPr>
            <w:r w:rsidRPr="005F170C">
              <w:rPr>
                <w:rFonts w:ascii="Calibri" w:eastAsia="Times New Roman" w:hAnsi="Calibri" w:cs="Calibri"/>
                <w:color w:val="000000"/>
              </w:rPr>
              <w:t>2020$ (+ for savings, - for increased cost)</w:t>
            </w:r>
          </w:p>
        </w:tc>
      </w:tr>
      <w:tr w:rsidR="009A0532" w:rsidRPr="005F170C" w14:paraId="241C69C9" w14:textId="77777777" w:rsidTr="007E77D4">
        <w:trPr>
          <w:trHeight w:val="466"/>
        </w:trPr>
        <w:tc>
          <w:tcPr>
            <w:tcW w:w="3246" w:type="dxa"/>
            <w:shd w:val="clear" w:color="000000" w:fill="FFF2CC"/>
            <w:noWrap/>
            <w:vAlign w:val="center"/>
            <w:hideMark/>
          </w:tcPr>
          <w:p w14:paraId="1DDF8458" w14:textId="77777777" w:rsidR="005F170C" w:rsidRPr="005F170C" w:rsidRDefault="005F170C" w:rsidP="00A66F9C">
            <w:pPr>
              <w:rPr>
                <w:rFonts w:ascii="Calibri" w:eastAsia="Times New Roman" w:hAnsi="Calibri" w:cs="Calibri"/>
                <w:color w:val="000000"/>
              </w:rPr>
            </w:pPr>
            <w:r w:rsidRPr="005F170C">
              <w:rPr>
                <w:rFonts w:ascii="Calibri" w:eastAsia="Times New Roman" w:hAnsi="Calibri" w:cs="Calibri"/>
                <w:color w:val="000000"/>
              </w:rPr>
              <w:t>Simple payback</w:t>
            </w:r>
          </w:p>
        </w:tc>
        <w:tc>
          <w:tcPr>
            <w:tcW w:w="1339" w:type="dxa"/>
            <w:shd w:val="clear" w:color="000000" w:fill="FFF2CC"/>
            <w:noWrap/>
            <w:vAlign w:val="center"/>
            <w:hideMark/>
          </w:tcPr>
          <w:p w14:paraId="22E4ED1A" w14:textId="24038D0A" w:rsidR="005F170C" w:rsidRPr="005F170C" w:rsidRDefault="00A950BD" w:rsidP="00A66F9C">
            <w:pPr>
              <w:jc w:val="center"/>
              <w:rPr>
                <w:rFonts w:ascii="Calibri" w:eastAsia="Times New Roman" w:hAnsi="Calibri" w:cs="Calibri"/>
                <w:color w:val="000000"/>
              </w:rPr>
            </w:pPr>
            <w:r>
              <w:rPr>
                <w:rFonts w:ascii="Calibri" w:eastAsia="Times New Roman" w:hAnsi="Calibri" w:cs="Calibri"/>
                <w:color w:val="000000"/>
              </w:rPr>
              <w:t>7.8</w:t>
            </w:r>
          </w:p>
        </w:tc>
        <w:tc>
          <w:tcPr>
            <w:tcW w:w="5040" w:type="dxa"/>
            <w:shd w:val="clear" w:color="auto" w:fill="auto"/>
            <w:noWrap/>
            <w:vAlign w:val="center"/>
            <w:hideMark/>
          </w:tcPr>
          <w:p w14:paraId="4368BCB6" w14:textId="77777777" w:rsidR="005F170C" w:rsidRPr="005F170C" w:rsidRDefault="005F170C" w:rsidP="00A66F9C">
            <w:pPr>
              <w:rPr>
                <w:rFonts w:ascii="Calibri" w:eastAsia="Times New Roman" w:hAnsi="Calibri" w:cs="Calibri"/>
                <w:color w:val="000000"/>
              </w:rPr>
            </w:pPr>
            <w:r w:rsidRPr="005F170C">
              <w:rPr>
                <w:rFonts w:ascii="Calibri" w:eastAsia="Times New Roman" w:hAnsi="Calibri" w:cs="Calibri"/>
                <w:color w:val="000000"/>
              </w:rPr>
              <w:t>Years</w:t>
            </w:r>
          </w:p>
        </w:tc>
      </w:tr>
    </w:tbl>
    <w:p w14:paraId="1AEF0135" w14:textId="77777777" w:rsidR="00210E7F" w:rsidRDefault="00210E7F" w:rsidP="004F0D96"/>
    <w:p w14:paraId="6EC30FEC" w14:textId="5F19D540" w:rsidR="001A444F" w:rsidRDefault="001A444F" w:rsidP="004F0D96">
      <w:r>
        <w:t>Simple payback was estimated by dividing measure incremental cost by annual energy savings (in $).</w:t>
      </w:r>
    </w:p>
    <w:p w14:paraId="46842827" w14:textId="77777777" w:rsidR="001A444F" w:rsidRDefault="001A444F" w:rsidP="004F0D96"/>
    <w:p w14:paraId="2FC272DF" w14:textId="4551D0C6" w:rsidR="00B93345" w:rsidRDefault="002821D0" w:rsidP="004F0D96">
      <w:r>
        <w:t>For each climate zone, the proposal team generated a table similar to the one above for the three heating systems: natural gas furnace, electric heat pump, and propane furnace</w:t>
      </w:r>
      <w:r w:rsidR="003E2DD3">
        <w:t>, and weighted results</w:t>
      </w:r>
      <w:r w:rsidR="00DC7BF8">
        <w:t xml:space="preserve"> based on the prevalence of that heating system type</w:t>
      </w:r>
      <w:r>
        <w:t>.</w:t>
      </w:r>
      <w:r w:rsidR="00307155">
        <w:t xml:space="preserve"> The proposal team repeated the process for all climate zones studied.</w:t>
      </w:r>
      <w:r>
        <w:t xml:space="preserve"> </w:t>
      </w:r>
    </w:p>
    <w:p w14:paraId="35BC5610" w14:textId="77777777" w:rsidR="002821D0" w:rsidRDefault="002821D0" w:rsidP="004F0D96"/>
    <w:p w14:paraId="5C342A7F" w14:textId="55800BE5" w:rsidR="00496D5D" w:rsidRDefault="00884367" w:rsidP="004F0D96">
      <w:r w:rsidRPr="00C42ABF">
        <w:t xml:space="preserve">The </w:t>
      </w:r>
      <w:r w:rsidRPr="009668BB">
        <w:rPr>
          <w:u w:val="single"/>
        </w:rPr>
        <w:t xml:space="preserve">cost effectiveness results </w:t>
      </w:r>
      <w:r w:rsidR="00FA7662">
        <w:rPr>
          <w:u w:val="single"/>
        </w:rPr>
        <w:t>ex</w:t>
      </w:r>
      <w:r w:rsidR="00210C6C">
        <w:rPr>
          <w:u w:val="single"/>
        </w:rPr>
        <w:t>cluding</w:t>
      </w:r>
      <w:r w:rsidR="009668BB" w:rsidRPr="009668BB">
        <w:rPr>
          <w:u w:val="single"/>
        </w:rPr>
        <w:t xml:space="preserve"> the SCC </w:t>
      </w:r>
      <w:r w:rsidR="0034230A">
        <w:rPr>
          <w:u w:val="single"/>
        </w:rPr>
        <w:t>(assuming a zero cost for carbon)</w:t>
      </w:r>
      <w:r w:rsidR="009668BB" w:rsidRPr="009668BB">
        <w:rPr>
          <w:u w:val="single"/>
        </w:rPr>
        <w:t xml:space="preserve"> </w:t>
      </w:r>
      <w:r w:rsidRPr="00C42ABF">
        <w:t xml:space="preserve">are shown in </w:t>
      </w:r>
      <w:r w:rsidR="00F95FF1">
        <w:fldChar w:fldCharType="begin"/>
      </w:r>
      <w:r w:rsidR="00F95FF1">
        <w:instrText xml:space="preserve"> REF _Ref92980242 \h </w:instrText>
      </w:r>
      <w:r w:rsidR="00F95FF1">
        <w:fldChar w:fldCharType="separate"/>
      </w:r>
      <w:r w:rsidR="00FE25D8">
        <w:rPr>
          <w:b/>
          <w:bCs/>
        </w:rPr>
        <w:t>Error! Reference source not found.</w:t>
      </w:r>
      <w:r w:rsidR="00F95FF1">
        <w:fldChar w:fldCharType="end"/>
      </w:r>
      <w:r w:rsidR="00F95FF1">
        <w:t xml:space="preserve"> </w:t>
      </w:r>
      <w:r w:rsidRPr="00490CD5">
        <w:t>below</w:t>
      </w:r>
      <w:r w:rsidR="00287E51" w:rsidRPr="00490CD5">
        <w:t xml:space="preserve"> for each heating system type, and for the weighted average</w:t>
      </w:r>
      <w:r w:rsidR="008B58E0" w:rsidRPr="00490CD5">
        <w:t xml:space="preserve"> for each climate zone</w:t>
      </w:r>
      <w:r w:rsidRPr="00490CD5">
        <w:t>.</w:t>
      </w:r>
      <w:r w:rsidR="00FF69B2" w:rsidRPr="00490CD5">
        <w:t xml:space="preserve"> </w:t>
      </w:r>
      <w:r w:rsidR="005D4D7A" w:rsidRPr="00490CD5">
        <w:t xml:space="preserve">As shown, the </w:t>
      </w:r>
      <w:r w:rsidR="002D4F4B" w:rsidRPr="00490CD5">
        <w:t xml:space="preserve">proposed </w:t>
      </w:r>
      <w:r w:rsidR="005D4D7A" w:rsidRPr="00490CD5">
        <w:t>measure is cost-effective in al</w:t>
      </w:r>
      <w:r w:rsidR="004F0D96" w:rsidRPr="00490CD5">
        <w:t xml:space="preserve">l climate zones </w:t>
      </w:r>
      <w:r w:rsidR="009D6F57" w:rsidRPr="00490CD5">
        <w:t xml:space="preserve">analyzed </w:t>
      </w:r>
      <w:r w:rsidR="004F0D96" w:rsidRPr="00490CD5">
        <w:t xml:space="preserve">using the approach of weighting results by heating-fuel prevalence. </w:t>
      </w:r>
      <w:r w:rsidR="00496D5D" w:rsidRPr="00490CD5">
        <w:t>A</w:t>
      </w:r>
      <w:r w:rsidR="004F0D96" w:rsidRPr="00490CD5">
        <w:t>s an aside, a</w:t>
      </w:r>
      <w:r w:rsidR="00496D5D" w:rsidRPr="00490CD5">
        <w:t>lthough there was higher energy savi</w:t>
      </w:r>
      <w:r w:rsidR="009B264E" w:rsidRPr="00490CD5">
        <w:t>ngs from the gas furnace than heat pump</w:t>
      </w:r>
      <w:r w:rsidR="00496D5D" w:rsidRPr="00490CD5">
        <w:t>, because of the higher cost of electricity per kBTU than natural gas, the monetized energy savings is highe</w:t>
      </w:r>
      <w:r w:rsidR="00210E39" w:rsidRPr="00490CD5">
        <w:t>r</w:t>
      </w:r>
      <w:r w:rsidR="00496D5D" w:rsidRPr="00490CD5">
        <w:t xml:space="preserve"> in the heat pump scenario. </w:t>
      </w:r>
      <w:r w:rsidR="00210E39" w:rsidRPr="00490CD5">
        <w:t>The monetized energy savings is the highest in the propane scenario, because of the high</w:t>
      </w:r>
      <w:r w:rsidR="00F71341" w:rsidRPr="00490CD5">
        <w:t>er relative</w:t>
      </w:r>
      <w:r w:rsidR="00210E39" w:rsidRPr="00490CD5">
        <w:t xml:space="preserve"> cost of propane.</w:t>
      </w:r>
    </w:p>
    <w:p w14:paraId="7B68F3B0" w14:textId="461B8297" w:rsidR="006E4E51" w:rsidRDefault="006E4E51" w:rsidP="004F0D96"/>
    <w:p w14:paraId="4EDD818A" w14:textId="56CDDFAA" w:rsidR="006E2B63" w:rsidRDefault="006E4E51" w:rsidP="004F0D96">
      <w:r>
        <w:t xml:space="preserve">The cost-effectiveness results are shown below, at different discount rates. For each discount rate, </w:t>
      </w:r>
      <w:r w:rsidR="009E2737">
        <w:t xml:space="preserve">this analysis first shows </w:t>
      </w:r>
      <w:r w:rsidR="00152003">
        <w:t xml:space="preserve">LCC results excluding SCC </w:t>
      </w:r>
      <w:r w:rsidR="00B17A00">
        <w:t>(assuming SCC = $0)</w:t>
      </w:r>
      <w:r w:rsidR="00152003">
        <w:t>, followed by results that include the SCC</w:t>
      </w:r>
      <w:r w:rsidR="00B17A00">
        <w:t>: assume</w:t>
      </w:r>
      <w:r w:rsidR="009E2737">
        <w:t>s</w:t>
      </w:r>
      <w:r w:rsidR="00B17A00">
        <w:t xml:space="preserve"> SCC = $51 per metric ton</w:t>
      </w:r>
      <w:r w:rsidR="00152003">
        <w:t>.</w:t>
      </w:r>
    </w:p>
    <w:p w14:paraId="780F31EF" w14:textId="77777777" w:rsidR="004924C5" w:rsidRDefault="004924C5" w:rsidP="004F0D96"/>
    <w:p w14:paraId="330A6B81" w14:textId="08B417D7" w:rsidR="004924C5" w:rsidRDefault="004924C5" w:rsidP="004F0D96">
      <w:r>
        <w:t xml:space="preserve">For a nominal discount rate of 3%, </w:t>
      </w:r>
      <w:r w:rsidR="004F3B19">
        <w:t>assuming</w:t>
      </w:r>
      <w:r>
        <w:t xml:space="preserve"> SCC</w:t>
      </w:r>
      <w:r w:rsidR="004F3B19">
        <w:t xml:space="preserve"> = $0 (ignoring carbon)</w:t>
      </w:r>
      <w:r>
        <w:t>:</w:t>
      </w:r>
    </w:p>
    <w:p w14:paraId="703959A7" w14:textId="77777777" w:rsidR="006E4E51" w:rsidRDefault="006E4E51" w:rsidP="004F0D96"/>
    <w:p w14:paraId="63315D5E" w14:textId="71503FDE" w:rsidR="006E4E51" w:rsidRPr="00490CD5" w:rsidRDefault="006E4E51" w:rsidP="006E4E51">
      <w:pPr>
        <w:pStyle w:val="Caption"/>
        <w:keepNext/>
      </w:pPr>
      <w:r w:rsidRPr="00490CD5">
        <w:t xml:space="preserve">Table </w:t>
      </w:r>
      <w:r w:rsidR="001D3BDE">
        <w:fldChar w:fldCharType="begin"/>
      </w:r>
      <w:r w:rsidR="001D3BDE">
        <w:instrText xml:space="preserve"> SEQ Table \* ARABIC </w:instrText>
      </w:r>
      <w:r w:rsidR="001D3BDE">
        <w:fldChar w:fldCharType="separate"/>
      </w:r>
      <w:r w:rsidR="001A444F">
        <w:rPr>
          <w:noProof/>
        </w:rPr>
        <w:t>13</w:t>
      </w:r>
      <w:r w:rsidR="001D3BDE">
        <w:rPr>
          <w:noProof/>
        </w:rPr>
        <w:fldChar w:fldCharType="end"/>
      </w:r>
      <w:r w:rsidRPr="00490CD5">
        <w:t xml:space="preserve">. LCC Results for All Climate Zones, </w:t>
      </w:r>
      <w:r>
        <w:rPr>
          <w:b/>
          <w:bCs/>
        </w:rPr>
        <w:t>excluding</w:t>
      </w:r>
      <w:r w:rsidRPr="00490CD5">
        <w:t xml:space="preserve"> SCC</w:t>
      </w:r>
      <w:r>
        <w:t xml:space="preserve">, </w:t>
      </w:r>
      <w:r w:rsidR="00152003" w:rsidRPr="0026032F">
        <w:t>nominal discount rate of</w:t>
      </w:r>
      <w:r w:rsidR="00152003" w:rsidRPr="0026032F">
        <w:rPr>
          <w:b/>
          <w:bCs/>
        </w:rPr>
        <w:t xml:space="preserve"> 3%</w:t>
      </w:r>
    </w:p>
    <w:tbl>
      <w:tblPr>
        <w:tblW w:w="1064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954"/>
        <w:gridCol w:w="1448"/>
        <w:gridCol w:w="1448"/>
        <w:gridCol w:w="1107"/>
        <w:gridCol w:w="1278"/>
        <w:gridCol w:w="1192"/>
        <w:gridCol w:w="1107"/>
        <w:gridCol w:w="1107"/>
      </w:tblGrid>
      <w:tr w:rsidR="006E4E51" w:rsidRPr="0026032F" w14:paraId="484BF82D" w14:textId="77777777" w:rsidTr="0026032F">
        <w:trPr>
          <w:trHeight w:val="807"/>
        </w:trPr>
        <w:tc>
          <w:tcPr>
            <w:tcW w:w="1954" w:type="dxa"/>
            <w:shd w:val="clear" w:color="auto" w:fill="auto"/>
            <w:noWrap/>
            <w:vAlign w:val="bottom"/>
            <w:hideMark/>
          </w:tcPr>
          <w:p w14:paraId="77D7C92B" w14:textId="77777777" w:rsidR="006E4E51" w:rsidRPr="0026032F" w:rsidRDefault="006E4E51" w:rsidP="00393359">
            <w:pPr>
              <w:rPr>
                <w:rFonts w:ascii="Calibri" w:eastAsia="Times New Roman" w:hAnsi="Calibri" w:cs="Calibri"/>
                <w:b/>
                <w:bCs/>
                <w:color w:val="000000"/>
                <w:sz w:val="18"/>
                <w:szCs w:val="18"/>
              </w:rPr>
            </w:pPr>
            <w:r w:rsidRPr="0026032F">
              <w:rPr>
                <w:rFonts w:ascii="Calibri" w:eastAsia="Times New Roman" w:hAnsi="Calibri" w:cs="Calibri"/>
                <w:b/>
                <w:bCs/>
                <w:color w:val="000000"/>
                <w:sz w:val="18"/>
                <w:szCs w:val="18"/>
              </w:rPr>
              <w:t>Scenario</w:t>
            </w:r>
          </w:p>
        </w:tc>
        <w:tc>
          <w:tcPr>
            <w:tcW w:w="1448" w:type="dxa"/>
            <w:shd w:val="clear" w:color="auto" w:fill="auto"/>
            <w:vAlign w:val="center"/>
            <w:hideMark/>
          </w:tcPr>
          <w:p w14:paraId="2C4D77A6" w14:textId="77777777" w:rsidR="006E4E51" w:rsidRPr="0026032F" w:rsidRDefault="006E4E51" w:rsidP="00393359">
            <w:pPr>
              <w:jc w:val="center"/>
              <w:rPr>
                <w:rFonts w:ascii="Calibri" w:eastAsia="Times New Roman" w:hAnsi="Calibri" w:cs="Calibri"/>
                <w:b/>
                <w:bCs/>
                <w:color w:val="000000"/>
                <w:sz w:val="18"/>
                <w:szCs w:val="18"/>
              </w:rPr>
            </w:pPr>
            <w:r w:rsidRPr="0026032F">
              <w:rPr>
                <w:rFonts w:ascii="Calibri" w:eastAsia="Times New Roman" w:hAnsi="Calibri" w:cs="Calibri"/>
                <w:b/>
                <w:bCs/>
                <w:color w:val="000000"/>
                <w:sz w:val="18"/>
                <w:szCs w:val="18"/>
              </w:rPr>
              <w:t>Heating  System Prevalence for CZ5 (% of single family homes)</w:t>
            </w:r>
          </w:p>
        </w:tc>
        <w:tc>
          <w:tcPr>
            <w:tcW w:w="1448" w:type="dxa"/>
            <w:shd w:val="clear" w:color="auto" w:fill="auto"/>
            <w:vAlign w:val="center"/>
            <w:hideMark/>
          </w:tcPr>
          <w:p w14:paraId="32F3ED0D" w14:textId="77777777" w:rsidR="006E4E51" w:rsidRPr="0026032F" w:rsidRDefault="006E4E51" w:rsidP="00393359">
            <w:pPr>
              <w:jc w:val="center"/>
              <w:rPr>
                <w:rFonts w:ascii="Calibri" w:eastAsia="Times New Roman" w:hAnsi="Calibri" w:cs="Calibri"/>
                <w:b/>
                <w:bCs/>
                <w:color w:val="000000"/>
                <w:sz w:val="18"/>
                <w:szCs w:val="18"/>
              </w:rPr>
            </w:pPr>
            <w:r w:rsidRPr="0026032F">
              <w:rPr>
                <w:rFonts w:ascii="Calibri" w:eastAsia="Times New Roman" w:hAnsi="Calibri" w:cs="Calibri"/>
                <w:b/>
                <w:bCs/>
                <w:color w:val="000000"/>
                <w:sz w:val="18"/>
                <w:szCs w:val="18"/>
              </w:rPr>
              <w:t>Heating System Prevalence for CZ6 (% of single family homes)</w:t>
            </w:r>
          </w:p>
        </w:tc>
        <w:tc>
          <w:tcPr>
            <w:tcW w:w="1107" w:type="dxa"/>
            <w:shd w:val="clear" w:color="auto" w:fill="auto"/>
            <w:vAlign w:val="center"/>
            <w:hideMark/>
          </w:tcPr>
          <w:p w14:paraId="52D9EC14" w14:textId="77777777" w:rsidR="006E4E51" w:rsidRPr="0026032F" w:rsidRDefault="006E4E51" w:rsidP="00393359">
            <w:pPr>
              <w:jc w:val="center"/>
              <w:rPr>
                <w:rFonts w:ascii="Calibri" w:eastAsia="Times New Roman" w:hAnsi="Calibri" w:cs="Calibri"/>
                <w:b/>
                <w:bCs/>
                <w:color w:val="000000"/>
                <w:sz w:val="18"/>
                <w:szCs w:val="18"/>
              </w:rPr>
            </w:pPr>
            <w:r w:rsidRPr="0026032F">
              <w:rPr>
                <w:rFonts w:ascii="Calibri" w:eastAsia="Times New Roman" w:hAnsi="Calibri" w:cs="Calibri"/>
                <w:b/>
                <w:bCs/>
                <w:color w:val="000000"/>
                <w:sz w:val="18"/>
                <w:szCs w:val="18"/>
              </w:rPr>
              <w:t>LCC ($) 5A</w:t>
            </w:r>
          </w:p>
        </w:tc>
        <w:tc>
          <w:tcPr>
            <w:tcW w:w="1278" w:type="dxa"/>
            <w:shd w:val="clear" w:color="auto" w:fill="auto"/>
            <w:vAlign w:val="center"/>
            <w:hideMark/>
          </w:tcPr>
          <w:p w14:paraId="0D42ABBD" w14:textId="77777777" w:rsidR="006E4E51" w:rsidRPr="0026032F" w:rsidRDefault="006E4E51" w:rsidP="00393359">
            <w:pPr>
              <w:jc w:val="center"/>
              <w:rPr>
                <w:rFonts w:ascii="Calibri" w:eastAsia="Times New Roman" w:hAnsi="Calibri" w:cs="Calibri"/>
                <w:b/>
                <w:bCs/>
                <w:color w:val="000000"/>
                <w:sz w:val="18"/>
                <w:szCs w:val="18"/>
              </w:rPr>
            </w:pPr>
            <w:r w:rsidRPr="0026032F">
              <w:rPr>
                <w:rFonts w:ascii="Calibri" w:eastAsia="Times New Roman" w:hAnsi="Calibri" w:cs="Calibri"/>
                <w:b/>
                <w:bCs/>
                <w:color w:val="000000"/>
                <w:sz w:val="18"/>
                <w:szCs w:val="18"/>
              </w:rPr>
              <w:t>LCC ($) 5B</w:t>
            </w:r>
          </w:p>
        </w:tc>
        <w:tc>
          <w:tcPr>
            <w:tcW w:w="1192" w:type="dxa"/>
            <w:shd w:val="clear" w:color="auto" w:fill="auto"/>
            <w:vAlign w:val="center"/>
            <w:hideMark/>
          </w:tcPr>
          <w:p w14:paraId="51C3176C" w14:textId="77777777" w:rsidR="006E4E51" w:rsidRPr="0026032F" w:rsidRDefault="006E4E51" w:rsidP="00393359">
            <w:pPr>
              <w:jc w:val="center"/>
              <w:rPr>
                <w:rFonts w:ascii="Calibri" w:eastAsia="Times New Roman" w:hAnsi="Calibri" w:cs="Calibri"/>
                <w:b/>
                <w:bCs/>
                <w:color w:val="000000"/>
                <w:sz w:val="18"/>
                <w:szCs w:val="18"/>
              </w:rPr>
            </w:pPr>
            <w:r w:rsidRPr="0026032F">
              <w:rPr>
                <w:rFonts w:ascii="Calibri" w:eastAsia="Times New Roman" w:hAnsi="Calibri" w:cs="Calibri"/>
                <w:b/>
                <w:bCs/>
                <w:color w:val="000000"/>
                <w:sz w:val="18"/>
                <w:szCs w:val="18"/>
              </w:rPr>
              <w:t>LCC ($) 5C</w:t>
            </w:r>
          </w:p>
        </w:tc>
        <w:tc>
          <w:tcPr>
            <w:tcW w:w="1107" w:type="dxa"/>
            <w:shd w:val="clear" w:color="auto" w:fill="auto"/>
            <w:vAlign w:val="center"/>
            <w:hideMark/>
          </w:tcPr>
          <w:p w14:paraId="4466790E" w14:textId="77777777" w:rsidR="006E4E51" w:rsidRPr="0026032F" w:rsidRDefault="006E4E51" w:rsidP="00393359">
            <w:pPr>
              <w:jc w:val="center"/>
              <w:rPr>
                <w:rFonts w:ascii="Calibri" w:eastAsia="Times New Roman" w:hAnsi="Calibri" w:cs="Calibri"/>
                <w:b/>
                <w:bCs/>
                <w:color w:val="000000"/>
                <w:sz w:val="18"/>
                <w:szCs w:val="18"/>
              </w:rPr>
            </w:pPr>
            <w:r w:rsidRPr="0026032F">
              <w:rPr>
                <w:rFonts w:ascii="Calibri" w:eastAsia="Times New Roman" w:hAnsi="Calibri" w:cs="Calibri"/>
                <w:b/>
                <w:bCs/>
                <w:color w:val="000000"/>
                <w:sz w:val="18"/>
                <w:szCs w:val="18"/>
              </w:rPr>
              <w:t>LCC ($) 6A</w:t>
            </w:r>
          </w:p>
        </w:tc>
        <w:tc>
          <w:tcPr>
            <w:tcW w:w="1107" w:type="dxa"/>
            <w:shd w:val="clear" w:color="auto" w:fill="auto"/>
            <w:vAlign w:val="center"/>
            <w:hideMark/>
          </w:tcPr>
          <w:p w14:paraId="2A3EDA5D" w14:textId="77777777" w:rsidR="006E4E51" w:rsidRPr="0026032F" w:rsidRDefault="006E4E51" w:rsidP="00393359">
            <w:pPr>
              <w:jc w:val="center"/>
              <w:rPr>
                <w:rFonts w:ascii="Calibri" w:eastAsia="Times New Roman" w:hAnsi="Calibri" w:cs="Calibri"/>
                <w:b/>
                <w:bCs/>
                <w:color w:val="000000"/>
                <w:sz w:val="18"/>
                <w:szCs w:val="18"/>
              </w:rPr>
            </w:pPr>
            <w:r w:rsidRPr="0026032F">
              <w:rPr>
                <w:rFonts w:ascii="Calibri" w:eastAsia="Times New Roman" w:hAnsi="Calibri" w:cs="Calibri"/>
                <w:b/>
                <w:bCs/>
                <w:color w:val="000000"/>
                <w:sz w:val="18"/>
                <w:szCs w:val="18"/>
              </w:rPr>
              <w:t>LCC ($) 6B</w:t>
            </w:r>
          </w:p>
        </w:tc>
      </w:tr>
      <w:tr w:rsidR="0026032F" w:rsidRPr="0026032F" w14:paraId="4F0073EE" w14:textId="77777777" w:rsidTr="004924C5">
        <w:trPr>
          <w:trHeight w:val="211"/>
        </w:trPr>
        <w:tc>
          <w:tcPr>
            <w:tcW w:w="1954" w:type="dxa"/>
            <w:shd w:val="clear" w:color="auto" w:fill="auto"/>
            <w:noWrap/>
            <w:vAlign w:val="bottom"/>
            <w:hideMark/>
          </w:tcPr>
          <w:p w14:paraId="257CC0BF" w14:textId="77777777" w:rsidR="0026032F" w:rsidRPr="0026032F" w:rsidRDefault="0026032F" w:rsidP="0026032F">
            <w:pPr>
              <w:rPr>
                <w:rFonts w:ascii="Calibri" w:eastAsia="Times New Roman" w:hAnsi="Calibri" w:cs="Calibri"/>
                <w:color w:val="000000"/>
                <w:sz w:val="18"/>
                <w:szCs w:val="18"/>
              </w:rPr>
            </w:pPr>
            <w:r w:rsidRPr="0026032F">
              <w:rPr>
                <w:rFonts w:ascii="Calibri" w:eastAsia="Times New Roman" w:hAnsi="Calibri" w:cs="Calibri"/>
                <w:color w:val="000000"/>
                <w:sz w:val="18"/>
                <w:szCs w:val="18"/>
              </w:rPr>
              <w:t xml:space="preserve">Natural gas furnace </w:t>
            </w:r>
          </w:p>
        </w:tc>
        <w:tc>
          <w:tcPr>
            <w:tcW w:w="1448" w:type="dxa"/>
            <w:shd w:val="clear" w:color="auto" w:fill="auto"/>
            <w:noWrap/>
            <w:vAlign w:val="bottom"/>
            <w:hideMark/>
          </w:tcPr>
          <w:p w14:paraId="3DFB3687" w14:textId="2E89BEBB" w:rsidR="0026032F" w:rsidRPr="0026032F" w:rsidRDefault="0026032F" w:rsidP="0026032F">
            <w:pPr>
              <w:jc w:val="center"/>
              <w:rPr>
                <w:rFonts w:ascii="Calibri" w:eastAsia="Times New Roman" w:hAnsi="Calibri" w:cs="Calibri"/>
                <w:color w:val="000000"/>
                <w:sz w:val="18"/>
                <w:szCs w:val="18"/>
              </w:rPr>
            </w:pPr>
            <w:r w:rsidRPr="0026032F">
              <w:rPr>
                <w:rFonts w:ascii="Calibri" w:hAnsi="Calibri" w:cs="Calibri"/>
                <w:color w:val="000000"/>
                <w:sz w:val="18"/>
                <w:szCs w:val="18"/>
              </w:rPr>
              <w:t>83%</w:t>
            </w:r>
          </w:p>
        </w:tc>
        <w:tc>
          <w:tcPr>
            <w:tcW w:w="1448" w:type="dxa"/>
            <w:shd w:val="clear" w:color="auto" w:fill="auto"/>
            <w:noWrap/>
            <w:vAlign w:val="bottom"/>
            <w:hideMark/>
          </w:tcPr>
          <w:p w14:paraId="6967BC65" w14:textId="7566C6F9" w:rsidR="0026032F" w:rsidRPr="0026032F" w:rsidRDefault="0026032F" w:rsidP="0026032F">
            <w:pPr>
              <w:jc w:val="center"/>
              <w:rPr>
                <w:rFonts w:ascii="Calibri" w:eastAsia="Times New Roman" w:hAnsi="Calibri" w:cs="Calibri"/>
                <w:color w:val="000000"/>
                <w:sz w:val="18"/>
                <w:szCs w:val="18"/>
              </w:rPr>
            </w:pPr>
            <w:r w:rsidRPr="0026032F">
              <w:rPr>
                <w:rFonts w:ascii="Calibri" w:hAnsi="Calibri" w:cs="Calibri"/>
                <w:color w:val="000000"/>
                <w:sz w:val="18"/>
                <w:szCs w:val="18"/>
              </w:rPr>
              <w:t>76%</w:t>
            </w:r>
          </w:p>
        </w:tc>
        <w:tc>
          <w:tcPr>
            <w:tcW w:w="1107" w:type="dxa"/>
            <w:shd w:val="clear" w:color="auto" w:fill="auto"/>
            <w:noWrap/>
            <w:hideMark/>
          </w:tcPr>
          <w:p w14:paraId="4BB36959" w14:textId="641D4A82" w:rsidR="0026032F" w:rsidRPr="0026032F" w:rsidRDefault="0026032F" w:rsidP="0026032F">
            <w:pPr>
              <w:jc w:val="center"/>
              <w:rPr>
                <w:rFonts w:ascii="Calibri" w:eastAsia="Times New Roman" w:hAnsi="Calibri" w:cs="Calibri"/>
                <w:color w:val="000000"/>
                <w:sz w:val="18"/>
                <w:szCs w:val="18"/>
              </w:rPr>
            </w:pPr>
            <w:r w:rsidRPr="0026032F">
              <w:rPr>
                <w:sz w:val="18"/>
                <w:szCs w:val="18"/>
              </w:rPr>
              <w:t xml:space="preserve">$842 </w:t>
            </w:r>
          </w:p>
        </w:tc>
        <w:tc>
          <w:tcPr>
            <w:tcW w:w="1278" w:type="dxa"/>
            <w:shd w:val="clear" w:color="auto" w:fill="auto"/>
            <w:noWrap/>
            <w:hideMark/>
          </w:tcPr>
          <w:p w14:paraId="3CDD626F" w14:textId="337D73CE" w:rsidR="0026032F" w:rsidRPr="0026032F" w:rsidRDefault="0026032F" w:rsidP="0026032F">
            <w:pPr>
              <w:jc w:val="center"/>
              <w:rPr>
                <w:rFonts w:ascii="Calibri" w:eastAsia="Times New Roman" w:hAnsi="Calibri" w:cs="Calibri"/>
                <w:color w:val="000000"/>
                <w:sz w:val="18"/>
                <w:szCs w:val="18"/>
              </w:rPr>
            </w:pPr>
            <w:r w:rsidRPr="0026032F">
              <w:rPr>
                <w:sz w:val="18"/>
                <w:szCs w:val="18"/>
              </w:rPr>
              <w:t xml:space="preserve">$35 </w:t>
            </w:r>
          </w:p>
        </w:tc>
        <w:tc>
          <w:tcPr>
            <w:tcW w:w="1192" w:type="dxa"/>
            <w:shd w:val="clear" w:color="auto" w:fill="auto"/>
            <w:noWrap/>
            <w:hideMark/>
          </w:tcPr>
          <w:p w14:paraId="141613C5" w14:textId="4E96CED7" w:rsidR="0026032F" w:rsidRPr="0026032F" w:rsidRDefault="0026032F" w:rsidP="0026032F">
            <w:pPr>
              <w:jc w:val="center"/>
              <w:rPr>
                <w:rFonts w:ascii="Calibri" w:eastAsia="Times New Roman" w:hAnsi="Calibri" w:cs="Calibri"/>
                <w:color w:val="000000"/>
                <w:sz w:val="18"/>
                <w:szCs w:val="18"/>
              </w:rPr>
            </w:pPr>
            <w:r w:rsidRPr="0026032F">
              <w:rPr>
                <w:sz w:val="18"/>
                <w:szCs w:val="18"/>
              </w:rPr>
              <w:t xml:space="preserve">$779 </w:t>
            </w:r>
          </w:p>
        </w:tc>
        <w:tc>
          <w:tcPr>
            <w:tcW w:w="1107" w:type="dxa"/>
            <w:shd w:val="clear" w:color="auto" w:fill="auto"/>
            <w:noWrap/>
            <w:hideMark/>
          </w:tcPr>
          <w:p w14:paraId="2E011F12" w14:textId="67E47CF6" w:rsidR="0026032F" w:rsidRPr="0026032F" w:rsidRDefault="0026032F" w:rsidP="0026032F">
            <w:pPr>
              <w:jc w:val="center"/>
              <w:rPr>
                <w:rFonts w:ascii="Calibri" w:eastAsia="Times New Roman" w:hAnsi="Calibri" w:cs="Calibri"/>
                <w:color w:val="000000"/>
                <w:sz w:val="18"/>
                <w:szCs w:val="18"/>
              </w:rPr>
            </w:pPr>
            <w:r w:rsidRPr="0026032F">
              <w:rPr>
                <w:sz w:val="18"/>
                <w:szCs w:val="18"/>
              </w:rPr>
              <w:t xml:space="preserve">$1,388 </w:t>
            </w:r>
          </w:p>
        </w:tc>
        <w:tc>
          <w:tcPr>
            <w:tcW w:w="1107" w:type="dxa"/>
            <w:shd w:val="clear" w:color="auto" w:fill="auto"/>
            <w:noWrap/>
            <w:hideMark/>
          </w:tcPr>
          <w:p w14:paraId="7C11B959" w14:textId="28E29902" w:rsidR="0026032F" w:rsidRPr="0026032F" w:rsidRDefault="0026032F" w:rsidP="0026032F">
            <w:pPr>
              <w:jc w:val="center"/>
              <w:rPr>
                <w:rFonts w:ascii="Calibri" w:eastAsia="Times New Roman" w:hAnsi="Calibri" w:cs="Calibri"/>
                <w:color w:val="000000"/>
                <w:sz w:val="18"/>
                <w:szCs w:val="18"/>
              </w:rPr>
            </w:pPr>
            <w:r w:rsidRPr="0026032F">
              <w:rPr>
                <w:sz w:val="18"/>
                <w:szCs w:val="18"/>
              </w:rPr>
              <w:t xml:space="preserve">$896 </w:t>
            </w:r>
          </w:p>
        </w:tc>
      </w:tr>
      <w:tr w:rsidR="0026032F" w:rsidRPr="0026032F" w14:paraId="77F70898" w14:textId="77777777" w:rsidTr="004924C5">
        <w:trPr>
          <w:trHeight w:val="211"/>
        </w:trPr>
        <w:tc>
          <w:tcPr>
            <w:tcW w:w="1954" w:type="dxa"/>
            <w:shd w:val="clear" w:color="auto" w:fill="auto"/>
            <w:noWrap/>
            <w:vAlign w:val="bottom"/>
            <w:hideMark/>
          </w:tcPr>
          <w:p w14:paraId="5F6C612D" w14:textId="77777777" w:rsidR="0026032F" w:rsidRPr="0026032F" w:rsidRDefault="0026032F" w:rsidP="0026032F">
            <w:pPr>
              <w:rPr>
                <w:rFonts w:ascii="Calibri" w:eastAsia="Times New Roman" w:hAnsi="Calibri" w:cs="Calibri"/>
                <w:color w:val="000000"/>
                <w:sz w:val="18"/>
                <w:szCs w:val="18"/>
              </w:rPr>
            </w:pPr>
            <w:r w:rsidRPr="0026032F">
              <w:rPr>
                <w:rFonts w:ascii="Calibri" w:eastAsia="Times New Roman" w:hAnsi="Calibri" w:cs="Calibri"/>
                <w:color w:val="000000"/>
                <w:sz w:val="18"/>
                <w:szCs w:val="18"/>
              </w:rPr>
              <w:t xml:space="preserve">Electric heat pump </w:t>
            </w:r>
          </w:p>
        </w:tc>
        <w:tc>
          <w:tcPr>
            <w:tcW w:w="1448" w:type="dxa"/>
            <w:shd w:val="clear" w:color="auto" w:fill="auto"/>
            <w:noWrap/>
            <w:vAlign w:val="bottom"/>
            <w:hideMark/>
          </w:tcPr>
          <w:p w14:paraId="5BD8F4E1" w14:textId="02EC43C2" w:rsidR="0026032F" w:rsidRPr="0026032F" w:rsidRDefault="0026032F" w:rsidP="0026032F">
            <w:pPr>
              <w:jc w:val="center"/>
              <w:rPr>
                <w:rFonts w:ascii="Calibri" w:eastAsia="Times New Roman" w:hAnsi="Calibri" w:cs="Calibri"/>
                <w:color w:val="000000"/>
                <w:sz w:val="18"/>
                <w:szCs w:val="18"/>
              </w:rPr>
            </w:pPr>
            <w:r w:rsidRPr="0026032F">
              <w:rPr>
                <w:rFonts w:ascii="Calibri" w:hAnsi="Calibri" w:cs="Calibri"/>
                <w:color w:val="000000"/>
                <w:sz w:val="18"/>
                <w:szCs w:val="18"/>
              </w:rPr>
              <w:t>11%</w:t>
            </w:r>
          </w:p>
        </w:tc>
        <w:tc>
          <w:tcPr>
            <w:tcW w:w="1448" w:type="dxa"/>
            <w:shd w:val="clear" w:color="auto" w:fill="auto"/>
            <w:noWrap/>
            <w:vAlign w:val="bottom"/>
            <w:hideMark/>
          </w:tcPr>
          <w:p w14:paraId="2D374D68" w14:textId="3CF02259" w:rsidR="0026032F" w:rsidRPr="0026032F" w:rsidRDefault="0026032F" w:rsidP="0026032F">
            <w:pPr>
              <w:jc w:val="center"/>
              <w:rPr>
                <w:rFonts w:ascii="Calibri" w:eastAsia="Times New Roman" w:hAnsi="Calibri" w:cs="Calibri"/>
                <w:color w:val="000000"/>
                <w:sz w:val="18"/>
                <w:szCs w:val="18"/>
              </w:rPr>
            </w:pPr>
            <w:r w:rsidRPr="0026032F">
              <w:rPr>
                <w:rFonts w:ascii="Calibri" w:hAnsi="Calibri" w:cs="Calibri"/>
                <w:color w:val="000000"/>
                <w:sz w:val="18"/>
                <w:szCs w:val="18"/>
              </w:rPr>
              <w:t>18%</w:t>
            </w:r>
          </w:p>
        </w:tc>
        <w:tc>
          <w:tcPr>
            <w:tcW w:w="1107" w:type="dxa"/>
            <w:shd w:val="clear" w:color="auto" w:fill="auto"/>
            <w:noWrap/>
            <w:hideMark/>
          </w:tcPr>
          <w:p w14:paraId="3DA15750" w14:textId="6908B96C" w:rsidR="0026032F" w:rsidRPr="0026032F" w:rsidRDefault="0026032F" w:rsidP="0026032F">
            <w:pPr>
              <w:jc w:val="center"/>
              <w:rPr>
                <w:rFonts w:ascii="Calibri" w:eastAsia="Times New Roman" w:hAnsi="Calibri" w:cs="Calibri"/>
                <w:color w:val="000000"/>
                <w:sz w:val="18"/>
                <w:szCs w:val="18"/>
              </w:rPr>
            </w:pPr>
            <w:r w:rsidRPr="0026032F">
              <w:rPr>
                <w:sz w:val="18"/>
                <w:szCs w:val="18"/>
              </w:rPr>
              <w:t xml:space="preserve">$4,237 </w:t>
            </w:r>
          </w:p>
        </w:tc>
        <w:tc>
          <w:tcPr>
            <w:tcW w:w="1278" w:type="dxa"/>
            <w:shd w:val="clear" w:color="auto" w:fill="auto"/>
            <w:noWrap/>
            <w:hideMark/>
          </w:tcPr>
          <w:p w14:paraId="719F6B4E" w14:textId="368ACC1B" w:rsidR="0026032F" w:rsidRPr="0026032F" w:rsidRDefault="0026032F" w:rsidP="0026032F">
            <w:pPr>
              <w:jc w:val="center"/>
              <w:rPr>
                <w:rFonts w:ascii="Calibri" w:eastAsia="Times New Roman" w:hAnsi="Calibri" w:cs="Calibri"/>
                <w:color w:val="000000"/>
                <w:sz w:val="18"/>
                <w:szCs w:val="18"/>
              </w:rPr>
            </w:pPr>
            <w:r w:rsidRPr="0026032F">
              <w:rPr>
                <w:sz w:val="18"/>
                <w:szCs w:val="18"/>
              </w:rPr>
              <w:t xml:space="preserve">$1,476 </w:t>
            </w:r>
          </w:p>
        </w:tc>
        <w:tc>
          <w:tcPr>
            <w:tcW w:w="1192" w:type="dxa"/>
            <w:shd w:val="clear" w:color="auto" w:fill="auto"/>
            <w:noWrap/>
            <w:hideMark/>
          </w:tcPr>
          <w:p w14:paraId="0BE487F9" w14:textId="701CA326" w:rsidR="0026032F" w:rsidRPr="0026032F" w:rsidRDefault="0026032F" w:rsidP="0026032F">
            <w:pPr>
              <w:jc w:val="center"/>
              <w:rPr>
                <w:rFonts w:ascii="Calibri" w:eastAsia="Times New Roman" w:hAnsi="Calibri" w:cs="Calibri"/>
                <w:color w:val="000000"/>
                <w:sz w:val="18"/>
                <w:szCs w:val="18"/>
              </w:rPr>
            </w:pPr>
            <w:r w:rsidRPr="0026032F">
              <w:rPr>
                <w:sz w:val="18"/>
                <w:szCs w:val="18"/>
              </w:rPr>
              <w:t xml:space="preserve">$1,641 </w:t>
            </w:r>
          </w:p>
        </w:tc>
        <w:tc>
          <w:tcPr>
            <w:tcW w:w="1107" w:type="dxa"/>
            <w:shd w:val="clear" w:color="auto" w:fill="auto"/>
            <w:noWrap/>
            <w:hideMark/>
          </w:tcPr>
          <w:p w14:paraId="59412004" w14:textId="7DA11448" w:rsidR="0026032F" w:rsidRPr="0026032F" w:rsidRDefault="0026032F" w:rsidP="0026032F">
            <w:pPr>
              <w:jc w:val="center"/>
              <w:rPr>
                <w:rFonts w:ascii="Calibri" w:eastAsia="Times New Roman" w:hAnsi="Calibri" w:cs="Calibri"/>
                <w:color w:val="000000"/>
                <w:sz w:val="18"/>
                <w:szCs w:val="18"/>
              </w:rPr>
            </w:pPr>
            <w:r w:rsidRPr="0026032F">
              <w:rPr>
                <w:sz w:val="18"/>
                <w:szCs w:val="18"/>
              </w:rPr>
              <w:t xml:space="preserve">$4,949 </w:t>
            </w:r>
          </w:p>
        </w:tc>
        <w:tc>
          <w:tcPr>
            <w:tcW w:w="1107" w:type="dxa"/>
            <w:shd w:val="clear" w:color="auto" w:fill="auto"/>
            <w:noWrap/>
            <w:hideMark/>
          </w:tcPr>
          <w:p w14:paraId="32761B03" w14:textId="76BE082B" w:rsidR="0026032F" w:rsidRPr="0026032F" w:rsidRDefault="0026032F" w:rsidP="0026032F">
            <w:pPr>
              <w:jc w:val="center"/>
              <w:rPr>
                <w:rFonts w:ascii="Calibri" w:eastAsia="Times New Roman" w:hAnsi="Calibri" w:cs="Calibri"/>
                <w:color w:val="000000"/>
                <w:sz w:val="18"/>
                <w:szCs w:val="18"/>
              </w:rPr>
            </w:pPr>
            <w:r w:rsidRPr="0026032F">
              <w:rPr>
                <w:sz w:val="18"/>
                <w:szCs w:val="18"/>
              </w:rPr>
              <w:t xml:space="preserve">$3,575 </w:t>
            </w:r>
          </w:p>
        </w:tc>
      </w:tr>
      <w:tr w:rsidR="0026032F" w:rsidRPr="0026032F" w14:paraId="7A92353A" w14:textId="77777777" w:rsidTr="004924C5">
        <w:trPr>
          <w:trHeight w:val="211"/>
        </w:trPr>
        <w:tc>
          <w:tcPr>
            <w:tcW w:w="1954" w:type="dxa"/>
            <w:shd w:val="clear" w:color="auto" w:fill="auto"/>
            <w:noWrap/>
            <w:vAlign w:val="bottom"/>
            <w:hideMark/>
          </w:tcPr>
          <w:p w14:paraId="5B11AC7F" w14:textId="77777777" w:rsidR="0026032F" w:rsidRPr="0026032F" w:rsidRDefault="0026032F" w:rsidP="0026032F">
            <w:pPr>
              <w:rPr>
                <w:rFonts w:ascii="Calibri" w:eastAsia="Times New Roman" w:hAnsi="Calibri" w:cs="Calibri"/>
                <w:color w:val="000000"/>
                <w:sz w:val="18"/>
                <w:szCs w:val="18"/>
              </w:rPr>
            </w:pPr>
            <w:r w:rsidRPr="0026032F">
              <w:rPr>
                <w:rFonts w:ascii="Calibri" w:eastAsia="Times New Roman" w:hAnsi="Calibri" w:cs="Calibri"/>
                <w:color w:val="000000"/>
                <w:sz w:val="18"/>
                <w:szCs w:val="18"/>
              </w:rPr>
              <w:t xml:space="preserve">Propane furnace </w:t>
            </w:r>
          </w:p>
        </w:tc>
        <w:tc>
          <w:tcPr>
            <w:tcW w:w="1448" w:type="dxa"/>
            <w:shd w:val="clear" w:color="auto" w:fill="auto"/>
            <w:noWrap/>
            <w:vAlign w:val="bottom"/>
            <w:hideMark/>
          </w:tcPr>
          <w:p w14:paraId="501378F3" w14:textId="63628500" w:rsidR="0026032F" w:rsidRPr="0026032F" w:rsidRDefault="0026032F" w:rsidP="0026032F">
            <w:pPr>
              <w:jc w:val="center"/>
              <w:rPr>
                <w:rFonts w:ascii="Calibri" w:eastAsia="Times New Roman" w:hAnsi="Calibri" w:cs="Calibri"/>
                <w:color w:val="000000"/>
                <w:sz w:val="18"/>
                <w:szCs w:val="18"/>
              </w:rPr>
            </w:pPr>
            <w:r w:rsidRPr="0026032F">
              <w:rPr>
                <w:rFonts w:ascii="Calibri" w:hAnsi="Calibri" w:cs="Calibri"/>
                <w:color w:val="000000"/>
                <w:sz w:val="18"/>
                <w:szCs w:val="18"/>
              </w:rPr>
              <w:t>6%</w:t>
            </w:r>
          </w:p>
        </w:tc>
        <w:tc>
          <w:tcPr>
            <w:tcW w:w="1448" w:type="dxa"/>
            <w:shd w:val="clear" w:color="auto" w:fill="auto"/>
            <w:noWrap/>
            <w:vAlign w:val="bottom"/>
            <w:hideMark/>
          </w:tcPr>
          <w:p w14:paraId="1613E2F0" w14:textId="55954B95" w:rsidR="0026032F" w:rsidRPr="0026032F" w:rsidRDefault="0026032F" w:rsidP="0026032F">
            <w:pPr>
              <w:jc w:val="center"/>
              <w:rPr>
                <w:rFonts w:ascii="Calibri" w:eastAsia="Times New Roman" w:hAnsi="Calibri" w:cs="Calibri"/>
                <w:color w:val="000000"/>
                <w:sz w:val="18"/>
                <w:szCs w:val="18"/>
              </w:rPr>
            </w:pPr>
            <w:r w:rsidRPr="0026032F">
              <w:rPr>
                <w:rFonts w:ascii="Calibri" w:hAnsi="Calibri" w:cs="Calibri"/>
                <w:color w:val="000000"/>
                <w:sz w:val="18"/>
                <w:szCs w:val="18"/>
              </w:rPr>
              <w:t>6%</w:t>
            </w:r>
          </w:p>
        </w:tc>
        <w:tc>
          <w:tcPr>
            <w:tcW w:w="1107" w:type="dxa"/>
            <w:shd w:val="clear" w:color="auto" w:fill="auto"/>
            <w:noWrap/>
            <w:hideMark/>
          </w:tcPr>
          <w:p w14:paraId="13F5D0CE" w14:textId="50AF0189" w:rsidR="0026032F" w:rsidRPr="0026032F" w:rsidRDefault="0026032F" w:rsidP="0026032F">
            <w:pPr>
              <w:jc w:val="center"/>
              <w:rPr>
                <w:rFonts w:ascii="Calibri" w:eastAsia="Times New Roman" w:hAnsi="Calibri" w:cs="Calibri"/>
                <w:color w:val="000000"/>
                <w:sz w:val="18"/>
                <w:szCs w:val="18"/>
              </w:rPr>
            </w:pPr>
            <w:r w:rsidRPr="0026032F">
              <w:rPr>
                <w:sz w:val="18"/>
                <w:szCs w:val="18"/>
              </w:rPr>
              <w:t xml:space="preserve">$6,074 </w:t>
            </w:r>
          </w:p>
        </w:tc>
        <w:tc>
          <w:tcPr>
            <w:tcW w:w="1278" w:type="dxa"/>
            <w:shd w:val="clear" w:color="auto" w:fill="auto"/>
            <w:noWrap/>
            <w:hideMark/>
          </w:tcPr>
          <w:p w14:paraId="58582A7A" w14:textId="3AA08C60" w:rsidR="0026032F" w:rsidRPr="0026032F" w:rsidRDefault="0026032F" w:rsidP="0026032F">
            <w:pPr>
              <w:jc w:val="center"/>
              <w:rPr>
                <w:rFonts w:ascii="Calibri" w:eastAsia="Times New Roman" w:hAnsi="Calibri" w:cs="Calibri"/>
                <w:color w:val="000000"/>
                <w:sz w:val="18"/>
                <w:szCs w:val="18"/>
              </w:rPr>
            </w:pPr>
            <w:r w:rsidRPr="0026032F">
              <w:rPr>
                <w:sz w:val="18"/>
                <w:szCs w:val="18"/>
              </w:rPr>
              <w:t xml:space="preserve">$3,747 </w:t>
            </w:r>
          </w:p>
        </w:tc>
        <w:tc>
          <w:tcPr>
            <w:tcW w:w="1192" w:type="dxa"/>
            <w:shd w:val="clear" w:color="auto" w:fill="auto"/>
            <w:noWrap/>
            <w:hideMark/>
          </w:tcPr>
          <w:p w14:paraId="49627AA3" w14:textId="7F4B5996" w:rsidR="0026032F" w:rsidRPr="0026032F" w:rsidRDefault="0026032F" w:rsidP="0026032F">
            <w:pPr>
              <w:jc w:val="center"/>
              <w:rPr>
                <w:rFonts w:ascii="Calibri" w:eastAsia="Times New Roman" w:hAnsi="Calibri" w:cs="Calibri"/>
                <w:color w:val="000000"/>
                <w:sz w:val="18"/>
                <w:szCs w:val="18"/>
              </w:rPr>
            </w:pPr>
            <w:r w:rsidRPr="0026032F">
              <w:rPr>
                <w:sz w:val="18"/>
                <w:szCs w:val="18"/>
              </w:rPr>
              <w:t xml:space="preserve">$5,814 </w:t>
            </w:r>
          </w:p>
        </w:tc>
        <w:tc>
          <w:tcPr>
            <w:tcW w:w="1107" w:type="dxa"/>
            <w:shd w:val="clear" w:color="auto" w:fill="auto"/>
            <w:noWrap/>
            <w:hideMark/>
          </w:tcPr>
          <w:p w14:paraId="6207A3C4" w14:textId="31B1D7B1" w:rsidR="0026032F" w:rsidRPr="0026032F" w:rsidRDefault="0026032F" w:rsidP="0026032F">
            <w:pPr>
              <w:jc w:val="center"/>
              <w:rPr>
                <w:rFonts w:ascii="Calibri" w:eastAsia="Times New Roman" w:hAnsi="Calibri" w:cs="Calibri"/>
                <w:color w:val="000000"/>
                <w:sz w:val="18"/>
                <w:szCs w:val="18"/>
              </w:rPr>
            </w:pPr>
            <w:r w:rsidRPr="0026032F">
              <w:rPr>
                <w:sz w:val="18"/>
                <w:szCs w:val="18"/>
              </w:rPr>
              <w:t xml:space="preserve">$7,368 </w:t>
            </w:r>
          </w:p>
        </w:tc>
        <w:tc>
          <w:tcPr>
            <w:tcW w:w="1107" w:type="dxa"/>
            <w:shd w:val="clear" w:color="auto" w:fill="auto"/>
            <w:noWrap/>
            <w:hideMark/>
          </w:tcPr>
          <w:p w14:paraId="5A228D43" w14:textId="09CC07F4" w:rsidR="0026032F" w:rsidRPr="0026032F" w:rsidRDefault="0026032F" w:rsidP="0026032F">
            <w:pPr>
              <w:jc w:val="center"/>
              <w:rPr>
                <w:rFonts w:ascii="Calibri" w:eastAsia="Times New Roman" w:hAnsi="Calibri" w:cs="Calibri"/>
                <w:color w:val="000000"/>
                <w:sz w:val="18"/>
                <w:szCs w:val="18"/>
              </w:rPr>
            </w:pPr>
            <w:r w:rsidRPr="0026032F">
              <w:rPr>
                <w:sz w:val="18"/>
                <w:szCs w:val="18"/>
              </w:rPr>
              <w:t xml:space="preserve">$6,128 </w:t>
            </w:r>
          </w:p>
        </w:tc>
      </w:tr>
      <w:tr w:rsidR="0026032F" w:rsidRPr="0026032F" w14:paraId="5A355F8E" w14:textId="77777777" w:rsidTr="004924C5">
        <w:trPr>
          <w:trHeight w:val="211"/>
        </w:trPr>
        <w:tc>
          <w:tcPr>
            <w:tcW w:w="1954" w:type="dxa"/>
            <w:shd w:val="clear" w:color="auto" w:fill="auto"/>
            <w:noWrap/>
            <w:vAlign w:val="bottom"/>
            <w:hideMark/>
          </w:tcPr>
          <w:p w14:paraId="5610F5DE" w14:textId="77777777" w:rsidR="0026032F" w:rsidRPr="0026032F" w:rsidRDefault="0026032F" w:rsidP="0026032F">
            <w:pPr>
              <w:rPr>
                <w:rFonts w:ascii="Calibri" w:eastAsia="Times New Roman" w:hAnsi="Calibri" w:cs="Calibri"/>
                <w:b/>
                <w:bCs/>
                <w:color w:val="000000"/>
                <w:sz w:val="18"/>
                <w:szCs w:val="18"/>
              </w:rPr>
            </w:pPr>
            <w:r w:rsidRPr="0026032F">
              <w:rPr>
                <w:rFonts w:ascii="Calibri" w:eastAsia="Times New Roman" w:hAnsi="Calibri" w:cs="Calibri"/>
                <w:b/>
                <w:bCs/>
                <w:color w:val="000000"/>
                <w:sz w:val="18"/>
                <w:szCs w:val="18"/>
              </w:rPr>
              <w:t>Weighted LCC Results</w:t>
            </w:r>
          </w:p>
        </w:tc>
        <w:tc>
          <w:tcPr>
            <w:tcW w:w="1448" w:type="dxa"/>
            <w:shd w:val="clear" w:color="auto" w:fill="auto"/>
            <w:noWrap/>
            <w:vAlign w:val="bottom"/>
            <w:hideMark/>
          </w:tcPr>
          <w:p w14:paraId="63B532F8" w14:textId="5B817343" w:rsidR="0026032F" w:rsidRPr="0026032F" w:rsidRDefault="0026032F" w:rsidP="0026032F">
            <w:pPr>
              <w:jc w:val="center"/>
              <w:rPr>
                <w:rFonts w:ascii="Calibri" w:eastAsia="Times New Roman" w:hAnsi="Calibri" w:cs="Calibri"/>
                <w:b/>
                <w:bCs/>
                <w:color w:val="000000"/>
                <w:sz w:val="18"/>
                <w:szCs w:val="18"/>
              </w:rPr>
            </w:pPr>
            <w:r w:rsidRPr="0026032F">
              <w:rPr>
                <w:rFonts w:ascii="Calibri" w:hAnsi="Calibri" w:cs="Calibri"/>
                <w:b/>
                <w:bCs/>
                <w:color w:val="000000"/>
                <w:sz w:val="18"/>
                <w:szCs w:val="18"/>
              </w:rPr>
              <w:t>100%</w:t>
            </w:r>
          </w:p>
        </w:tc>
        <w:tc>
          <w:tcPr>
            <w:tcW w:w="1448" w:type="dxa"/>
            <w:shd w:val="clear" w:color="auto" w:fill="auto"/>
            <w:noWrap/>
            <w:vAlign w:val="bottom"/>
            <w:hideMark/>
          </w:tcPr>
          <w:p w14:paraId="39712E75" w14:textId="102FACE8" w:rsidR="0026032F" w:rsidRPr="0026032F" w:rsidRDefault="0026032F" w:rsidP="0026032F">
            <w:pPr>
              <w:jc w:val="center"/>
              <w:rPr>
                <w:rFonts w:ascii="Calibri" w:eastAsia="Times New Roman" w:hAnsi="Calibri" w:cs="Calibri"/>
                <w:b/>
                <w:bCs/>
                <w:color w:val="000000"/>
                <w:sz w:val="18"/>
                <w:szCs w:val="18"/>
              </w:rPr>
            </w:pPr>
            <w:r w:rsidRPr="0026032F">
              <w:rPr>
                <w:rFonts w:ascii="Calibri" w:hAnsi="Calibri" w:cs="Calibri"/>
                <w:b/>
                <w:bCs/>
                <w:color w:val="000000"/>
                <w:sz w:val="18"/>
                <w:szCs w:val="18"/>
              </w:rPr>
              <w:t>100%</w:t>
            </w:r>
          </w:p>
        </w:tc>
        <w:tc>
          <w:tcPr>
            <w:tcW w:w="1107" w:type="dxa"/>
            <w:shd w:val="clear" w:color="auto" w:fill="auto"/>
            <w:noWrap/>
            <w:hideMark/>
          </w:tcPr>
          <w:p w14:paraId="46101A97" w14:textId="565A6FDB" w:rsidR="0026032F" w:rsidRPr="0026032F" w:rsidRDefault="0026032F" w:rsidP="0026032F">
            <w:pPr>
              <w:jc w:val="center"/>
              <w:rPr>
                <w:rFonts w:ascii="Calibri" w:eastAsia="Times New Roman" w:hAnsi="Calibri" w:cs="Calibri"/>
                <w:b/>
                <w:bCs/>
                <w:color w:val="000000"/>
                <w:sz w:val="18"/>
                <w:szCs w:val="18"/>
              </w:rPr>
            </w:pPr>
            <w:r w:rsidRPr="0026032F">
              <w:rPr>
                <w:b/>
                <w:bCs/>
                <w:sz w:val="18"/>
                <w:szCs w:val="18"/>
              </w:rPr>
              <w:t xml:space="preserve">$1,529 </w:t>
            </w:r>
          </w:p>
        </w:tc>
        <w:tc>
          <w:tcPr>
            <w:tcW w:w="1278" w:type="dxa"/>
            <w:shd w:val="clear" w:color="auto" w:fill="auto"/>
            <w:noWrap/>
            <w:hideMark/>
          </w:tcPr>
          <w:p w14:paraId="72D8F5C2" w14:textId="2528D3CC" w:rsidR="0026032F" w:rsidRPr="0026032F" w:rsidRDefault="0026032F" w:rsidP="0026032F">
            <w:pPr>
              <w:jc w:val="center"/>
              <w:rPr>
                <w:rFonts w:ascii="Calibri" w:eastAsia="Times New Roman" w:hAnsi="Calibri" w:cs="Calibri"/>
                <w:b/>
                <w:bCs/>
                <w:color w:val="000000"/>
                <w:sz w:val="18"/>
                <w:szCs w:val="18"/>
              </w:rPr>
            </w:pPr>
            <w:r w:rsidRPr="0026032F">
              <w:rPr>
                <w:b/>
                <w:bCs/>
                <w:sz w:val="18"/>
                <w:szCs w:val="18"/>
              </w:rPr>
              <w:t xml:space="preserve">$517 </w:t>
            </w:r>
          </w:p>
        </w:tc>
        <w:tc>
          <w:tcPr>
            <w:tcW w:w="1192" w:type="dxa"/>
            <w:shd w:val="clear" w:color="auto" w:fill="auto"/>
            <w:noWrap/>
            <w:hideMark/>
          </w:tcPr>
          <w:p w14:paraId="08590AB1" w14:textId="255837DF" w:rsidR="0026032F" w:rsidRPr="0026032F" w:rsidRDefault="0026032F" w:rsidP="0026032F">
            <w:pPr>
              <w:jc w:val="center"/>
              <w:rPr>
                <w:rFonts w:ascii="Calibri" w:eastAsia="Times New Roman" w:hAnsi="Calibri" w:cs="Calibri"/>
                <w:b/>
                <w:bCs/>
                <w:color w:val="000000"/>
                <w:sz w:val="18"/>
                <w:szCs w:val="18"/>
              </w:rPr>
            </w:pPr>
            <w:r w:rsidRPr="0026032F">
              <w:rPr>
                <w:b/>
                <w:bCs/>
                <w:sz w:val="18"/>
                <w:szCs w:val="18"/>
              </w:rPr>
              <w:t xml:space="preserve">$1,236 </w:t>
            </w:r>
          </w:p>
        </w:tc>
        <w:tc>
          <w:tcPr>
            <w:tcW w:w="1107" w:type="dxa"/>
            <w:shd w:val="clear" w:color="auto" w:fill="auto"/>
            <w:noWrap/>
            <w:hideMark/>
          </w:tcPr>
          <w:p w14:paraId="5AFBDB7A" w14:textId="51CD8414" w:rsidR="0026032F" w:rsidRPr="0026032F" w:rsidRDefault="0026032F" w:rsidP="0026032F">
            <w:pPr>
              <w:jc w:val="center"/>
              <w:rPr>
                <w:rFonts w:ascii="Calibri" w:eastAsia="Times New Roman" w:hAnsi="Calibri" w:cs="Calibri"/>
                <w:b/>
                <w:bCs/>
                <w:color w:val="000000"/>
                <w:sz w:val="18"/>
                <w:szCs w:val="18"/>
              </w:rPr>
            </w:pPr>
            <w:r w:rsidRPr="0026032F">
              <w:rPr>
                <w:b/>
                <w:bCs/>
                <w:sz w:val="18"/>
                <w:szCs w:val="18"/>
              </w:rPr>
              <w:t xml:space="preserve">$2,139 </w:t>
            </w:r>
          </w:p>
        </w:tc>
        <w:tc>
          <w:tcPr>
            <w:tcW w:w="1107" w:type="dxa"/>
            <w:shd w:val="clear" w:color="auto" w:fill="auto"/>
            <w:noWrap/>
            <w:hideMark/>
          </w:tcPr>
          <w:p w14:paraId="0B1FB37C" w14:textId="3B3B1215" w:rsidR="0026032F" w:rsidRPr="0026032F" w:rsidRDefault="0026032F" w:rsidP="0026032F">
            <w:pPr>
              <w:jc w:val="center"/>
              <w:rPr>
                <w:rFonts w:ascii="Calibri" w:eastAsia="Times New Roman" w:hAnsi="Calibri" w:cs="Calibri"/>
                <w:b/>
                <w:bCs/>
                <w:color w:val="000000"/>
                <w:sz w:val="18"/>
                <w:szCs w:val="18"/>
              </w:rPr>
            </w:pPr>
            <w:r w:rsidRPr="0026032F">
              <w:rPr>
                <w:b/>
                <w:bCs/>
                <w:sz w:val="18"/>
                <w:szCs w:val="18"/>
              </w:rPr>
              <w:t xml:space="preserve">$1,692 </w:t>
            </w:r>
          </w:p>
        </w:tc>
      </w:tr>
    </w:tbl>
    <w:p w14:paraId="4C9FBDAD" w14:textId="77777777" w:rsidR="006E4E51" w:rsidRDefault="006E4E51" w:rsidP="006E4E51">
      <w:pPr>
        <w:rPr>
          <w:highlight w:val="yellow"/>
        </w:rPr>
      </w:pPr>
    </w:p>
    <w:p w14:paraId="273C6FB0" w14:textId="77777777" w:rsidR="006E4E51" w:rsidRDefault="006E4E51" w:rsidP="006E4E51">
      <w:pPr>
        <w:rPr>
          <w:highlight w:val="yellow"/>
        </w:rPr>
      </w:pPr>
    </w:p>
    <w:p w14:paraId="5495849C" w14:textId="24D1292F" w:rsidR="006E4E51" w:rsidRPr="004924C5" w:rsidRDefault="004924C5" w:rsidP="006E4E51">
      <w:r>
        <w:t xml:space="preserve">For a nominal discount rate of 3%, </w:t>
      </w:r>
      <w:r w:rsidR="004F3B19">
        <w:t>assuming</w:t>
      </w:r>
      <w:r>
        <w:t xml:space="preserve"> SCC</w:t>
      </w:r>
      <w:r w:rsidR="004F3B19">
        <w:t xml:space="preserve"> = $51 per metric ton</w:t>
      </w:r>
      <w:r>
        <w:t>:</w:t>
      </w:r>
    </w:p>
    <w:p w14:paraId="070D2E11" w14:textId="77777777" w:rsidR="006E4E51" w:rsidRPr="006A15FB" w:rsidRDefault="006E4E51" w:rsidP="006E4E51">
      <w:pPr>
        <w:rPr>
          <w:rStyle w:val="normaltextrun"/>
          <w:rFonts w:ascii="Calibri" w:hAnsi="Calibri" w:cs="Calibri"/>
          <w:highlight w:val="yellow"/>
        </w:rPr>
      </w:pPr>
    </w:p>
    <w:p w14:paraId="1FACEA0A" w14:textId="60EF2439" w:rsidR="006E4E51" w:rsidRDefault="006E4E51" w:rsidP="006E4E51">
      <w:pPr>
        <w:pStyle w:val="Caption"/>
      </w:pPr>
      <w:r>
        <w:t xml:space="preserve">Table </w:t>
      </w:r>
      <w:r w:rsidR="001D3BDE">
        <w:fldChar w:fldCharType="begin"/>
      </w:r>
      <w:r w:rsidR="001D3BDE">
        <w:instrText xml:space="preserve"> SEQ Table \* ARABIC </w:instrText>
      </w:r>
      <w:r w:rsidR="001D3BDE">
        <w:fldChar w:fldCharType="separate"/>
      </w:r>
      <w:r w:rsidR="001A444F">
        <w:rPr>
          <w:noProof/>
        </w:rPr>
        <w:t>14</w:t>
      </w:r>
      <w:r w:rsidR="001D3BDE">
        <w:rPr>
          <w:noProof/>
        </w:rPr>
        <w:fldChar w:fldCharType="end"/>
      </w:r>
      <w:r>
        <w:t xml:space="preserve">. LCC Results for All Climate Zones, </w:t>
      </w:r>
      <w:r>
        <w:rPr>
          <w:b/>
          <w:bCs/>
        </w:rPr>
        <w:t>including</w:t>
      </w:r>
      <w:r>
        <w:t xml:space="preserve"> SCC, </w:t>
      </w:r>
      <w:r w:rsidR="006568F5">
        <w:t xml:space="preserve">nominal </w:t>
      </w:r>
      <w:r>
        <w:t xml:space="preserve">discount of </w:t>
      </w:r>
      <w:r w:rsidRPr="00B17A00">
        <w:rPr>
          <w:b/>
          <w:bCs/>
        </w:rPr>
        <w:t>3%</w:t>
      </w:r>
    </w:p>
    <w:tbl>
      <w:tblPr>
        <w:tblW w:w="10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4"/>
        <w:gridCol w:w="1418"/>
        <w:gridCol w:w="1418"/>
        <w:gridCol w:w="1265"/>
        <w:gridCol w:w="1070"/>
        <w:gridCol w:w="1168"/>
        <w:gridCol w:w="1084"/>
        <w:gridCol w:w="1168"/>
      </w:tblGrid>
      <w:tr w:rsidR="006E4E51" w:rsidRPr="006568F5" w14:paraId="1BC8817A" w14:textId="77777777" w:rsidTr="006568F5">
        <w:trPr>
          <w:trHeight w:val="676"/>
        </w:trPr>
        <w:tc>
          <w:tcPr>
            <w:tcW w:w="1914" w:type="dxa"/>
            <w:shd w:val="clear" w:color="auto" w:fill="auto"/>
            <w:noWrap/>
            <w:vAlign w:val="bottom"/>
            <w:hideMark/>
          </w:tcPr>
          <w:p w14:paraId="479B4D63" w14:textId="77777777" w:rsidR="006E4E51" w:rsidRPr="006568F5" w:rsidRDefault="006E4E51" w:rsidP="00393359">
            <w:pPr>
              <w:rPr>
                <w:rFonts w:ascii="Calibri" w:eastAsia="Times New Roman" w:hAnsi="Calibri" w:cs="Calibri"/>
                <w:b/>
                <w:bCs/>
                <w:color w:val="000000"/>
                <w:sz w:val="18"/>
                <w:szCs w:val="18"/>
              </w:rPr>
            </w:pPr>
            <w:r w:rsidRPr="006568F5">
              <w:rPr>
                <w:rFonts w:ascii="Calibri" w:eastAsia="Times New Roman" w:hAnsi="Calibri" w:cs="Calibri"/>
                <w:b/>
                <w:bCs/>
                <w:color w:val="000000"/>
                <w:sz w:val="18"/>
                <w:szCs w:val="18"/>
              </w:rPr>
              <w:t>Scenario</w:t>
            </w:r>
          </w:p>
        </w:tc>
        <w:tc>
          <w:tcPr>
            <w:tcW w:w="1418" w:type="dxa"/>
            <w:shd w:val="clear" w:color="auto" w:fill="auto"/>
            <w:vAlign w:val="center"/>
            <w:hideMark/>
          </w:tcPr>
          <w:p w14:paraId="2BF49AF2" w14:textId="77777777" w:rsidR="006E4E51" w:rsidRPr="006568F5" w:rsidRDefault="006E4E51" w:rsidP="00393359">
            <w:pPr>
              <w:jc w:val="center"/>
              <w:rPr>
                <w:rFonts w:ascii="Calibri" w:eastAsia="Times New Roman" w:hAnsi="Calibri" w:cs="Calibri"/>
                <w:b/>
                <w:bCs/>
                <w:color w:val="000000"/>
                <w:sz w:val="18"/>
                <w:szCs w:val="18"/>
              </w:rPr>
            </w:pPr>
            <w:r w:rsidRPr="006568F5">
              <w:rPr>
                <w:rFonts w:ascii="Calibri" w:eastAsia="Times New Roman" w:hAnsi="Calibri" w:cs="Calibri"/>
                <w:b/>
                <w:bCs/>
                <w:color w:val="000000"/>
                <w:sz w:val="18"/>
                <w:szCs w:val="18"/>
              </w:rPr>
              <w:t>Heating System Prevalence for CZ5 (% of single family homes)</w:t>
            </w:r>
          </w:p>
        </w:tc>
        <w:tc>
          <w:tcPr>
            <w:tcW w:w="1418" w:type="dxa"/>
            <w:shd w:val="clear" w:color="auto" w:fill="auto"/>
            <w:vAlign w:val="center"/>
            <w:hideMark/>
          </w:tcPr>
          <w:p w14:paraId="61E8F06E" w14:textId="77777777" w:rsidR="006E4E51" w:rsidRPr="006568F5" w:rsidRDefault="006E4E51" w:rsidP="00393359">
            <w:pPr>
              <w:jc w:val="center"/>
              <w:rPr>
                <w:rFonts w:ascii="Calibri" w:eastAsia="Times New Roman" w:hAnsi="Calibri" w:cs="Calibri"/>
                <w:b/>
                <w:bCs/>
                <w:color w:val="000000"/>
                <w:sz w:val="18"/>
                <w:szCs w:val="18"/>
              </w:rPr>
            </w:pPr>
            <w:r w:rsidRPr="006568F5">
              <w:rPr>
                <w:rFonts w:ascii="Calibri" w:eastAsia="Times New Roman" w:hAnsi="Calibri" w:cs="Calibri"/>
                <w:b/>
                <w:bCs/>
                <w:color w:val="000000"/>
                <w:sz w:val="18"/>
                <w:szCs w:val="18"/>
              </w:rPr>
              <w:t>Heating System Prevalence for CZ6 (% of single family homes)</w:t>
            </w:r>
          </w:p>
        </w:tc>
        <w:tc>
          <w:tcPr>
            <w:tcW w:w="1265" w:type="dxa"/>
            <w:tcBorders>
              <w:bottom w:val="single" w:sz="4" w:space="0" w:color="auto"/>
            </w:tcBorders>
            <w:shd w:val="clear" w:color="auto" w:fill="auto"/>
            <w:vAlign w:val="center"/>
            <w:hideMark/>
          </w:tcPr>
          <w:p w14:paraId="405CA6D8" w14:textId="77777777" w:rsidR="006E4E51" w:rsidRPr="006568F5" w:rsidRDefault="006E4E51" w:rsidP="00393359">
            <w:pPr>
              <w:jc w:val="center"/>
              <w:rPr>
                <w:rFonts w:ascii="Calibri" w:eastAsia="Times New Roman" w:hAnsi="Calibri" w:cs="Calibri"/>
                <w:b/>
                <w:bCs/>
                <w:color w:val="000000"/>
                <w:sz w:val="18"/>
                <w:szCs w:val="18"/>
              </w:rPr>
            </w:pPr>
            <w:r w:rsidRPr="006568F5">
              <w:rPr>
                <w:rFonts w:ascii="Calibri" w:eastAsia="Times New Roman" w:hAnsi="Calibri" w:cs="Calibri"/>
                <w:b/>
                <w:bCs/>
                <w:color w:val="000000"/>
                <w:sz w:val="18"/>
                <w:szCs w:val="18"/>
              </w:rPr>
              <w:t>LCC ($) 5A</w:t>
            </w:r>
          </w:p>
        </w:tc>
        <w:tc>
          <w:tcPr>
            <w:tcW w:w="1070" w:type="dxa"/>
            <w:tcBorders>
              <w:bottom w:val="single" w:sz="4" w:space="0" w:color="auto"/>
            </w:tcBorders>
            <w:shd w:val="clear" w:color="auto" w:fill="auto"/>
            <w:vAlign w:val="center"/>
            <w:hideMark/>
          </w:tcPr>
          <w:p w14:paraId="3D79821D" w14:textId="77777777" w:rsidR="006E4E51" w:rsidRPr="006568F5" w:rsidRDefault="006E4E51" w:rsidP="00393359">
            <w:pPr>
              <w:jc w:val="center"/>
              <w:rPr>
                <w:rFonts w:ascii="Calibri" w:eastAsia="Times New Roman" w:hAnsi="Calibri" w:cs="Calibri"/>
                <w:b/>
                <w:bCs/>
                <w:color w:val="000000"/>
                <w:sz w:val="18"/>
                <w:szCs w:val="18"/>
              </w:rPr>
            </w:pPr>
            <w:r w:rsidRPr="006568F5">
              <w:rPr>
                <w:rFonts w:ascii="Calibri" w:eastAsia="Times New Roman" w:hAnsi="Calibri" w:cs="Calibri"/>
                <w:b/>
                <w:bCs/>
                <w:color w:val="000000"/>
                <w:sz w:val="18"/>
                <w:szCs w:val="18"/>
              </w:rPr>
              <w:t>LCC ($) 5B</w:t>
            </w:r>
          </w:p>
        </w:tc>
        <w:tc>
          <w:tcPr>
            <w:tcW w:w="1168" w:type="dxa"/>
            <w:tcBorders>
              <w:bottom w:val="single" w:sz="4" w:space="0" w:color="auto"/>
            </w:tcBorders>
            <w:shd w:val="clear" w:color="auto" w:fill="auto"/>
            <w:vAlign w:val="center"/>
            <w:hideMark/>
          </w:tcPr>
          <w:p w14:paraId="79815D9C" w14:textId="77777777" w:rsidR="006E4E51" w:rsidRPr="006568F5" w:rsidRDefault="006E4E51" w:rsidP="00393359">
            <w:pPr>
              <w:jc w:val="center"/>
              <w:rPr>
                <w:rFonts w:ascii="Calibri" w:eastAsia="Times New Roman" w:hAnsi="Calibri" w:cs="Calibri"/>
                <w:b/>
                <w:bCs/>
                <w:color w:val="000000"/>
                <w:sz w:val="18"/>
                <w:szCs w:val="18"/>
              </w:rPr>
            </w:pPr>
            <w:r w:rsidRPr="006568F5">
              <w:rPr>
                <w:rFonts w:ascii="Calibri" w:eastAsia="Times New Roman" w:hAnsi="Calibri" w:cs="Calibri"/>
                <w:b/>
                <w:bCs/>
                <w:color w:val="000000"/>
                <w:sz w:val="18"/>
                <w:szCs w:val="18"/>
              </w:rPr>
              <w:t>LCC ($) 5C</w:t>
            </w:r>
          </w:p>
        </w:tc>
        <w:tc>
          <w:tcPr>
            <w:tcW w:w="1084" w:type="dxa"/>
            <w:tcBorders>
              <w:bottom w:val="single" w:sz="4" w:space="0" w:color="auto"/>
            </w:tcBorders>
            <w:shd w:val="clear" w:color="auto" w:fill="auto"/>
            <w:vAlign w:val="center"/>
            <w:hideMark/>
          </w:tcPr>
          <w:p w14:paraId="72F12A05" w14:textId="77777777" w:rsidR="006E4E51" w:rsidRPr="006568F5" w:rsidRDefault="006E4E51" w:rsidP="00393359">
            <w:pPr>
              <w:jc w:val="center"/>
              <w:rPr>
                <w:rFonts w:ascii="Calibri" w:eastAsia="Times New Roman" w:hAnsi="Calibri" w:cs="Calibri"/>
                <w:b/>
                <w:bCs/>
                <w:color w:val="000000"/>
                <w:sz w:val="18"/>
                <w:szCs w:val="18"/>
              </w:rPr>
            </w:pPr>
            <w:r w:rsidRPr="006568F5">
              <w:rPr>
                <w:rFonts w:ascii="Calibri" w:eastAsia="Times New Roman" w:hAnsi="Calibri" w:cs="Calibri"/>
                <w:b/>
                <w:bCs/>
                <w:color w:val="000000"/>
                <w:sz w:val="18"/>
                <w:szCs w:val="18"/>
              </w:rPr>
              <w:t>LCC ($) 6A</w:t>
            </w:r>
          </w:p>
        </w:tc>
        <w:tc>
          <w:tcPr>
            <w:tcW w:w="1168" w:type="dxa"/>
            <w:tcBorders>
              <w:bottom w:val="single" w:sz="4" w:space="0" w:color="auto"/>
            </w:tcBorders>
            <w:shd w:val="clear" w:color="auto" w:fill="auto"/>
            <w:vAlign w:val="center"/>
            <w:hideMark/>
          </w:tcPr>
          <w:p w14:paraId="28E607DD" w14:textId="77777777" w:rsidR="006E4E51" w:rsidRPr="006568F5" w:rsidRDefault="006E4E51" w:rsidP="00393359">
            <w:pPr>
              <w:jc w:val="center"/>
              <w:rPr>
                <w:rFonts w:ascii="Calibri" w:eastAsia="Times New Roman" w:hAnsi="Calibri" w:cs="Calibri"/>
                <w:b/>
                <w:bCs/>
                <w:color w:val="000000"/>
                <w:sz w:val="18"/>
                <w:szCs w:val="18"/>
              </w:rPr>
            </w:pPr>
            <w:r w:rsidRPr="006568F5">
              <w:rPr>
                <w:rFonts w:ascii="Calibri" w:eastAsia="Times New Roman" w:hAnsi="Calibri" w:cs="Calibri"/>
                <w:b/>
                <w:bCs/>
                <w:color w:val="000000"/>
                <w:sz w:val="18"/>
                <w:szCs w:val="18"/>
              </w:rPr>
              <w:t>LCC ($) 6B</w:t>
            </w:r>
          </w:p>
        </w:tc>
      </w:tr>
      <w:tr w:rsidR="006568F5" w:rsidRPr="006568F5" w14:paraId="4D7288FF" w14:textId="77777777" w:rsidTr="004924C5">
        <w:trPr>
          <w:trHeight w:val="177"/>
        </w:trPr>
        <w:tc>
          <w:tcPr>
            <w:tcW w:w="1914" w:type="dxa"/>
            <w:shd w:val="clear" w:color="auto" w:fill="auto"/>
            <w:noWrap/>
            <w:vAlign w:val="bottom"/>
            <w:hideMark/>
          </w:tcPr>
          <w:p w14:paraId="761BF724" w14:textId="77777777" w:rsidR="006568F5" w:rsidRPr="006568F5" w:rsidRDefault="006568F5" w:rsidP="006568F5">
            <w:pPr>
              <w:rPr>
                <w:rFonts w:ascii="Calibri" w:eastAsia="Times New Roman" w:hAnsi="Calibri" w:cs="Calibri"/>
                <w:color w:val="000000"/>
                <w:sz w:val="18"/>
                <w:szCs w:val="18"/>
              </w:rPr>
            </w:pPr>
            <w:r w:rsidRPr="006568F5">
              <w:rPr>
                <w:rFonts w:ascii="Calibri" w:eastAsia="Times New Roman" w:hAnsi="Calibri" w:cs="Calibri"/>
                <w:color w:val="000000"/>
                <w:sz w:val="18"/>
                <w:szCs w:val="18"/>
              </w:rPr>
              <w:t xml:space="preserve">Natural gas furnace </w:t>
            </w:r>
          </w:p>
        </w:tc>
        <w:tc>
          <w:tcPr>
            <w:tcW w:w="1418" w:type="dxa"/>
            <w:shd w:val="clear" w:color="auto" w:fill="auto"/>
            <w:noWrap/>
            <w:vAlign w:val="bottom"/>
            <w:hideMark/>
          </w:tcPr>
          <w:p w14:paraId="29E50768" w14:textId="6F9CB829" w:rsidR="006568F5" w:rsidRPr="006568F5" w:rsidRDefault="006568F5" w:rsidP="006568F5">
            <w:pPr>
              <w:jc w:val="center"/>
              <w:rPr>
                <w:rFonts w:ascii="Calibri" w:eastAsia="Times New Roman" w:hAnsi="Calibri" w:cs="Calibri"/>
                <w:color w:val="000000"/>
                <w:sz w:val="18"/>
                <w:szCs w:val="18"/>
              </w:rPr>
            </w:pPr>
            <w:r w:rsidRPr="006568F5">
              <w:rPr>
                <w:rFonts w:ascii="Calibri" w:hAnsi="Calibri" w:cs="Calibri"/>
                <w:color w:val="000000"/>
                <w:sz w:val="18"/>
                <w:szCs w:val="18"/>
              </w:rPr>
              <w:t>83%</w:t>
            </w:r>
          </w:p>
        </w:tc>
        <w:tc>
          <w:tcPr>
            <w:tcW w:w="1418" w:type="dxa"/>
            <w:shd w:val="clear" w:color="auto" w:fill="auto"/>
            <w:noWrap/>
            <w:vAlign w:val="bottom"/>
            <w:hideMark/>
          </w:tcPr>
          <w:p w14:paraId="5259E6D7" w14:textId="6A51EABD" w:rsidR="006568F5" w:rsidRPr="006568F5" w:rsidRDefault="006568F5" w:rsidP="006568F5">
            <w:pPr>
              <w:jc w:val="center"/>
              <w:rPr>
                <w:rFonts w:ascii="Calibri" w:eastAsia="Times New Roman" w:hAnsi="Calibri" w:cs="Calibri"/>
                <w:color w:val="000000"/>
                <w:sz w:val="18"/>
                <w:szCs w:val="18"/>
              </w:rPr>
            </w:pPr>
            <w:r w:rsidRPr="006568F5">
              <w:rPr>
                <w:rFonts w:ascii="Calibri" w:hAnsi="Calibri" w:cs="Calibri"/>
                <w:color w:val="000000"/>
                <w:sz w:val="18"/>
                <w:szCs w:val="18"/>
              </w:rPr>
              <w:t>76%</w:t>
            </w:r>
          </w:p>
        </w:tc>
        <w:tc>
          <w:tcPr>
            <w:tcW w:w="1265" w:type="dxa"/>
            <w:tcBorders>
              <w:top w:val="single" w:sz="4" w:space="0" w:color="auto"/>
              <w:left w:val="nil"/>
              <w:bottom w:val="single" w:sz="4" w:space="0" w:color="auto"/>
              <w:right w:val="single" w:sz="4" w:space="0" w:color="auto"/>
            </w:tcBorders>
            <w:shd w:val="clear" w:color="auto" w:fill="auto"/>
            <w:noWrap/>
            <w:hideMark/>
          </w:tcPr>
          <w:p w14:paraId="5DF99993" w14:textId="2A7F3873" w:rsidR="006568F5" w:rsidRPr="006568F5" w:rsidRDefault="006568F5" w:rsidP="006568F5">
            <w:pPr>
              <w:jc w:val="center"/>
              <w:rPr>
                <w:rFonts w:ascii="Calibri" w:eastAsia="Times New Roman" w:hAnsi="Calibri" w:cs="Calibri"/>
                <w:color w:val="000000"/>
                <w:sz w:val="18"/>
                <w:szCs w:val="18"/>
              </w:rPr>
            </w:pPr>
            <w:r w:rsidRPr="006568F5">
              <w:rPr>
                <w:sz w:val="18"/>
                <w:szCs w:val="18"/>
              </w:rPr>
              <w:t xml:space="preserve">$1,706 </w:t>
            </w:r>
          </w:p>
        </w:tc>
        <w:tc>
          <w:tcPr>
            <w:tcW w:w="1070" w:type="dxa"/>
            <w:tcBorders>
              <w:top w:val="single" w:sz="4" w:space="0" w:color="auto"/>
              <w:left w:val="single" w:sz="4" w:space="0" w:color="auto"/>
              <w:bottom w:val="single" w:sz="4" w:space="0" w:color="auto"/>
              <w:right w:val="single" w:sz="4" w:space="0" w:color="auto"/>
            </w:tcBorders>
            <w:shd w:val="clear" w:color="auto" w:fill="auto"/>
            <w:noWrap/>
            <w:hideMark/>
          </w:tcPr>
          <w:p w14:paraId="4B858394" w14:textId="7A85A4F1" w:rsidR="006568F5" w:rsidRPr="006568F5" w:rsidRDefault="006568F5" w:rsidP="006568F5">
            <w:pPr>
              <w:jc w:val="center"/>
              <w:rPr>
                <w:rFonts w:ascii="Calibri" w:eastAsia="Times New Roman" w:hAnsi="Calibri" w:cs="Calibri"/>
                <w:color w:val="FF0000"/>
                <w:sz w:val="18"/>
                <w:szCs w:val="18"/>
              </w:rPr>
            </w:pPr>
            <w:r w:rsidRPr="006568F5">
              <w:rPr>
                <w:sz w:val="18"/>
                <w:szCs w:val="18"/>
              </w:rPr>
              <w:t xml:space="preserve">$657 </w:t>
            </w:r>
          </w:p>
        </w:tc>
        <w:tc>
          <w:tcPr>
            <w:tcW w:w="1168" w:type="dxa"/>
            <w:tcBorders>
              <w:top w:val="single" w:sz="4" w:space="0" w:color="auto"/>
              <w:left w:val="single" w:sz="4" w:space="0" w:color="auto"/>
              <w:bottom w:val="single" w:sz="4" w:space="0" w:color="auto"/>
              <w:right w:val="single" w:sz="4" w:space="0" w:color="auto"/>
            </w:tcBorders>
            <w:shd w:val="clear" w:color="auto" w:fill="auto"/>
            <w:noWrap/>
            <w:hideMark/>
          </w:tcPr>
          <w:p w14:paraId="5C15A32D" w14:textId="00D7F947" w:rsidR="006568F5" w:rsidRPr="006568F5" w:rsidRDefault="006568F5" w:rsidP="006568F5">
            <w:pPr>
              <w:jc w:val="center"/>
              <w:rPr>
                <w:rFonts w:ascii="Calibri" w:eastAsia="Times New Roman" w:hAnsi="Calibri" w:cs="Calibri"/>
                <w:color w:val="000000"/>
                <w:sz w:val="18"/>
                <w:szCs w:val="18"/>
              </w:rPr>
            </w:pPr>
            <w:r w:rsidRPr="006568F5">
              <w:rPr>
                <w:sz w:val="18"/>
                <w:szCs w:val="18"/>
              </w:rPr>
              <w:t xml:space="preserve">$1,618 </w:t>
            </w:r>
          </w:p>
        </w:tc>
        <w:tc>
          <w:tcPr>
            <w:tcW w:w="1084" w:type="dxa"/>
            <w:tcBorders>
              <w:top w:val="single" w:sz="4" w:space="0" w:color="auto"/>
              <w:left w:val="single" w:sz="4" w:space="0" w:color="auto"/>
              <w:bottom w:val="single" w:sz="4" w:space="0" w:color="auto"/>
              <w:right w:val="single" w:sz="4" w:space="0" w:color="auto"/>
            </w:tcBorders>
            <w:shd w:val="clear" w:color="auto" w:fill="auto"/>
            <w:noWrap/>
            <w:hideMark/>
          </w:tcPr>
          <w:p w14:paraId="4521CA17" w14:textId="4A5F61B5" w:rsidR="006568F5" w:rsidRPr="006568F5" w:rsidRDefault="006568F5" w:rsidP="006568F5">
            <w:pPr>
              <w:jc w:val="center"/>
              <w:rPr>
                <w:rFonts w:ascii="Calibri" w:eastAsia="Times New Roman" w:hAnsi="Calibri" w:cs="Calibri"/>
                <w:color w:val="000000"/>
                <w:sz w:val="18"/>
                <w:szCs w:val="18"/>
              </w:rPr>
            </w:pPr>
            <w:r w:rsidRPr="006568F5">
              <w:rPr>
                <w:sz w:val="18"/>
                <w:szCs w:val="18"/>
              </w:rPr>
              <w:t xml:space="preserve">$2,409 </w:t>
            </w:r>
          </w:p>
        </w:tc>
        <w:tc>
          <w:tcPr>
            <w:tcW w:w="1168" w:type="dxa"/>
            <w:tcBorders>
              <w:top w:val="single" w:sz="4" w:space="0" w:color="auto"/>
              <w:left w:val="single" w:sz="4" w:space="0" w:color="auto"/>
              <w:bottom w:val="single" w:sz="4" w:space="0" w:color="auto"/>
              <w:right w:val="single" w:sz="4" w:space="0" w:color="auto"/>
            </w:tcBorders>
            <w:shd w:val="clear" w:color="auto" w:fill="auto"/>
            <w:noWrap/>
            <w:hideMark/>
          </w:tcPr>
          <w:p w14:paraId="3C52BEE7" w14:textId="18249F9D" w:rsidR="006568F5" w:rsidRPr="006568F5" w:rsidRDefault="006568F5" w:rsidP="006568F5">
            <w:pPr>
              <w:jc w:val="center"/>
              <w:rPr>
                <w:rFonts w:ascii="Calibri" w:eastAsia="Times New Roman" w:hAnsi="Calibri" w:cs="Calibri"/>
                <w:color w:val="000000"/>
                <w:sz w:val="18"/>
                <w:szCs w:val="18"/>
              </w:rPr>
            </w:pPr>
            <w:r w:rsidRPr="006568F5">
              <w:rPr>
                <w:sz w:val="18"/>
                <w:szCs w:val="18"/>
              </w:rPr>
              <w:t xml:space="preserve">$1,770 </w:t>
            </w:r>
          </w:p>
        </w:tc>
      </w:tr>
      <w:tr w:rsidR="006568F5" w:rsidRPr="006568F5" w14:paraId="6DF19315" w14:textId="77777777" w:rsidTr="004924C5">
        <w:trPr>
          <w:trHeight w:val="177"/>
        </w:trPr>
        <w:tc>
          <w:tcPr>
            <w:tcW w:w="1914" w:type="dxa"/>
            <w:shd w:val="clear" w:color="auto" w:fill="auto"/>
            <w:noWrap/>
            <w:vAlign w:val="bottom"/>
            <w:hideMark/>
          </w:tcPr>
          <w:p w14:paraId="3DFE79C0" w14:textId="77777777" w:rsidR="006568F5" w:rsidRPr="006568F5" w:rsidRDefault="006568F5" w:rsidP="006568F5">
            <w:pPr>
              <w:rPr>
                <w:rFonts w:ascii="Calibri" w:eastAsia="Times New Roman" w:hAnsi="Calibri" w:cs="Calibri"/>
                <w:color w:val="000000"/>
                <w:sz w:val="18"/>
                <w:szCs w:val="18"/>
              </w:rPr>
            </w:pPr>
            <w:r w:rsidRPr="006568F5">
              <w:rPr>
                <w:rFonts w:ascii="Calibri" w:eastAsia="Times New Roman" w:hAnsi="Calibri" w:cs="Calibri"/>
                <w:color w:val="000000"/>
                <w:sz w:val="18"/>
                <w:szCs w:val="18"/>
              </w:rPr>
              <w:t xml:space="preserve">Electric heat pump </w:t>
            </w:r>
          </w:p>
        </w:tc>
        <w:tc>
          <w:tcPr>
            <w:tcW w:w="1418" w:type="dxa"/>
            <w:shd w:val="clear" w:color="auto" w:fill="auto"/>
            <w:noWrap/>
            <w:vAlign w:val="bottom"/>
            <w:hideMark/>
          </w:tcPr>
          <w:p w14:paraId="66918FCB" w14:textId="63A73996" w:rsidR="006568F5" w:rsidRPr="006568F5" w:rsidRDefault="006568F5" w:rsidP="006568F5">
            <w:pPr>
              <w:jc w:val="center"/>
              <w:rPr>
                <w:rFonts w:ascii="Calibri" w:eastAsia="Times New Roman" w:hAnsi="Calibri" w:cs="Calibri"/>
                <w:color w:val="000000"/>
                <w:sz w:val="18"/>
                <w:szCs w:val="18"/>
              </w:rPr>
            </w:pPr>
            <w:r w:rsidRPr="006568F5">
              <w:rPr>
                <w:rFonts w:ascii="Calibri" w:hAnsi="Calibri" w:cs="Calibri"/>
                <w:color w:val="000000"/>
                <w:sz w:val="18"/>
                <w:szCs w:val="18"/>
              </w:rPr>
              <w:t>11%</w:t>
            </w:r>
          </w:p>
        </w:tc>
        <w:tc>
          <w:tcPr>
            <w:tcW w:w="1418" w:type="dxa"/>
            <w:shd w:val="clear" w:color="auto" w:fill="auto"/>
            <w:noWrap/>
            <w:vAlign w:val="bottom"/>
            <w:hideMark/>
          </w:tcPr>
          <w:p w14:paraId="79463ECD" w14:textId="21592309" w:rsidR="006568F5" w:rsidRPr="006568F5" w:rsidRDefault="006568F5" w:rsidP="006568F5">
            <w:pPr>
              <w:jc w:val="center"/>
              <w:rPr>
                <w:rFonts w:ascii="Calibri" w:eastAsia="Times New Roman" w:hAnsi="Calibri" w:cs="Calibri"/>
                <w:color w:val="000000"/>
                <w:sz w:val="18"/>
                <w:szCs w:val="18"/>
              </w:rPr>
            </w:pPr>
            <w:r w:rsidRPr="006568F5">
              <w:rPr>
                <w:rFonts w:ascii="Calibri" w:hAnsi="Calibri" w:cs="Calibri"/>
                <w:color w:val="000000"/>
                <w:sz w:val="18"/>
                <w:szCs w:val="18"/>
              </w:rPr>
              <w:t>18%</w:t>
            </w:r>
          </w:p>
        </w:tc>
        <w:tc>
          <w:tcPr>
            <w:tcW w:w="1265" w:type="dxa"/>
            <w:tcBorders>
              <w:top w:val="single" w:sz="4" w:space="0" w:color="auto"/>
              <w:left w:val="nil"/>
              <w:bottom w:val="single" w:sz="4" w:space="0" w:color="auto"/>
              <w:right w:val="single" w:sz="4" w:space="0" w:color="auto"/>
            </w:tcBorders>
            <w:shd w:val="clear" w:color="auto" w:fill="auto"/>
            <w:noWrap/>
            <w:hideMark/>
          </w:tcPr>
          <w:p w14:paraId="16E4396F" w14:textId="7AC97110" w:rsidR="006568F5" w:rsidRPr="006568F5" w:rsidRDefault="006568F5" w:rsidP="006568F5">
            <w:pPr>
              <w:jc w:val="center"/>
              <w:rPr>
                <w:rFonts w:ascii="Calibri" w:eastAsia="Times New Roman" w:hAnsi="Calibri" w:cs="Calibri"/>
                <w:color w:val="000000"/>
                <w:sz w:val="18"/>
                <w:szCs w:val="18"/>
              </w:rPr>
            </w:pPr>
            <w:r w:rsidRPr="006568F5">
              <w:rPr>
                <w:sz w:val="18"/>
                <w:szCs w:val="18"/>
              </w:rPr>
              <w:t xml:space="preserve">$5,430 </w:t>
            </w:r>
          </w:p>
        </w:tc>
        <w:tc>
          <w:tcPr>
            <w:tcW w:w="1070" w:type="dxa"/>
            <w:tcBorders>
              <w:top w:val="single" w:sz="4" w:space="0" w:color="auto"/>
              <w:left w:val="single" w:sz="4" w:space="0" w:color="auto"/>
              <w:bottom w:val="single" w:sz="4" w:space="0" w:color="auto"/>
              <w:right w:val="single" w:sz="4" w:space="0" w:color="auto"/>
            </w:tcBorders>
            <w:shd w:val="clear" w:color="auto" w:fill="auto"/>
            <w:noWrap/>
            <w:hideMark/>
          </w:tcPr>
          <w:p w14:paraId="4C7C0DA6" w14:textId="29012AF6" w:rsidR="006568F5" w:rsidRPr="006568F5" w:rsidRDefault="006568F5" w:rsidP="006568F5">
            <w:pPr>
              <w:jc w:val="center"/>
              <w:rPr>
                <w:rFonts w:ascii="Calibri" w:eastAsia="Times New Roman" w:hAnsi="Calibri" w:cs="Calibri"/>
                <w:color w:val="000000"/>
                <w:sz w:val="18"/>
                <w:szCs w:val="18"/>
              </w:rPr>
            </w:pPr>
            <w:r w:rsidRPr="006568F5">
              <w:rPr>
                <w:sz w:val="18"/>
                <w:szCs w:val="18"/>
              </w:rPr>
              <w:t xml:space="preserve">$2,124 </w:t>
            </w:r>
          </w:p>
        </w:tc>
        <w:tc>
          <w:tcPr>
            <w:tcW w:w="1168" w:type="dxa"/>
            <w:tcBorders>
              <w:top w:val="single" w:sz="4" w:space="0" w:color="auto"/>
              <w:left w:val="single" w:sz="4" w:space="0" w:color="auto"/>
              <w:bottom w:val="single" w:sz="4" w:space="0" w:color="auto"/>
              <w:right w:val="single" w:sz="4" w:space="0" w:color="auto"/>
            </w:tcBorders>
            <w:shd w:val="clear" w:color="auto" w:fill="auto"/>
            <w:noWrap/>
            <w:hideMark/>
          </w:tcPr>
          <w:p w14:paraId="4E24673B" w14:textId="3C5D8FED" w:rsidR="006568F5" w:rsidRPr="006568F5" w:rsidRDefault="006568F5" w:rsidP="006568F5">
            <w:pPr>
              <w:jc w:val="center"/>
              <w:rPr>
                <w:rFonts w:ascii="Calibri" w:eastAsia="Times New Roman" w:hAnsi="Calibri" w:cs="Calibri"/>
                <w:color w:val="000000"/>
                <w:sz w:val="18"/>
                <w:szCs w:val="18"/>
              </w:rPr>
            </w:pPr>
            <w:r w:rsidRPr="006568F5">
              <w:rPr>
                <w:sz w:val="18"/>
                <w:szCs w:val="18"/>
              </w:rPr>
              <w:t xml:space="preserve">$2,321 </w:t>
            </w:r>
          </w:p>
        </w:tc>
        <w:tc>
          <w:tcPr>
            <w:tcW w:w="1084" w:type="dxa"/>
            <w:tcBorders>
              <w:top w:val="single" w:sz="4" w:space="0" w:color="auto"/>
              <w:left w:val="single" w:sz="4" w:space="0" w:color="auto"/>
              <w:bottom w:val="single" w:sz="4" w:space="0" w:color="auto"/>
              <w:right w:val="single" w:sz="4" w:space="0" w:color="auto"/>
            </w:tcBorders>
            <w:shd w:val="clear" w:color="auto" w:fill="auto"/>
            <w:noWrap/>
            <w:hideMark/>
          </w:tcPr>
          <w:p w14:paraId="659918AD" w14:textId="4FBBD9D6" w:rsidR="006568F5" w:rsidRPr="006568F5" w:rsidRDefault="006568F5" w:rsidP="006568F5">
            <w:pPr>
              <w:jc w:val="center"/>
              <w:rPr>
                <w:rFonts w:ascii="Calibri" w:eastAsia="Times New Roman" w:hAnsi="Calibri" w:cs="Calibri"/>
                <w:color w:val="000000"/>
                <w:sz w:val="18"/>
                <w:szCs w:val="18"/>
              </w:rPr>
            </w:pPr>
            <w:r w:rsidRPr="006568F5">
              <w:rPr>
                <w:sz w:val="18"/>
                <w:szCs w:val="18"/>
              </w:rPr>
              <w:t xml:space="preserve">$6,282 </w:t>
            </w:r>
          </w:p>
        </w:tc>
        <w:tc>
          <w:tcPr>
            <w:tcW w:w="1168" w:type="dxa"/>
            <w:tcBorders>
              <w:top w:val="single" w:sz="4" w:space="0" w:color="auto"/>
              <w:left w:val="single" w:sz="4" w:space="0" w:color="auto"/>
              <w:bottom w:val="single" w:sz="4" w:space="0" w:color="auto"/>
              <w:right w:val="single" w:sz="4" w:space="0" w:color="auto"/>
            </w:tcBorders>
            <w:shd w:val="clear" w:color="auto" w:fill="auto"/>
            <w:noWrap/>
            <w:hideMark/>
          </w:tcPr>
          <w:p w14:paraId="3D54814F" w14:textId="583C4C74" w:rsidR="006568F5" w:rsidRPr="006568F5" w:rsidRDefault="006568F5" w:rsidP="006568F5">
            <w:pPr>
              <w:jc w:val="center"/>
              <w:rPr>
                <w:rFonts w:ascii="Calibri" w:eastAsia="Times New Roman" w:hAnsi="Calibri" w:cs="Calibri"/>
                <w:color w:val="000000"/>
                <w:sz w:val="18"/>
                <w:szCs w:val="18"/>
              </w:rPr>
            </w:pPr>
            <w:r w:rsidRPr="006568F5">
              <w:rPr>
                <w:sz w:val="18"/>
                <w:szCs w:val="18"/>
              </w:rPr>
              <w:t xml:space="preserve">$4,638 </w:t>
            </w:r>
          </w:p>
        </w:tc>
      </w:tr>
      <w:tr w:rsidR="006568F5" w:rsidRPr="006568F5" w14:paraId="1D117C51" w14:textId="77777777" w:rsidTr="004924C5">
        <w:trPr>
          <w:trHeight w:val="177"/>
        </w:trPr>
        <w:tc>
          <w:tcPr>
            <w:tcW w:w="1914" w:type="dxa"/>
            <w:shd w:val="clear" w:color="auto" w:fill="auto"/>
            <w:noWrap/>
            <w:vAlign w:val="bottom"/>
            <w:hideMark/>
          </w:tcPr>
          <w:p w14:paraId="67A46F3C" w14:textId="77777777" w:rsidR="006568F5" w:rsidRPr="006568F5" w:rsidRDefault="006568F5" w:rsidP="006568F5">
            <w:pPr>
              <w:rPr>
                <w:rFonts w:ascii="Calibri" w:eastAsia="Times New Roman" w:hAnsi="Calibri" w:cs="Calibri"/>
                <w:color w:val="000000"/>
                <w:sz w:val="18"/>
                <w:szCs w:val="18"/>
              </w:rPr>
            </w:pPr>
            <w:r w:rsidRPr="006568F5">
              <w:rPr>
                <w:rFonts w:ascii="Calibri" w:eastAsia="Times New Roman" w:hAnsi="Calibri" w:cs="Calibri"/>
                <w:color w:val="000000"/>
                <w:sz w:val="18"/>
                <w:szCs w:val="18"/>
              </w:rPr>
              <w:t xml:space="preserve">Propane furnace </w:t>
            </w:r>
          </w:p>
        </w:tc>
        <w:tc>
          <w:tcPr>
            <w:tcW w:w="1418" w:type="dxa"/>
            <w:shd w:val="clear" w:color="auto" w:fill="auto"/>
            <w:noWrap/>
            <w:vAlign w:val="bottom"/>
            <w:hideMark/>
          </w:tcPr>
          <w:p w14:paraId="2A4C2C23" w14:textId="73A1C730" w:rsidR="006568F5" w:rsidRPr="006568F5" w:rsidRDefault="006568F5" w:rsidP="006568F5">
            <w:pPr>
              <w:jc w:val="center"/>
              <w:rPr>
                <w:rFonts w:ascii="Calibri" w:eastAsia="Times New Roman" w:hAnsi="Calibri" w:cs="Calibri"/>
                <w:color w:val="000000"/>
                <w:sz w:val="18"/>
                <w:szCs w:val="18"/>
              </w:rPr>
            </w:pPr>
            <w:r w:rsidRPr="006568F5">
              <w:rPr>
                <w:rFonts w:ascii="Calibri" w:hAnsi="Calibri" w:cs="Calibri"/>
                <w:color w:val="000000"/>
                <w:sz w:val="18"/>
                <w:szCs w:val="18"/>
              </w:rPr>
              <w:t>6%</w:t>
            </w:r>
          </w:p>
        </w:tc>
        <w:tc>
          <w:tcPr>
            <w:tcW w:w="1418" w:type="dxa"/>
            <w:shd w:val="clear" w:color="auto" w:fill="auto"/>
            <w:noWrap/>
            <w:vAlign w:val="bottom"/>
            <w:hideMark/>
          </w:tcPr>
          <w:p w14:paraId="4745FE4D" w14:textId="2063821D" w:rsidR="006568F5" w:rsidRPr="006568F5" w:rsidRDefault="006568F5" w:rsidP="006568F5">
            <w:pPr>
              <w:jc w:val="center"/>
              <w:rPr>
                <w:rFonts w:ascii="Calibri" w:eastAsia="Times New Roman" w:hAnsi="Calibri" w:cs="Calibri"/>
                <w:color w:val="000000"/>
                <w:sz w:val="18"/>
                <w:szCs w:val="18"/>
              </w:rPr>
            </w:pPr>
            <w:r w:rsidRPr="006568F5">
              <w:rPr>
                <w:rFonts w:ascii="Calibri" w:hAnsi="Calibri" w:cs="Calibri"/>
                <w:color w:val="000000"/>
                <w:sz w:val="18"/>
                <w:szCs w:val="18"/>
              </w:rPr>
              <w:t>6%</w:t>
            </w:r>
          </w:p>
        </w:tc>
        <w:tc>
          <w:tcPr>
            <w:tcW w:w="1265" w:type="dxa"/>
            <w:tcBorders>
              <w:top w:val="single" w:sz="4" w:space="0" w:color="auto"/>
              <w:left w:val="nil"/>
              <w:bottom w:val="single" w:sz="4" w:space="0" w:color="auto"/>
              <w:right w:val="single" w:sz="4" w:space="0" w:color="auto"/>
            </w:tcBorders>
            <w:shd w:val="clear" w:color="auto" w:fill="auto"/>
            <w:noWrap/>
            <w:hideMark/>
          </w:tcPr>
          <w:p w14:paraId="6339A3AA" w14:textId="71078DFE" w:rsidR="006568F5" w:rsidRPr="006568F5" w:rsidRDefault="006568F5" w:rsidP="006568F5">
            <w:pPr>
              <w:jc w:val="center"/>
              <w:rPr>
                <w:rFonts w:ascii="Calibri" w:eastAsia="Times New Roman" w:hAnsi="Calibri" w:cs="Calibri"/>
                <w:color w:val="000000"/>
                <w:sz w:val="18"/>
                <w:szCs w:val="18"/>
              </w:rPr>
            </w:pPr>
            <w:r w:rsidRPr="006568F5">
              <w:rPr>
                <w:sz w:val="18"/>
                <w:szCs w:val="18"/>
              </w:rPr>
              <w:t xml:space="preserve">$7,026 </w:t>
            </w:r>
          </w:p>
        </w:tc>
        <w:tc>
          <w:tcPr>
            <w:tcW w:w="1070" w:type="dxa"/>
            <w:tcBorders>
              <w:top w:val="single" w:sz="4" w:space="0" w:color="auto"/>
              <w:left w:val="single" w:sz="4" w:space="0" w:color="auto"/>
              <w:bottom w:val="single" w:sz="4" w:space="0" w:color="auto"/>
              <w:right w:val="single" w:sz="4" w:space="0" w:color="auto"/>
            </w:tcBorders>
            <w:shd w:val="clear" w:color="auto" w:fill="auto"/>
            <w:noWrap/>
            <w:hideMark/>
          </w:tcPr>
          <w:p w14:paraId="3548ACD7" w14:textId="12C58518" w:rsidR="006568F5" w:rsidRPr="006568F5" w:rsidRDefault="006568F5" w:rsidP="006568F5">
            <w:pPr>
              <w:jc w:val="center"/>
              <w:rPr>
                <w:rFonts w:ascii="Calibri" w:eastAsia="Times New Roman" w:hAnsi="Calibri" w:cs="Calibri"/>
                <w:color w:val="000000"/>
                <w:sz w:val="18"/>
                <w:szCs w:val="18"/>
              </w:rPr>
            </w:pPr>
            <w:r w:rsidRPr="006568F5">
              <w:rPr>
                <w:sz w:val="18"/>
                <w:szCs w:val="18"/>
              </w:rPr>
              <w:t xml:space="preserve">$4,401 </w:t>
            </w:r>
          </w:p>
        </w:tc>
        <w:tc>
          <w:tcPr>
            <w:tcW w:w="1168" w:type="dxa"/>
            <w:tcBorders>
              <w:top w:val="single" w:sz="4" w:space="0" w:color="auto"/>
              <w:left w:val="single" w:sz="4" w:space="0" w:color="auto"/>
              <w:bottom w:val="single" w:sz="4" w:space="0" w:color="auto"/>
              <w:right w:val="single" w:sz="4" w:space="0" w:color="auto"/>
            </w:tcBorders>
            <w:shd w:val="clear" w:color="auto" w:fill="auto"/>
            <w:noWrap/>
            <w:hideMark/>
          </w:tcPr>
          <w:p w14:paraId="401B8627" w14:textId="25214943" w:rsidR="006568F5" w:rsidRPr="006568F5" w:rsidRDefault="006568F5" w:rsidP="006568F5">
            <w:pPr>
              <w:jc w:val="center"/>
              <w:rPr>
                <w:rFonts w:ascii="Calibri" w:eastAsia="Times New Roman" w:hAnsi="Calibri" w:cs="Calibri"/>
                <w:color w:val="000000"/>
                <w:sz w:val="18"/>
                <w:szCs w:val="18"/>
              </w:rPr>
            </w:pPr>
            <w:r w:rsidRPr="006568F5">
              <w:rPr>
                <w:sz w:val="18"/>
                <w:szCs w:val="18"/>
              </w:rPr>
              <w:t xml:space="preserve">$6,737 </w:t>
            </w:r>
          </w:p>
        </w:tc>
        <w:tc>
          <w:tcPr>
            <w:tcW w:w="1084" w:type="dxa"/>
            <w:tcBorders>
              <w:top w:val="single" w:sz="4" w:space="0" w:color="auto"/>
              <w:left w:val="single" w:sz="4" w:space="0" w:color="auto"/>
              <w:bottom w:val="single" w:sz="4" w:space="0" w:color="auto"/>
              <w:right w:val="single" w:sz="4" w:space="0" w:color="auto"/>
            </w:tcBorders>
            <w:shd w:val="clear" w:color="auto" w:fill="auto"/>
            <w:noWrap/>
            <w:hideMark/>
          </w:tcPr>
          <w:p w14:paraId="7AF65C08" w14:textId="072493D4" w:rsidR="006568F5" w:rsidRPr="006568F5" w:rsidRDefault="006568F5" w:rsidP="006568F5">
            <w:pPr>
              <w:jc w:val="center"/>
              <w:rPr>
                <w:rFonts w:ascii="Calibri" w:eastAsia="Times New Roman" w:hAnsi="Calibri" w:cs="Calibri"/>
                <w:color w:val="000000"/>
                <w:sz w:val="18"/>
                <w:szCs w:val="18"/>
              </w:rPr>
            </w:pPr>
            <w:r w:rsidRPr="006568F5">
              <w:rPr>
                <w:sz w:val="18"/>
                <w:szCs w:val="18"/>
              </w:rPr>
              <w:t xml:space="preserve">$8,489 </w:t>
            </w:r>
          </w:p>
        </w:tc>
        <w:tc>
          <w:tcPr>
            <w:tcW w:w="1168" w:type="dxa"/>
            <w:tcBorders>
              <w:top w:val="single" w:sz="4" w:space="0" w:color="auto"/>
              <w:left w:val="single" w:sz="4" w:space="0" w:color="auto"/>
              <w:bottom w:val="single" w:sz="4" w:space="0" w:color="auto"/>
              <w:right w:val="single" w:sz="4" w:space="0" w:color="auto"/>
            </w:tcBorders>
            <w:shd w:val="clear" w:color="auto" w:fill="auto"/>
            <w:noWrap/>
            <w:hideMark/>
          </w:tcPr>
          <w:p w14:paraId="5835A540" w14:textId="5F02032D" w:rsidR="006568F5" w:rsidRPr="006568F5" w:rsidRDefault="006568F5" w:rsidP="006568F5">
            <w:pPr>
              <w:jc w:val="center"/>
              <w:rPr>
                <w:rFonts w:ascii="Calibri" w:eastAsia="Times New Roman" w:hAnsi="Calibri" w:cs="Calibri"/>
                <w:color w:val="000000"/>
                <w:sz w:val="18"/>
                <w:szCs w:val="18"/>
              </w:rPr>
            </w:pPr>
            <w:r w:rsidRPr="006568F5">
              <w:rPr>
                <w:sz w:val="18"/>
                <w:szCs w:val="18"/>
              </w:rPr>
              <w:t xml:space="preserve">$7,090 </w:t>
            </w:r>
          </w:p>
        </w:tc>
      </w:tr>
      <w:tr w:rsidR="006568F5" w:rsidRPr="006568F5" w14:paraId="263847AC" w14:textId="77777777" w:rsidTr="004924C5">
        <w:trPr>
          <w:trHeight w:val="177"/>
        </w:trPr>
        <w:tc>
          <w:tcPr>
            <w:tcW w:w="1914" w:type="dxa"/>
            <w:shd w:val="clear" w:color="auto" w:fill="auto"/>
            <w:noWrap/>
            <w:vAlign w:val="bottom"/>
            <w:hideMark/>
          </w:tcPr>
          <w:p w14:paraId="42DAF0C3" w14:textId="77777777" w:rsidR="006568F5" w:rsidRPr="006568F5" w:rsidRDefault="006568F5" w:rsidP="006568F5">
            <w:pPr>
              <w:rPr>
                <w:rFonts w:ascii="Calibri" w:eastAsia="Times New Roman" w:hAnsi="Calibri" w:cs="Calibri"/>
                <w:b/>
                <w:bCs/>
                <w:color w:val="000000"/>
                <w:sz w:val="18"/>
                <w:szCs w:val="18"/>
              </w:rPr>
            </w:pPr>
            <w:r w:rsidRPr="006568F5">
              <w:rPr>
                <w:rFonts w:ascii="Calibri" w:eastAsia="Times New Roman" w:hAnsi="Calibri" w:cs="Calibri"/>
                <w:b/>
                <w:bCs/>
                <w:color w:val="000000"/>
                <w:sz w:val="18"/>
                <w:szCs w:val="18"/>
              </w:rPr>
              <w:t>Weighted LCC Results</w:t>
            </w:r>
          </w:p>
        </w:tc>
        <w:tc>
          <w:tcPr>
            <w:tcW w:w="1418" w:type="dxa"/>
            <w:shd w:val="clear" w:color="auto" w:fill="auto"/>
            <w:noWrap/>
            <w:vAlign w:val="bottom"/>
            <w:hideMark/>
          </w:tcPr>
          <w:p w14:paraId="645351AA" w14:textId="248347D0" w:rsidR="006568F5" w:rsidRPr="006568F5" w:rsidRDefault="006568F5" w:rsidP="006568F5">
            <w:pPr>
              <w:jc w:val="center"/>
              <w:rPr>
                <w:rFonts w:ascii="Calibri" w:eastAsia="Times New Roman" w:hAnsi="Calibri" w:cs="Calibri"/>
                <w:b/>
                <w:bCs/>
                <w:color w:val="000000"/>
                <w:sz w:val="18"/>
                <w:szCs w:val="18"/>
              </w:rPr>
            </w:pPr>
            <w:r w:rsidRPr="006568F5">
              <w:rPr>
                <w:rFonts w:ascii="Calibri" w:hAnsi="Calibri" w:cs="Calibri"/>
                <w:b/>
                <w:bCs/>
                <w:color w:val="000000"/>
                <w:sz w:val="18"/>
                <w:szCs w:val="18"/>
              </w:rPr>
              <w:t>100%</w:t>
            </w:r>
          </w:p>
        </w:tc>
        <w:tc>
          <w:tcPr>
            <w:tcW w:w="1418" w:type="dxa"/>
            <w:shd w:val="clear" w:color="auto" w:fill="auto"/>
            <w:noWrap/>
            <w:vAlign w:val="bottom"/>
            <w:hideMark/>
          </w:tcPr>
          <w:p w14:paraId="6B70C504" w14:textId="5B66AFA8" w:rsidR="006568F5" w:rsidRPr="006568F5" w:rsidRDefault="006568F5" w:rsidP="006568F5">
            <w:pPr>
              <w:jc w:val="center"/>
              <w:rPr>
                <w:rFonts w:ascii="Calibri" w:eastAsia="Times New Roman" w:hAnsi="Calibri" w:cs="Calibri"/>
                <w:b/>
                <w:bCs/>
                <w:color w:val="000000"/>
                <w:sz w:val="18"/>
                <w:szCs w:val="18"/>
              </w:rPr>
            </w:pPr>
            <w:r w:rsidRPr="006568F5">
              <w:rPr>
                <w:rFonts w:ascii="Calibri" w:hAnsi="Calibri" w:cs="Calibri"/>
                <w:b/>
                <w:bCs/>
                <w:color w:val="000000"/>
                <w:sz w:val="18"/>
                <w:szCs w:val="18"/>
              </w:rPr>
              <w:t>100%</w:t>
            </w:r>
          </w:p>
        </w:tc>
        <w:tc>
          <w:tcPr>
            <w:tcW w:w="1265" w:type="dxa"/>
            <w:tcBorders>
              <w:top w:val="single" w:sz="4" w:space="0" w:color="auto"/>
              <w:left w:val="nil"/>
              <w:bottom w:val="single" w:sz="4" w:space="0" w:color="auto"/>
              <w:right w:val="single" w:sz="4" w:space="0" w:color="auto"/>
            </w:tcBorders>
            <w:shd w:val="clear" w:color="auto" w:fill="auto"/>
            <w:noWrap/>
            <w:hideMark/>
          </w:tcPr>
          <w:p w14:paraId="6043179F" w14:textId="2B73B746" w:rsidR="006568F5" w:rsidRPr="006568F5" w:rsidRDefault="006568F5" w:rsidP="006568F5">
            <w:pPr>
              <w:jc w:val="center"/>
              <w:rPr>
                <w:rFonts w:ascii="Calibri" w:eastAsia="Times New Roman" w:hAnsi="Calibri" w:cs="Calibri"/>
                <w:b/>
                <w:bCs/>
                <w:color w:val="000000"/>
                <w:sz w:val="18"/>
                <w:szCs w:val="18"/>
              </w:rPr>
            </w:pPr>
            <w:r w:rsidRPr="006568F5">
              <w:rPr>
                <w:b/>
                <w:bCs/>
                <w:sz w:val="18"/>
                <w:szCs w:val="18"/>
              </w:rPr>
              <w:t xml:space="preserve">$2,435 </w:t>
            </w:r>
          </w:p>
        </w:tc>
        <w:tc>
          <w:tcPr>
            <w:tcW w:w="1070" w:type="dxa"/>
            <w:tcBorders>
              <w:top w:val="single" w:sz="4" w:space="0" w:color="auto"/>
              <w:left w:val="single" w:sz="4" w:space="0" w:color="auto"/>
              <w:bottom w:val="single" w:sz="4" w:space="0" w:color="auto"/>
              <w:right w:val="single" w:sz="4" w:space="0" w:color="auto"/>
            </w:tcBorders>
            <w:shd w:val="clear" w:color="auto" w:fill="auto"/>
            <w:noWrap/>
            <w:hideMark/>
          </w:tcPr>
          <w:p w14:paraId="08EE21A1" w14:textId="7E323594" w:rsidR="006568F5" w:rsidRPr="006568F5" w:rsidRDefault="006568F5" w:rsidP="006568F5">
            <w:pPr>
              <w:jc w:val="center"/>
              <w:rPr>
                <w:rFonts w:ascii="Calibri" w:eastAsia="Times New Roman" w:hAnsi="Calibri" w:cs="Calibri"/>
                <w:b/>
                <w:bCs/>
                <w:color w:val="000000"/>
                <w:sz w:val="18"/>
                <w:szCs w:val="18"/>
              </w:rPr>
            </w:pPr>
            <w:r w:rsidRPr="006568F5">
              <w:rPr>
                <w:b/>
                <w:bCs/>
                <w:sz w:val="18"/>
                <w:szCs w:val="18"/>
              </w:rPr>
              <w:t xml:space="preserve">$1,146 </w:t>
            </w:r>
          </w:p>
        </w:tc>
        <w:tc>
          <w:tcPr>
            <w:tcW w:w="1168" w:type="dxa"/>
            <w:tcBorders>
              <w:top w:val="single" w:sz="4" w:space="0" w:color="auto"/>
              <w:left w:val="single" w:sz="4" w:space="0" w:color="auto"/>
              <w:bottom w:val="single" w:sz="4" w:space="0" w:color="auto"/>
              <w:right w:val="single" w:sz="4" w:space="0" w:color="auto"/>
            </w:tcBorders>
            <w:shd w:val="clear" w:color="auto" w:fill="auto"/>
            <w:noWrap/>
            <w:hideMark/>
          </w:tcPr>
          <w:p w14:paraId="328CE26C" w14:textId="63395A8F" w:rsidR="006568F5" w:rsidRPr="006568F5" w:rsidRDefault="006568F5" w:rsidP="006568F5">
            <w:pPr>
              <w:jc w:val="center"/>
              <w:rPr>
                <w:rFonts w:ascii="Calibri" w:eastAsia="Times New Roman" w:hAnsi="Calibri" w:cs="Calibri"/>
                <w:b/>
                <w:bCs/>
                <w:color w:val="000000"/>
                <w:sz w:val="18"/>
                <w:szCs w:val="18"/>
              </w:rPr>
            </w:pPr>
            <w:r w:rsidRPr="006568F5">
              <w:rPr>
                <w:b/>
                <w:bCs/>
                <w:sz w:val="18"/>
                <w:szCs w:val="18"/>
              </w:rPr>
              <w:t xml:space="preserve">$2,051 </w:t>
            </w:r>
          </w:p>
        </w:tc>
        <w:tc>
          <w:tcPr>
            <w:tcW w:w="1084" w:type="dxa"/>
            <w:tcBorders>
              <w:top w:val="single" w:sz="4" w:space="0" w:color="auto"/>
              <w:left w:val="single" w:sz="4" w:space="0" w:color="auto"/>
              <w:bottom w:val="single" w:sz="4" w:space="0" w:color="auto"/>
              <w:right w:val="single" w:sz="4" w:space="0" w:color="auto"/>
            </w:tcBorders>
            <w:shd w:val="clear" w:color="auto" w:fill="auto"/>
            <w:noWrap/>
            <w:hideMark/>
          </w:tcPr>
          <w:p w14:paraId="61D72745" w14:textId="776DF4D4" w:rsidR="006568F5" w:rsidRPr="006568F5" w:rsidRDefault="006568F5" w:rsidP="006568F5">
            <w:pPr>
              <w:jc w:val="center"/>
              <w:rPr>
                <w:rFonts w:ascii="Calibri" w:eastAsia="Times New Roman" w:hAnsi="Calibri" w:cs="Calibri"/>
                <w:b/>
                <w:bCs/>
                <w:color w:val="000000"/>
                <w:sz w:val="18"/>
                <w:szCs w:val="18"/>
              </w:rPr>
            </w:pPr>
            <w:r w:rsidRPr="006568F5">
              <w:rPr>
                <w:b/>
                <w:bCs/>
                <w:sz w:val="18"/>
                <w:szCs w:val="18"/>
              </w:rPr>
              <w:t xml:space="preserve">$3,200 </w:t>
            </w:r>
          </w:p>
        </w:tc>
        <w:tc>
          <w:tcPr>
            <w:tcW w:w="1168" w:type="dxa"/>
            <w:tcBorders>
              <w:top w:val="single" w:sz="4" w:space="0" w:color="auto"/>
              <w:left w:val="single" w:sz="4" w:space="0" w:color="auto"/>
              <w:bottom w:val="single" w:sz="4" w:space="0" w:color="auto"/>
              <w:right w:val="single" w:sz="4" w:space="0" w:color="auto"/>
            </w:tcBorders>
            <w:shd w:val="clear" w:color="auto" w:fill="auto"/>
            <w:noWrap/>
            <w:hideMark/>
          </w:tcPr>
          <w:p w14:paraId="160A5A56" w14:textId="1EBEB321" w:rsidR="006568F5" w:rsidRPr="006568F5" w:rsidRDefault="006568F5" w:rsidP="006568F5">
            <w:pPr>
              <w:jc w:val="center"/>
              <w:rPr>
                <w:rFonts w:ascii="Calibri" w:eastAsia="Times New Roman" w:hAnsi="Calibri" w:cs="Calibri"/>
                <w:b/>
                <w:bCs/>
                <w:color w:val="000000"/>
                <w:sz w:val="18"/>
                <w:szCs w:val="18"/>
              </w:rPr>
            </w:pPr>
            <w:r w:rsidRPr="006568F5">
              <w:rPr>
                <w:b/>
                <w:bCs/>
                <w:sz w:val="18"/>
                <w:szCs w:val="18"/>
              </w:rPr>
              <w:t xml:space="preserve">$2,606 </w:t>
            </w:r>
          </w:p>
        </w:tc>
      </w:tr>
    </w:tbl>
    <w:p w14:paraId="58224E53" w14:textId="77777777" w:rsidR="006E4E51" w:rsidRDefault="006E4E51" w:rsidP="006E4E51">
      <w:pPr>
        <w:rPr>
          <w:rStyle w:val="normaltextrun"/>
          <w:rFonts w:ascii="Calibri" w:hAnsi="Calibri" w:cs="Calibri"/>
          <w:highlight w:val="yellow"/>
        </w:rPr>
      </w:pPr>
    </w:p>
    <w:p w14:paraId="7CF3F138" w14:textId="77777777" w:rsidR="006E4E51" w:rsidRDefault="006E4E51" w:rsidP="004F0D96"/>
    <w:p w14:paraId="3579DFDD" w14:textId="2C7BE7FE" w:rsidR="004924C5" w:rsidRDefault="004924C5" w:rsidP="004924C5">
      <w:r>
        <w:t xml:space="preserve">For a nominal discount rate of 5.3% (real discount rate of 3%), </w:t>
      </w:r>
      <w:r w:rsidR="004F3B19">
        <w:t>assuming SCC = $0 (ignoring carbon):</w:t>
      </w:r>
    </w:p>
    <w:p w14:paraId="1F8DF821" w14:textId="77777777" w:rsidR="004924C5" w:rsidRDefault="004924C5" w:rsidP="004924C5"/>
    <w:p w14:paraId="2474D179" w14:textId="2DDE7A72" w:rsidR="004924C5" w:rsidRPr="00490CD5" w:rsidRDefault="004924C5" w:rsidP="004924C5">
      <w:pPr>
        <w:pStyle w:val="Caption"/>
        <w:keepNext/>
      </w:pPr>
      <w:r w:rsidRPr="00490CD5">
        <w:t xml:space="preserve">Table </w:t>
      </w:r>
      <w:r w:rsidR="001D3BDE">
        <w:fldChar w:fldCharType="begin"/>
      </w:r>
      <w:r w:rsidR="001D3BDE">
        <w:instrText xml:space="preserve"> SEQ Table \* ARABIC </w:instrText>
      </w:r>
      <w:r w:rsidR="001D3BDE">
        <w:fldChar w:fldCharType="separate"/>
      </w:r>
      <w:r w:rsidR="001A444F">
        <w:rPr>
          <w:noProof/>
        </w:rPr>
        <w:t>15</w:t>
      </w:r>
      <w:r w:rsidR="001D3BDE">
        <w:rPr>
          <w:noProof/>
        </w:rPr>
        <w:fldChar w:fldCharType="end"/>
      </w:r>
      <w:r w:rsidRPr="00490CD5">
        <w:t xml:space="preserve">. LCC Results for All Climate Zones, </w:t>
      </w:r>
      <w:r>
        <w:rPr>
          <w:b/>
          <w:bCs/>
        </w:rPr>
        <w:t>excluding</w:t>
      </w:r>
      <w:r w:rsidRPr="00490CD5">
        <w:t xml:space="preserve"> SCC</w:t>
      </w:r>
      <w:r>
        <w:t xml:space="preserve">, </w:t>
      </w:r>
      <w:r w:rsidRPr="0026032F">
        <w:t>nominal discount rate of</w:t>
      </w:r>
      <w:r w:rsidRPr="0026032F">
        <w:rPr>
          <w:b/>
          <w:bCs/>
        </w:rPr>
        <w:t xml:space="preserve"> </w:t>
      </w:r>
      <w:r w:rsidR="008F2BE8">
        <w:rPr>
          <w:b/>
          <w:bCs/>
        </w:rPr>
        <w:t>5.</w:t>
      </w:r>
      <w:r w:rsidRPr="0026032F">
        <w:rPr>
          <w:b/>
          <w:bCs/>
        </w:rPr>
        <w:t>3%</w:t>
      </w:r>
    </w:p>
    <w:tbl>
      <w:tblPr>
        <w:tblW w:w="1064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954"/>
        <w:gridCol w:w="1448"/>
        <w:gridCol w:w="1448"/>
        <w:gridCol w:w="1107"/>
        <w:gridCol w:w="1278"/>
        <w:gridCol w:w="1192"/>
        <w:gridCol w:w="1107"/>
        <w:gridCol w:w="1107"/>
      </w:tblGrid>
      <w:tr w:rsidR="004924C5" w:rsidRPr="00594370" w14:paraId="7B7A7173" w14:textId="77777777" w:rsidTr="00393359">
        <w:trPr>
          <w:trHeight w:val="807"/>
        </w:trPr>
        <w:tc>
          <w:tcPr>
            <w:tcW w:w="1954" w:type="dxa"/>
            <w:shd w:val="clear" w:color="auto" w:fill="auto"/>
            <w:noWrap/>
            <w:vAlign w:val="bottom"/>
            <w:hideMark/>
          </w:tcPr>
          <w:p w14:paraId="3094CD60" w14:textId="77777777" w:rsidR="004924C5" w:rsidRPr="00594370" w:rsidRDefault="004924C5" w:rsidP="00393359">
            <w:pPr>
              <w:rPr>
                <w:rFonts w:ascii="Calibri" w:eastAsia="Times New Roman" w:hAnsi="Calibri" w:cs="Calibri"/>
                <w:b/>
                <w:bCs/>
                <w:color w:val="000000"/>
                <w:sz w:val="18"/>
                <w:szCs w:val="18"/>
              </w:rPr>
            </w:pPr>
            <w:r w:rsidRPr="00594370">
              <w:rPr>
                <w:rFonts w:ascii="Calibri" w:eastAsia="Times New Roman" w:hAnsi="Calibri" w:cs="Calibri"/>
                <w:b/>
                <w:bCs/>
                <w:color w:val="000000"/>
                <w:sz w:val="18"/>
                <w:szCs w:val="18"/>
              </w:rPr>
              <w:t>Scenario</w:t>
            </w:r>
          </w:p>
        </w:tc>
        <w:tc>
          <w:tcPr>
            <w:tcW w:w="1448" w:type="dxa"/>
            <w:shd w:val="clear" w:color="auto" w:fill="auto"/>
            <w:vAlign w:val="center"/>
            <w:hideMark/>
          </w:tcPr>
          <w:p w14:paraId="57979B1D" w14:textId="77777777" w:rsidR="004924C5" w:rsidRPr="00594370" w:rsidRDefault="004924C5" w:rsidP="00393359">
            <w:pPr>
              <w:jc w:val="center"/>
              <w:rPr>
                <w:rFonts w:ascii="Calibri" w:eastAsia="Times New Roman" w:hAnsi="Calibri" w:cs="Calibri"/>
                <w:b/>
                <w:bCs/>
                <w:color w:val="000000"/>
                <w:sz w:val="18"/>
                <w:szCs w:val="18"/>
              </w:rPr>
            </w:pPr>
            <w:r w:rsidRPr="00594370">
              <w:rPr>
                <w:rFonts w:ascii="Calibri" w:eastAsia="Times New Roman" w:hAnsi="Calibri" w:cs="Calibri"/>
                <w:b/>
                <w:bCs/>
                <w:color w:val="000000"/>
                <w:sz w:val="18"/>
                <w:szCs w:val="18"/>
              </w:rPr>
              <w:t>Heating  System Prevalence for CZ5 (% of single family homes)</w:t>
            </w:r>
          </w:p>
        </w:tc>
        <w:tc>
          <w:tcPr>
            <w:tcW w:w="1448" w:type="dxa"/>
            <w:shd w:val="clear" w:color="auto" w:fill="auto"/>
            <w:vAlign w:val="center"/>
            <w:hideMark/>
          </w:tcPr>
          <w:p w14:paraId="6E268D0F" w14:textId="77777777" w:rsidR="004924C5" w:rsidRPr="00594370" w:rsidRDefault="004924C5" w:rsidP="00393359">
            <w:pPr>
              <w:jc w:val="center"/>
              <w:rPr>
                <w:rFonts w:ascii="Calibri" w:eastAsia="Times New Roman" w:hAnsi="Calibri" w:cs="Calibri"/>
                <w:b/>
                <w:bCs/>
                <w:color w:val="000000"/>
                <w:sz w:val="18"/>
                <w:szCs w:val="18"/>
              </w:rPr>
            </w:pPr>
            <w:r w:rsidRPr="00594370">
              <w:rPr>
                <w:rFonts w:ascii="Calibri" w:eastAsia="Times New Roman" w:hAnsi="Calibri" w:cs="Calibri"/>
                <w:b/>
                <w:bCs/>
                <w:color w:val="000000"/>
                <w:sz w:val="18"/>
                <w:szCs w:val="18"/>
              </w:rPr>
              <w:t>Heating System Prevalence for CZ6 (% of single family homes)</w:t>
            </w:r>
          </w:p>
        </w:tc>
        <w:tc>
          <w:tcPr>
            <w:tcW w:w="1107" w:type="dxa"/>
            <w:shd w:val="clear" w:color="auto" w:fill="auto"/>
            <w:vAlign w:val="center"/>
            <w:hideMark/>
          </w:tcPr>
          <w:p w14:paraId="57FE7D5F" w14:textId="77777777" w:rsidR="004924C5" w:rsidRPr="00594370" w:rsidRDefault="004924C5" w:rsidP="00393359">
            <w:pPr>
              <w:jc w:val="center"/>
              <w:rPr>
                <w:rFonts w:ascii="Calibri" w:eastAsia="Times New Roman" w:hAnsi="Calibri" w:cs="Calibri"/>
                <w:b/>
                <w:bCs/>
                <w:color w:val="000000"/>
                <w:sz w:val="18"/>
                <w:szCs w:val="18"/>
              </w:rPr>
            </w:pPr>
            <w:r w:rsidRPr="00594370">
              <w:rPr>
                <w:rFonts w:ascii="Calibri" w:eastAsia="Times New Roman" w:hAnsi="Calibri" w:cs="Calibri"/>
                <w:b/>
                <w:bCs/>
                <w:color w:val="000000"/>
                <w:sz w:val="18"/>
                <w:szCs w:val="18"/>
              </w:rPr>
              <w:t>LCC ($) 5A</w:t>
            </w:r>
          </w:p>
        </w:tc>
        <w:tc>
          <w:tcPr>
            <w:tcW w:w="1278" w:type="dxa"/>
            <w:shd w:val="clear" w:color="auto" w:fill="auto"/>
            <w:vAlign w:val="center"/>
            <w:hideMark/>
          </w:tcPr>
          <w:p w14:paraId="591C8857" w14:textId="77777777" w:rsidR="004924C5" w:rsidRPr="00594370" w:rsidRDefault="004924C5" w:rsidP="00393359">
            <w:pPr>
              <w:jc w:val="center"/>
              <w:rPr>
                <w:rFonts w:ascii="Calibri" w:eastAsia="Times New Roman" w:hAnsi="Calibri" w:cs="Calibri"/>
                <w:b/>
                <w:bCs/>
                <w:color w:val="000000"/>
                <w:sz w:val="18"/>
                <w:szCs w:val="18"/>
              </w:rPr>
            </w:pPr>
            <w:r w:rsidRPr="00594370">
              <w:rPr>
                <w:rFonts w:ascii="Calibri" w:eastAsia="Times New Roman" w:hAnsi="Calibri" w:cs="Calibri"/>
                <w:b/>
                <w:bCs/>
                <w:color w:val="000000"/>
                <w:sz w:val="18"/>
                <w:szCs w:val="18"/>
              </w:rPr>
              <w:t>LCC ($) 5B</w:t>
            </w:r>
          </w:p>
        </w:tc>
        <w:tc>
          <w:tcPr>
            <w:tcW w:w="1192" w:type="dxa"/>
            <w:shd w:val="clear" w:color="auto" w:fill="auto"/>
            <w:vAlign w:val="center"/>
            <w:hideMark/>
          </w:tcPr>
          <w:p w14:paraId="36A761D9" w14:textId="77777777" w:rsidR="004924C5" w:rsidRPr="00594370" w:rsidRDefault="004924C5" w:rsidP="00393359">
            <w:pPr>
              <w:jc w:val="center"/>
              <w:rPr>
                <w:rFonts w:ascii="Calibri" w:eastAsia="Times New Roman" w:hAnsi="Calibri" w:cs="Calibri"/>
                <w:b/>
                <w:bCs/>
                <w:color w:val="000000"/>
                <w:sz w:val="18"/>
                <w:szCs w:val="18"/>
              </w:rPr>
            </w:pPr>
            <w:r w:rsidRPr="00594370">
              <w:rPr>
                <w:rFonts w:ascii="Calibri" w:eastAsia="Times New Roman" w:hAnsi="Calibri" w:cs="Calibri"/>
                <w:b/>
                <w:bCs/>
                <w:color w:val="000000"/>
                <w:sz w:val="18"/>
                <w:szCs w:val="18"/>
              </w:rPr>
              <w:t>LCC ($) 5C</w:t>
            </w:r>
          </w:p>
        </w:tc>
        <w:tc>
          <w:tcPr>
            <w:tcW w:w="1107" w:type="dxa"/>
            <w:shd w:val="clear" w:color="auto" w:fill="auto"/>
            <w:vAlign w:val="center"/>
            <w:hideMark/>
          </w:tcPr>
          <w:p w14:paraId="4E619F6B" w14:textId="77777777" w:rsidR="004924C5" w:rsidRPr="00594370" w:rsidRDefault="004924C5" w:rsidP="00393359">
            <w:pPr>
              <w:jc w:val="center"/>
              <w:rPr>
                <w:rFonts w:ascii="Calibri" w:eastAsia="Times New Roman" w:hAnsi="Calibri" w:cs="Calibri"/>
                <w:b/>
                <w:bCs/>
                <w:color w:val="000000"/>
                <w:sz w:val="18"/>
                <w:szCs w:val="18"/>
              </w:rPr>
            </w:pPr>
            <w:r w:rsidRPr="00594370">
              <w:rPr>
                <w:rFonts w:ascii="Calibri" w:eastAsia="Times New Roman" w:hAnsi="Calibri" w:cs="Calibri"/>
                <w:b/>
                <w:bCs/>
                <w:color w:val="000000"/>
                <w:sz w:val="18"/>
                <w:szCs w:val="18"/>
              </w:rPr>
              <w:t>LCC ($) 6A</w:t>
            </w:r>
          </w:p>
        </w:tc>
        <w:tc>
          <w:tcPr>
            <w:tcW w:w="1107" w:type="dxa"/>
            <w:shd w:val="clear" w:color="auto" w:fill="auto"/>
            <w:vAlign w:val="center"/>
            <w:hideMark/>
          </w:tcPr>
          <w:p w14:paraId="122DA0B1" w14:textId="77777777" w:rsidR="004924C5" w:rsidRPr="00594370" w:rsidRDefault="004924C5" w:rsidP="00393359">
            <w:pPr>
              <w:jc w:val="center"/>
              <w:rPr>
                <w:rFonts w:ascii="Calibri" w:eastAsia="Times New Roman" w:hAnsi="Calibri" w:cs="Calibri"/>
                <w:b/>
                <w:bCs/>
                <w:color w:val="000000"/>
                <w:sz w:val="18"/>
                <w:szCs w:val="18"/>
              </w:rPr>
            </w:pPr>
            <w:r w:rsidRPr="00594370">
              <w:rPr>
                <w:rFonts w:ascii="Calibri" w:eastAsia="Times New Roman" w:hAnsi="Calibri" w:cs="Calibri"/>
                <w:b/>
                <w:bCs/>
                <w:color w:val="000000"/>
                <w:sz w:val="18"/>
                <w:szCs w:val="18"/>
              </w:rPr>
              <w:t>LCC ($) 6B</w:t>
            </w:r>
          </w:p>
        </w:tc>
      </w:tr>
      <w:tr w:rsidR="00594370" w:rsidRPr="00594370" w14:paraId="65AD7CCF" w14:textId="77777777" w:rsidTr="00393359">
        <w:trPr>
          <w:trHeight w:val="211"/>
        </w:trPr>
        <w:tc>
          <w:tcPr>
            <w:tcW w:w="1954" w:type="dxa"/>
            <w:shd w:val="clear" w:color="auto" w:fill="auto"/>
            <w:noWrap/>
            <w:vAlign w:val="bottom"/>
            <w:hideMark/>
          </w:tcPr>
          <w:p w14:paraId="235F501A" w14:textId="77777777" w:rsidR="00594370" w:rsidRPr="00594370" w:rsidRDefault="00594370" w:rsidP="00594370">
            <w:pPr>
              <w:rPr>
                <w:rFonts w:ascii="Calibri" w:eastAsia="Times New Roman" w:hAnsi="Calibri" w:cs="Calibri"/>
                <w:color w:val="000000"/>
                <w:sz w:val="18"/>
                <w:szCs w:val="18"/>
              </w:rPr>
            </w:pPr>
            <w:r w:rsidRPr="00594370">
              <w:rPr>
                <w:rFonts w:ascii="Calibri" w:eastAsia="Times New Roman" w:hAnsi="Calibri" w:cs="Calibri"/>
                <w:color w:val="000000"/>
                <w:sz w:val="18"/>
                <w:szCs w:val="18"/>
              </w:rPr>
              <w:t xml:space="preserve">Natural gas furnace </w:t>
            </w:r>
          </w:p>
        </w:tc>
        <w:tc>
          <w:tcPr>
            <w:tcW w:w="1448" w:type="dxa"/>
            <w:shd w:val="clear" w:color="auto" w:fill="auto"/>
            <w:noWrap/>
            <w:vAlign w:val="bottom"/>
            <w:hideMark/>
          </w:tcPr>
          <w:p w14:paraId="1A90AAB9" w14:textId="77777777" w:rsidR="00594370" w:rsidRPr="00594370" w:rsidRDefault="00594370" w:rsidP="00594370">
            <w:pPr>
              <w:jc w:val="center"/>
              <w:rPr>
                <w:rFonts w:ascii="Calibri" w:eastAsia="Times New Roman" w:hAnsi="Calibri" w:cs="Calibri"/>
                <w:color w:val="000000"/>
                <w:sz w:val="18"/>
                <w:szCs w:val="18"/>
              </w:rPr>
            </w:pPr>
            <w:r w:rsidRPr="00594370">
              <w:rPr>
                <w:rFonts w:ascii="Calibri" w:hAnsi="Calibri" w:cs="Calibri"/>
                <w:color w:val="000000"/>
                <w:sz w:val="18"/>
                <w:szCs w:val="18"/>
              </w:rPr>
              <w:t>83%</w:t>
            </w:r>
          </w:p>
        </w:tc>
        <w:tc>
          <w:tcPr>
            <w:tcW w:w="1448" w:type="dxa"/>
            <w:shd w:val="clear" w:color="auto" w:fill="auto"/>
            <w:noWrap/>
            <w:vAlign w:val="bottom"/>
            <w:hideMark/>
          </w:tcPr>
          <w:p w14:paraId="3AF2344E" w14:textId="77777777" w:rsidR="00594370" w:rsidRPr="00594370" w:rsidRDefault="00594370" w:rsidP="00594370">
            <w:pPr>
              <w:jc w:val="center"/>
              <w:rPr>
                <w:rFonts w:ascii="Calibri" w:eastAsia="Times New Roman" w:hAnsi="Calibri" w:cs="Calibri"/>
                <w:color w:val="000000"/>
                <w:sz w:val="18"/>
                <w:szCs w:val="18"/>
              </w:rPr>
            </w:pPr>
            <w:r w:rsidRPr="00594370">
              <w:rPr>
                <w:rFonts w:ascii="Calibri" w:hAnsi="Calibri" w:cs="Calibri"/>
                <w:color w:val="000000"/>
                <w:sz w:val="18"/>
                <w:szCs w:val="18"/>
              </w:rPr>
              <w:t>76%</w:t>
            </w:r>
          </w:p>
        </w:tc>
        <w:tc>
          <w:tcPr>
            <w:tcW w:w="1107" w:type="dxa"/>
            <w:shd w:val="clear" w:color="auto" w:fill="auto"/>
            <w:noWrap/>
            <w:hideMark/>
          </w:tcPr>
          <w:p w14:paraId="78CD578B" w14:textId="6F8A28FF" w:rsidR="00594370" w:rsidRPr="00594370" w:rsidRDefault="00594370" w:rsidP="00594370">
            <w:pPr>
              <w:jc w:val="center"/>
              <w:rPr>
                <w:rFonts w:ascii="Calibri" w:eastAsia="Times New Roman" w:hAnsi="Calibri" w:cs="Calibri"/>
                <w:color w:val="000000"/>
                <w:sz w:val="18"/>
                <w:szCs w:val="18"/>
              </w:rPr>
            </w:pPr>
            <w:r w:rsidRPr="00594370">
              <w:rPr>
                <w:sz w:val="18"/>
                <w:szCs w:val="18"/>
              </w:rPr>
              <w:t xml:space="preserve">$538 </w:t>
            </w:r>
          </w:p>
        </w:tc>
        <w:tc>
          <w:tcPr>
            <w:tcW w:w="1278" w:type="dxa"/>
            <w:shd w:val="clear" w:color="auto" w:fill="auto"/>
            <w:noWrap/>
            <w:hideMark/>
          </w:tcPr>
          <w:p w14:paraId="78A46D13" w14:textId="7D3564D1" w:rsidR="00594370" w:rsidRPr="00594370" w:rsidRDefault="00594370" w:rsidP="00594370">
            <w:pPr>
              <w:jc w:val="center"/>
              <w:rPr>
                <w:rFonts w:ascii="Calibri" w:eastAsia="Times New Roman" w:hAnsi="Calibri" w:cs="Calibri"/>
                <w:color w:val="000000"/>
                <w:sz w:val="18"/>
                <w:szCs w:val="18"/>
              </w:rPr>
            </w:pPr>
            <w:r w:rsidRPr="00594370">
              <w:rPr>
                <w:color w:val="FF0000"/>
                <w:sz w:val="18"/>
                <w:szCs w:val="18"/>
              </w:rPr>
              <w:t>($47)</w:t>
            </w:r>
          </w:p>
        </w:tc>
        <w:tc>
          <w:tcPr>
            <w:tcW w:w="1192" w:type="dxa"/>
            <w:shd w:val="clear" w:color="auto" w:fill="auto"/>
            <w:noWrap/>
            <w:hideMark/>
          </w:tcPr>
          <w:p w14:paraId="56F95C39" w14:textId="65BD9ECC" w:rsidR="00594370" w:rsidRPr="00594370" w:rsidRDefault="00594370" w:rsidP="00594370">
            <w:pPr>
              <w:jc w:val="center"/>
              <w:rPr>
                <w:rFonts w:ascii="Calibri" w:eastAsia="Times New Roman" w:hAnsi="Calibri" w:cs="Calibri"/>
                <w:color w:val="000000"/>
                <w:sz w:val="18"/>
                <w:szCs w:val="18"/>
              </w:rPr>
            </w:pPr>
            <w:r w:rsidRPr="00594370">
              <w:rPr>
                <w:sz w:val="18"/>
                <w:szCs w:val="18"/>
              </w:rPr>
              <w:t xml:space="preserve">$493 </w:t>
            </w:r>
          </w:p>
        </w:tc>
        <w:tc>
          <w:tcPr>
            <w:tcW w:w="1107" w:type="dxa"/>
            <w:shd w:val="clear" w:color="auto" w:fill="auto"/>
            <w:noWrap/>
            <w:hideMark/>
          </w:tcPr>
          <w:p w14:paraId="3753ED52" w14:textId="309923D5" w:rsidR="00594370" w:rsidRPr="00594370" w:rsidRDefault="00594370" w:rsidP="00594370">
            <w:pPr>
              <w:jc w:val="center"/>
              <w:rPr>
                <w:rFonts w:ascii="Calibri" w:eastAsia="Times New Roman" w:hAnsi="Calibri" w:cs="Calibri"/>
                <w:color w:val="000000"/>
                <w:sz w:val="18"/>
                <w:szCs w:val="18"/>
              </w:rPr>
            </w:pPr>
            <w:r w:rsidRPr="00594370">
              <w:rPr>
                <w:sz w:val="18"/>
                <w:szCs w:val="18"/>
              </w:rPr>
              <w:t xml:space="preserve">$935 </w:t>
            </w:r>
          </w:p>
        </w:tc>
        <w:tc>
          <w:tcPr>
            <w:tcW w:w="1107" w:type="dxa"/>
            <w:shd w:val="clear" w:color="auto" w:fill="auto"/>
            <w:noWrap/>
            <w:hideMark/>
          </w:tcPr>
          <w:p w14:paraId="29C42ADF" w14:textId="7493178A" w:rsidR="00594370" w:rsidRPr="00594370" w:rsidRDefault="00594370" w:rsidP="00594370">
            <w:pPr>
              <w:jc w:val="center"/>
              <w:rPr>
                <w:rFonts w:ascii="Calibri" w:eastAsia="Times New Roman" w:hAnsi="Calibri" w:cs="Calibri"/>
                <w:color w:val="000000"/>
                <w:sz w:val="18"/>
                <w:szCs w:val="18"/>
              </w:rPr>
            </w:pPr>
            <w:r w:rsidRPr="00594370">
              <w:rPr>
                <w:sz w:val="18"/>
                <w:szCs w:val="18"/>
              </w:rPr>
              <w:t xml:space="preserve">$577 </w:t>
            </w:r>
          </w:p>
        </w:tc>
      </w:tr>
      <w:tr w:rsidR="00594370" w:rsidRPr="00594370" w14:paraId="20881B3B" w14:textId="77777777" w:rsidTr="00393359">
        <w:trPr>
          <w:trHeight w:val="211"/>
        </w:trPr>
        <w:tc>
          <w:tcPr>
            <w:tcW w:w="1954" w:type="dxa"/>
            <w:shd w:val="clear" w:color="auto" w:fill="auto"/>
            <w:noWrap/>
            <w:vAlign w:val="bottom"/>
            <w:hideMark/>
          </w:tcPr>
          <w:p w14:paraId="4B99FC32" w14:textId="77777777" w:rsidR="00594370" w:rsidRPr="00594370" w:rsidRDefault="00594370" w:rsidP="00594370">
            <w:pPr>
              <w:rPr>
                <w:rFonts w:ascii="Calibri" w:eastAsia="Times New Roman" w:hAnsi="Calibri" w:cs="Calibri"/>
                <w:color w:val="000000"/>
                <w:sz w:val="18"/>
                <w:szCs w:val="18"/>
              </w:rPr>
            </w:pPr>
            <w:r w:rsidRPr="00594370">
              <w:rPr>
                <w:rFonts w:ascii="Calibri" w:eastAsia="Times New Roman" w:hAnsi="Calibri" w:cs="Calibri"/>
                <w:color w:val="000000"/>
                <w:sz w:val="18"/>
                <w:szCs w:val="18"/>
              </w:rPr>
              <w:t xml:space="preserve">Electric heat pump </w:t>
            </w:r>
          </w:p>
        </w:tc>
        <w:tc>
          <w:tcPr>
            <w:tcW w:w="1448" w:type="dxa"/>
            <w:shd w:val="clear" w:color="auto" w:fill="auto"/>
            <w:noWrap/>
            <w:vAlign w:val="bottom"/>
            <w:hideMark/>
          </w:tcPr>
          <w:p w14:paraId="6D6CF2B0" w14:textId="77777777" w:rsidR="00594370" w:rsidRPr="00594370" w:rsidRDefault="00594370" w:rsidP="00594370">
            <w:pPr>
              <w:jc w:val="center"/>
              <w:rPr>
                <w:rFonts w:ascii="Calibri" w:eastAsia="Times New Roman" w:hAnsi="Calibri" w:cs="Calibri"/>
                <w:color w:val="000000"/>
                <w:sz w:val="18"/>
                <w:szCs w:val="18"/>
              </w:rPr>
            </w:pPr>
            <w:r w:rsidRPr="00594370">
              <w:rPr>
                <w:rFonts w:ascii="Calibri" w:hAnsi="Calibri" w:cs="Calibri"/>
                <w:color w:val="000000"/>
                <w:sz w:val="18"/>
                <w:szCs w:val="18"/>
              </w:rPr>
              <w:t>11%</w:t>
            </w:r>
          </w:p>
        </w:tc>
        <w:tc>
          <w:tcPr>
            <w:tcW w:w="1448" w:type="dxa"/>
            <w:shd w:val="clear" w:color="auto" w:fill="auto"/>
            <w:noWrap/>
            <w:vAlign w:val="bottom"/>
            <w:hideMark/>
          </w:tcPr>
          <w:p w14:paraId="07A732B1" w14:textId="77777777" w:rsidR="00594370" w:rsidRPr="00594370" w:rsidRDefault="00594370" w:rsidP="00594370">
            <w:pPr>
              <w:jc w:val="center"/>
              <w:rPr>
                <w:rFonts w:ascii="Calibri" w:eastAsia="Times New Roman" w:hAnsi="Calibri" w:cs="Calibri"/>
                <w:color w:val="000000"/>
                <w:sz w:val="18"/>
                <w:szCs w:val="18"/>
              </w:rPr>
            </w:pPr>
            <w:r w:rsidRPr="00594370">
              <w:rPr>
                <w:rFonts w:ascii="Calibri" w:hAnsi="Calibri" w:cs="Calibri"/>
                <w:color w:val="000000"/>
                <w:sz w:val="18"/>
                <w:szCs w:val="18"/>
              </w:rPr>
              <w:t>18%</w:t>
            </w:r>
          </w:p>
        </w:tc>
        <w:tc>
          <w:tcPr>
            <w:tcW w:w="1107" w:type="dxa"/>
            <w:shd w:val="clear" w:color="auto" w:fill="auto"/>
            <w:noWrap/>
            <w:hideMark/>
          </w:tcPr>
          <w:p w14:paraId="34506161" w14:textId="3A8BA910" w:rsidR="00594370" w:rsidRPr="00594370" w:rsidRDefault="00594370" w:rsidP="00594370">
            <w:pPr>
              <w:jc w:val="center"/>
              <w:rPr>
                <w:rFonts w:ascii="Calibri" w:eastAsia="Times New Roman" w:hAnsi="Calibri" w:cs="Calibri"/>
                <w:color w:val="000000"/>
                <w:sz w:val="18"/>
                <w:szCs w:val="18"/>
              </w:rPr>
            </w:pPr>
            <w:r w:rsidRPr="00594370">
              <w:rPr>
                <w:sz w:val="18"/>
                <w:szCs w:val="18"/>
              </w:rPr>
              <w:t xml:space="preserve">$3,052 </w:t>
            </w:r>
          </w:p>
        </w:tc>
        <w:tc>
          <w:tcPr>
            <w:tcW w:w="1278" w:type="dxa"/>
            <w:shd w:val="clear" w:color="auto" w:fill="auto"/>
            <w:noWrap/>
            <w:hideMark/>
          </w:tcPr>
          <w:p w14:paraId="0AB49F1B" w14:textId="5F05FA5D" w:rsidR="00594370" w:rsidRPr="00594370" w:rsidRDefault="00594370" w:rsidP="00594370">
            <w:pPr>
              <w:jc w:val="center"/>
              <w:rPr>
                <w:rFonts w:ascii="Calibri" w:eastAsia="Times New Roman" w:hAnsi="Calibri" w:cs="Calibri"/>
                <w:color w:val="000000"/>
                <w:sz w:val="18"/>
                <w:szCs w:val="18"/>
              </w:rPr>
            </w:pPr>
            <w:r w:rsidRPr="00594370">
              <w:rPr>
                <w:sz w:val="18"/>
                <w:szCs w:val="18"/>
              </w:rPr>
              <w:t xml:space="preserve">$1,029 </w:t>
            </w:r>
          </w:p>
        </w:tc>
        <w:tc>
          <w:tcPr>
            <w:tcW w:w="1192" w:type="dxa"/>
            <w:shd w:val="clear" w:color="auto" w:fill="auto"/>
            <w:noWrap/>
            <w:hideMark/>
          </w:tcPr>
          <w:p w14:paraId="4E48929E" w14:textId="794C770B" w:rsidR="00594370" w:rsidRPr="00594370" w:rsidRDefault="00594370" w:rsidP="00594370">
            <w:pPr>
              <w:jc w:val="center"/>
              <w:rPr>
                <w:rFonts w:ascii="Calibri" w:eastAsia="Times New Roman" w:hAnsi="Calibri" w:cs="Calibri"/>
                <w:color w:val="000000"/>
                <w:sz w:val="18"/>
                <w:szCs w:val="18"/>
              </w:rPr>
            </w:pPr>
            <w:r w:rsidRPr="00594370">
              <w:rPr>
                <w:sz w:val="18"/>
                <w:szCs w:val="18"/>
              </w:rPr>
              <w:t xml:space="preserve">$1,150 </w:t>
            </w:r>
          </w:p>
        </w:tc>
        <w:tc>
          <w:tcPr>
            <w:tcW w:w="1107" w:type="dxa"/>
            <w:shd w:val="clear" w:color="auto" w:fill="auto"/>
            <w:noWrap/>
            <w:hideMark/>
          </w:tcPr>
          <w:p w14:paraId="512D9FFF" w14:textId="15345BC2" w:rsidR="00594370" w:rsidRPr="00594370" w:rsidRDefault="00594370" w:rsidP="00594370">
            <w:pPr>
              <w:jc w:val="center"/>
              <w:rPr>
                <w:rFonts w:ascii="Calibri" w:eastAsia="Times New Roman" w:hAnsi="Calibri" w:cs="Calibri"/>
                <w:color w:val="000000"/>
                <w:sz w:val="18"/>
                <w:szCs w:val="18"/>
              </w:rPr>
            </w:pPr>
            <w:r w:rsidRPr="00594370">
              <w:rPr>
                <w:sz w:val="18"/>
                <w:szCs w:val="18"/>
              </w:rPr>
              <w:t xml:space="preserve">$3,573 </w:t>
            </w:r>
          </w:p>
        </w:tc>
        <w:tc>
          <w:tcPr>
            <w:tcW w:w="1107" w:type="dxa"/>
            <w:shd w:val="clear" w:color="auto" w:fill="auto"/>
            <w:noWrap/>
            <w:hideMark/>
          </w:tcPr>
          <w:p w14:paraId="5E5FE95A" w14:textId="60D1F032" w:rsidR="00594370" w:rsidRPr="00594370" w:rsidRDefault="00594370" w:rsidP="00594370">
            <w:pPr>
              <w:jc w:val="center"/>
              <w:rPr>
                <w:rFonts w:ascii="Calibri" w:eastAsia="Times New Roman" w:hAnsi="Calibri" w:cs="Calibri"/>
                <w:color w:val="000000"/>
                <w:sz w:val="18"/>
                <w:szCs w:val="18"/>
              </w:rPr>
            </w:pPr>
            <w:r w:rsidRPr="00594370">
              <w:rPr>
                <w:sz w:val="18"/>
                <w:szCs w:val="18"/>
              </w:rPr>
              <w:t xml:space="preserve">$2,567 </w:t>
            </w:r>
          </w:p>
        </w:tc>
      </w:tr>
      <w:tr w:rsidR="00594370" w:rsidRPr="00594370" w14:paraId="04AF5BAC" w14:textId="77777777" w:rsidTr="00393359">
        <w:trPr>
          <w:trHeight w:val="211"/>
        </w:trPr>
        <w:tc>
          <w:tcPr>
            <w:tcW w:w="1954" w:type="dxa"/>
            <w:shd w:val="clear" w:color="auto" w:fill="auto"/>
            <w:noWrap/>
            <w:vAlign w:val="bottom"/>
            <w:hideMark/>
          </w:tcPr>
          <w:p w14:paraId="208971BD" w14:textId="77777777" w:rsidR="00594370" w:rsidRPr="00594370" w:rsidRDefault="00594370" w:rsidP="00594370">
            <w:pPr>
              <w:rPr>
                <w:rFonts w:ascii="Calibri" w:eastAsia="Times New Roman" w:hAnsi="Calibri" w:cs="Calibri"/>
                <w:color w:val="000000"/>
                <w:sz w:val="18"/>
                <w:szCs w:val="18"/>
              </w:rPr>
            </w:pPr>
            <w:r w:rsidRPr="00594370">
              <w:rPr>
                <w:rFonts w:ascii="Calibri" w:eastAsia="Times New Roman" w:hAnsi="Calibri" w:cs="Calibri"/>
                <w:color w:val="000000"/>
                <w:sz w:val="18"/>
                <w:szCs w:val="18"/>
              </w:rPr>
              <w:t xml:space="preserve">Propane furnace </w:t>
            </w:r>
          </w:p>
        </w:tc>
        <w:tc>
          <w:tcPr>
            <w:tcW w:w="1448" w:type="dxa"/>
            <w:shd w:val="clear" w:color="auto" w:fill="auto"/>
            <w:noWrap/>
            <w:vAlign w:val="bottom"/>
            <w:hideMark/>
          </w:tcPr>
          <w:p w14:paraId="53DD2831" w14:textId="77777777" w:rsidR="00594370" w:rsidRPr="00594370" w:rsidRDefault="00594370" w:rsidP="00594370">
            <w:pPr>
              <w:jc w:val="center"/>
              <w:rPr>
                <w:rFonts w:ascii="Calibri" w:eastAsia="Times New Roman" w:hAnsi="Calibri" w:cs="Calibri"/>
                <w:color w:val="000000"/>
                <w:sz w:val="18"/>
                <w:szCs w:val="18"/>
              </w:rPr>
            </w:pPr>
            <w:r w:rsidRPr="00594370">
              <w:rPr>
                <w:rFonts w:ascii="Calibri" w:hAnsi="Calibri" w:cs="Calibri"/>
                <w:color w:val="000000"/>
                <w:sz w:val="18"/>
                <w:szCs w:val="18"/>
              </w:rPr>
              <w:t>6%</w:t>
            </w:r>
          </w:p>
        </w:tc>
        <w:tc>
          <w:tcPr>
            <w:tcW w:w="1448" w:type="dxa"/>
            <w:shd w:val="clear" w:color="auto" w:fill="auto"/>
            <w:noWrap/>
            <w:vAlign w:val="bottom"/>
            <w:hideMark/>
          </w:tcPr>
          <w:p w14:paraId="665BB30B" w14:textId="77777777" w:rsidR="00594370" w:rsidRPr="00594370" w:rsidRDefault="00594370" w:rsidP="00594370">
            <w:pPr>
              <w:jc w:val="center"/>
              <w:rPr>
                <w:rFonts w:ascii="Calibri" w:eastAsia="Times New Roman" w:hAnsi="Calibri" w:cs="Calibri"/>
                <w:color w:val="000000"/>
                <w:sz w:val="18"/>
                <w:szCs w:val="18"/>
              </w:rPr>
            </w:pPr>
            <w:r w:rsidRPr="00594370">
              <w:rPr>
                <w:rFonts w:ascii="Calibri" w:hAnsi="Calibri" w:cs="Calibri"/>
                <w:color w:val="000000"/>
                <w:sz w:val="18"/>
                <w:szCs w:val="18"/>
              </w:rPr>
              <w:t>6%</w:t>
            </w:r>
          </w:p>
        </w:tc>
        <w:tc>
          <w:tcPr>
            <w:tcW w:w="1107" w:type="dxa"/>
            <w:shd w:val="clear" w:color="auto" w:fill="auto"/>
            <w:noWrap/>
            <w:hideMark/>
          </w:tcPr>
          <w:p w14:paraId="66F0A5A1" w14:textId="0D15970B" w:rsidR="00594370" w:rsidRPr="00594370" w:rsidRDefault="00594370" w:rsidP="00594370">
            <w:pPr>
              <w:jc w:val="center"/>
              <w:rPr>
                <w:rFonts w:ascii="Calibri" w:eastAsia="Times New Roman" w:hAnsi="Calibri" w:cs="Calibri"/>
                <w:color w:val="000000"/>
                <w:sz w:val="18"/>
                <w:szCs w:val="18"/>
              </w:rPr>
            </w:pPr>
            <w:r w:rsidRPr="00594370">
              <w:rPr>
                <w:sz w:val="18"/>
                <w:szCs w:val="18"/>
              </w:rPr>
              <w:t xml:space="preserve">$4,238 </w:t>
            </w:r>
          </w:p>
        </w:tc>
        <w:tc>
          <w:tcPr>
            <w:tcW w:w="1278" w:type="dxa"/>
            <w:shd w:val="clear" w:color="auto" w:fill="auto"/>
            <w:noWrap/>
            <w:hideMark/>
          </w:tcPr>
          <w:p w14:paraId="390EFC43" w14:textId="6F9DDBC4" w:rsidR="00594370" w:rsidRPr="00594370" w:rsidRDefault="00594370" w:rsidP="00594370">
            <w:pPr>
              <w:jc w:val="center"/>
              <w:rPr>
                <w:rFonts w:ascii="Calibri" w:eastAsia="Times New Roman" w:hAnsi="Calibri" w:cs="Calibri"/>
                <w:color w:val="000000"/>
                <w:sz w:val="18"/>
                <w:szCs w:val="18"/>
              </w:rPr>
            </w:pPr>
            <w:r w:rsidRPr="00594370">
              <w:rPr>
                <w:sz w:val="18"/>
                <w:szCs w:val="18"/>
              </w:rPr>
              <w:t xml:space="preserve">$2,576 </w:t>
            </w:r>
          </w:p>
        </w:tc>
        <w:tc>
          <w:tcPr>
            <w:tcW w:w="1192" w:type="dxa"/>
            <w:shd w:val="clear" w:color="auto" w:fill="auto"/>
            <w:noWrap/>
            <w:hideMark/>
          </w:tcPr>
          <w:p w14:paraId="0EF069F7" w14:textId="52EDC38D" w:rsidR="00594370" w:rsidRPr="00594370" w:rsidRDefault="00594370" w:rsidP="00594370">
            <w:pPr>
              <w:jc w:val="center"/>
              <w:rPr>
                <w:rFonts w:ascii="Calibri" w:eastAsia="Times New Roman" w:hAnsi="Calibri" w:cs="Calibri"/>
                <w:color w:val="000000"/>
                <w:sz w:val="18"/>
                <w:szCs w:val="18"/>
              </w:rPr>
            </w:pPr>
            <w:r w:rsidRPr="00594370">
              <w:rPr>
                <w:sz w:val="18"/>
                <w:szCs w:val="18"/>
              </w:rPr>
              <w:t xml:space="preserve">$4,054 </w:t>
            </w:r>
          </w:p>
        </w:tc>
        <w:tc>
          <w:tcPr>
            <w:tcW w:w="1107" w:type="dxa"/>
            <w:shd w:val="clear" w:color="auto" w:fill="auto"/>
            <w:noWrap/>
            <w:hideMark/>
          </w:tcPr>
          <w:p w14:paraId="381DD11E" w14:textId="22E171E9" w:rsidR="00594370" w:rsidRPr="00594370" w:rsidRDefault="00594370" w:rsidP="00594370">
            <w:pPr>
              <w:jc w:val="center"/>
              <w:rPr>
                <w:rFonts w:ascii="Calibri" w:eastAsia="Times New Roman" w:hAnsi="Calibri" w:cs="Calibri"/>
                <w:color w:val="000000"/>
                <w:sz w:val="18"/>
                <w:szCs w:val="18"/>
              </w:rPr>
            </w:pPr>
            <w:r w:rsidRPr="00594370">
              <w:rPr>
                <w:sz w:val="18"/>
                <w:szCs w:val="18"/>
              </w:rPr>
              <w:t xml:space="preserve">$5,164 </w:t>
            </w:r>
          </w:p>
        </w:tc>
        <w:tc>
          <w:tcPr>
            <w:tcW w:w="1107" w:type="dxa"/>
            <w:shd w:val="clear" w:color="auto" w:fill="auto"/>
            <w:noWrap/>
            <w:hideMark/>
          </w:tcPr>
          <w:p w14:paraId="6AEC4210" w14:textId="32E10C2A" w:rsidR="00594370" w:rsidRPr="00594370" w:rsidRDefault="00594370" w:rsidP="00594370">
            <w:pPr>
              <w:jc w:val="center"/>
              <w:rPr>
                <w:rFonts w:ascii="Calibri" w:eastAsia="Times New Roman" w:hAnsi="Calibri" w:cs="Calibri"/>
                <w:color w:val="000000"/>
                <w:sz w:val="18"/>
                <w:szCs w:val="18"/>
              </w:rPr>
            </w:pPr>
            <w:r w:rsidRPr="00594370">
              <w:rPr>
                <w:sz w:val="18"/>
                <w:szCs w:val="18"/>
              </w:rPr>
              <w:t xml:space="preserve">$4,278 </w:t>
            </w:r>
          </w:p>
        </w:tc>
      </w:tr>
      <w:tr w:rsidR="00594370" w:rsidRPr="00594370" w14:paraId="25C0D798" w14:textId="77777777" w:rsidTr="00393359">
        <w:trPr>
          <w:trHeight w:val="211"/>
        </w:trPr>
        <w:tc>
          <w:tcPr>
            <w:tcW w:w="1954" w:type="dxa"/>
            <w:shd w:val="clear" w:color="auto" w:fill="auto"/>
            <w:noWrap/>
            <w:vAlign w:val="bottom"/>
            <w:hideMark/>
          </w:tcPr>
          <w:p w14:paraId="565C92B3" w14:textId="77777777" w:rsidR="00594370" w:rsidRPr="00594370" w:rsidRDefault="00594370" w:rsidP="00594370">
            <w:pPr>
              <w:rPr>
                <w:rFonts w:ascii="Calibri" w:eastAsia="Times New Roman" w:hAnsi="Calibri" w:cs="Calibri"/>
                <w:b/>
                <w:bCs/>
                <w:color w:val="000000"/>
                <w:sz w:val="18"/>
                <w:szCs w:val="18"/>
              </w:rPr>
            </w:pPr>
            <w:r w:rsidRPr="00594370">
              <w:rPr>
                <w:rFonts w:ascii="Calibri" w:eastAsia="Times New Roman" w:hAnsi="Calibri" w:cs="Calibri"/>
                <w:b/>
                <w:bCs/>
                <w:color w:val="000000"/>
                <w:sz w:val="18"/>
                <w:szCs w:val="18"/>
              </w:rPr>
              <w:t>Weighted LCC Results</w:t>
            </w:r>
          </w:p>
        </w:tc>
        <w:tc>
          <w:tcPr>
            <w:tcW w:w="1448" w:type="dxa"/>
            <w:shd w:val="clear" w:color="auto" w:fill="auto"/>
            <w:noWrap/>
            <w:vAlign w:val="bottom"/>
            <w:hideMark/>
          </w:tcPr>
          <w:p w14:paraId="3874C63A" w14:textId="77777777" w:rsidR="00594370" w:rsidRPr="00594370" w:rsidRDefault="00594370" w:rsidP="00594370">
            <w:pPr>
              <w:jc w:val="center"/>
              <w:rPr>
                <w:rFonts w:ascii="Calibri" w:eastAsia="Times New Roman" w:hAnsi="Calibri" w:cs="Calibri"/>
                <w:b/>
                <w:bCs/>
                <w:color w:val="000000"/>
                <w:sz w:val="18"/>
                <w:szCs w:val="18"/>
              </w:rPr>
            </w:pPr>
            <w:r w:rsidRPr="00594370">
              <w:rPr>
                <w:rFonts w:ascii="Calibri" w:hAnsi="Calibri" w:cs="Calibri"/>
                <w:b/>
                <w:bCs/>
                <w:color w:val="000000"/>
                <w:sz w:val="18"/>
                <w:szCs w:val="18"/>
              </w:rPr>
              <w:t>100%</w:t>
            </w:r>
          </w:p>
        </w:tc>
        <w:tc>
          <w:tcPr>
            <w:tcW w:w="1448" w:type="dxa"/>
            <w:shd w:val="clear" w:color="auto" w:fill="auto"/>
            <w:noWrap/>
            <w:vAlign w:val="bottom"/>
            <w:hideMark/>
          </w:tcPr>
          <w:p w14:paraId="72E579CE" w14:textId="77777777" w:rsidR="00594370" w:rsidRPr="00594370" w:rsidRDefault="00594370" w:rsidP="00594370">
            <w:pPr>
              <w:jc w:val="center"/>
              <w:rPr>
                <w:rFonts w:ascii="Calibri" w:eastAsia="Times New Roman" w:hAnsi="Calibri" w:cs="Calibri"/>
                <w:b/>
                <w:bCs/>
                <w:color w:val="000000"/>
                <w:sz w:val="18"/>
                <w:szCs w:val="18"/>
              </w:rPr>
            </w:pPr>
            <w:r w:rsidRPr="00594370">
              <w:rPr>
                <w:rFonts w:ascii="Calibri" w:hAnsi="Calibri" w:cs="Calibri"/>
                <w:b/>
                <w:bCs/>
                <w:color w:val="000000"/>
                <w:sz w:val="18"/>
                <w:szCs w:val="18"/>
              </w:rPr>
              <w:t>100%</w:t>
            </w:r>
          </w:p>
        </w:tc>
        <w:tc>
          <w:tcPr>
            <w:tcW w:w="1107" w:type="dxa"/>
            <w:shd w:val="clear" w:color="auto" w:fill="auto"/>
            <w:noWrap/>
            <w:hideMark/>
          </w:tcPr>
          <w:p w14:paraId="687ED2C3" w14:textId="50FDFCB3" w:rsidR="00594370" w:rsidRPr="00594370" w:rsidRDefault="00594370" w:rsidP="00594370">
            <w:pPr>
              <w:jc w:val="center"/>
              <w:rPr>
                <w:rFonts w:ascii="Calibri" w:eastAsia="Times New Roman" w:hAnsi="Calibri" w:cs="Calibri"/>
                <w:b/>
                <w:bCs/>
                <w:color w:val="000000"/>
                <w:sz w:val="18"/>
                <w:szCs w:val="18"/>
              </w:rPr>
            </w:pPr>
            <w:r w:rsidRPr="00594370">
              <w:rPr>
                <w:b/>
                <w:bCs/>
                <w:sz w:val="18"/>
                <w:szCs w:val="18"/>
              </w:rPr>
              <w:t xml:space="preserve">$1,037 </w:t>
            </w:r>
          </w:p>
        </w:tc>
        <w:tc>
          <w:tcPr>
            <w:tcW w:w="1278" w:type="dxa"/>
            <w:shd w:val="clear" w:color="auto" w:fill="auto"/>
            <w:noWrap/>
            <w:hideMark/>
          </w:tcPr>
          <w:p w14:paraId="646877A7" w14:textId="7A7F6F5A" w:rsidR="00594370" w:rsidRPr="00594370" w:rsidRDefault="00594370" w:rsidP="00594370">
            <w:pPr>
              <w:jc w:val="center"/>
              <w:rPr>
                <w:rFonts w:ascii="Calibri" w:eastAsia="Times New Roman" w:hAnsi="Calibri" w:cs="Calibri"/>
                <w:b/>
                <w:bCs/>
                <w:color w:val="000000"/>
                <w:sz w:val="18"/>
                <w:szCs w:val="18"/>
              </w:rPr>
            </w:pPr>
            <w:r w:rsidRPr="00594370">
              <w:rPr>
                <w:b/>
                <w:bCs/>
                <w:sz w:val="18"/>
                <w:szCs w:val="18"/>
              </w:rPr>
              <w:t xml:space="preserve">$304 </w:t>
            </w:r>
          </w:p>
        </w:tc>
        <w:tc>
          <w:tcPr>
            <w:tcW w:w="1192" w:type="dxa"/>
            <w:shd w:val="clear" w:color="auto" w:fill="auto"/>
            <w:noWrap/>
            <w:hideMark/>
          </w:tcPr>
          <w:p w14:paraId="16C32254" w14:textId="75574663" w:rsidR="00594370" w:rsidRPr="00594370" w:rsidRDefault="00594370" w:rsidP="00594370">
            <w:pPr>
              <w:jc w:val="center"/>
              <w:rPr>
                <w:rFonts w:ascii="Calibri" w:eastAsia="Times New Roman" w:hAnsi="Calibri" w:cs="Calibri"/>
                <w:b/>
                <w:bCs/>
                <w:color w:val="000000"/>
                <w:sz w:val="18"/>
                <w:szCs w:val="18"/>
              </w:rPr>
            </w:pPr>
            <w:r w:rsidRPr="00594370">
              <w:rPr>
                <w:b/>
                <w:bCs/>
                <w:sz w:val="18"/>
                <w:szCs w:val="18"/>
              </w:rPr>
              <w:t xml:space="preserve">$825 </w:t>
            </w:r>
          </w:p>
        </w:tc>
        <w:tc>
          <w:tcPr>
            <w:tcW w:w="1107" w:type="dxa"/>
            <w:shd w:val="clear" w:color="auto" w:fill="auto"/>
            <w:noWrap/>
            <w:hideMark/>
          </w:tcPr>
          <w:p w14:paraId="5708B021" w14:textId="5D8FF52A" w:rsidR="00594370" w:rsidRPr="00594370" w:rsidRDefault="00594370" w:rsidP="00594370">
            <w:pPr>
              <w:jc w:val="center"/>
              <w:rPr>
                <w:rFonts w:ascii="Calibri" w:eastAsia="Times New Roman" w:hAnsi="Calibri" w:cs="Calibri"/>
                <w:b/>
                <w:bCs/>
                <w:color w:val="000000"/>
                <w:sz w:val="18"/>
                <w:szCs w:val="18"/>
              </w:rPr>
            </w:pPr>
            <w:r w:rsidRPr="00594370">
              <w:rPr>
                <w:b/>
                <w:bCs/>
                <w:sz w:val="18"/>
                <w:szCs w:val="18"/>
              </w:rPr>
              <w:t xml:space="preserve">$1,479 </w:t>
            </w:r>
          </w:p>
        </w:tc>
        <w:tc>
          <w:tcPr>
            <w:tcW w:w="1107" w:type="dxa"/>
            <w:shd w:val="clear" w:color="auto" w:fill="auto"/>
            <w:noWrap/>
            <w:hideMark/>
          </w:tcPr>
          <w:p w14:paraId="0359C400" w14:textId="5608C99A" w:rsidR="00594370" w:rsidRPr="00594370" w:rsidRDefault="00594370" w:rsidP="00594370">
            <w:pPr>
              <w:jc w:val="center"/>
              <w:rPr>
                <w:rFonts w:ascii="Calibri" w:eastAsia="Times New Roman" w:hAnsi="Calibri" w:cs="Calibri"/>
                <w:b/>
                <w:bCs/>
                <w:color w:val="000000"/>
                <w:sz w:val="18"/>
                <w:szCs w:val="18"/>
              </w:rPr>
            </w:pPr>
            <w:r w:rsidRPr="00594370">
              <w:rPr>
                <w:b/>
                <w:bCs/>
                <w:sz w:val="18"/>
                <w:szCs w:val="18"/>
              </w:rPr>
              <w:t xml:space="preserve">$1,158 </w:t>
            </w:r>
          </w:p>
        </w:tc>
      </w:tr>
    </w:tbl>
    <w:p w14:paraId="28E5ACD8" w14:textId="77777777" w:rsidR="004924C5" w:rsidRDefault="004924C5" w:rsidP="004924C5">
      <w:pPr>
        <w:rPr>
          <w:highlight w:val="yellow"/>
        </w:rPr>
      </w:pPr>
    </w:p>
    <w:p w14:paraId="2F03E4F2" w14:textId="226C310F" w:rsidR="004924C5" w:rsidRDefault="00594370" w:rsidP="004924C5">
      <w:r>
        <w:t xml:space="preserve">For a nominal discount rate of 5.3% (real discount rate of 3%), </w:t>
      </w:r>
      <w:r w:rsidR="004F3B19">
        <w:t>assuming SCC = $51 per metric ton:</w:t>
      </w:r>
    </w:p>
    <w:p w14:paraId="622830AC" w14:textId="77777777" w:rsidR="008F2BE8" w:rsidRPr="008F2BE8" w:rsidRDefault="008F2BE8" w:rsidP="004924C5">
      <w:pPr>
        <w:rPr>
          <w:rStyle w:val="normaltextrun"/>
        </w:rPr>
      </w:pPr>
    </w:p>
    <w:p w14:paraId="4372DAAD" w14:textId="7A3ADE20" w:rsidR="004924C5" w:rsidRDefault="004924C5" w:rsidP="004924C5">
      <w:pPr>
        <w:pStyle w:val="Caption"/>
      </w:pPr>
      <w:r>
        <w:t xml:space="preserve">Table </w:t>
      </w:r>
      <w:r w:rsidR="001D3BDE">
        <w:fldChar w:fldCharType="begin"/>
      </w:r>
      <w:r w:rsidR="001D3BDE">
        <w:instrText xml:space="preserve"> SEQ Table \* ARABIC </w:instrText>
      </w:r>
      <w:r w:rsidR="001D3BDE">
        <w:fldChar w:fldCharType="separate"/>
      </w:r>
      <w:r w:rsidR="001A444F">
        <w:rPr>
          <w:noProof/>
        </w:rPr>
        <w:t>16</w:t>
      </w:r>
      <w:r w:rsidR="001D3BDE">
        <w:rPr>
          <w:noProof/>
        </w:rPr>
        <w:fldChar w:fldCharType="end"/>
      </w:r>
      <w:r>
        <w:t xml:space="preserve">. LCC Results for All Climate Zones, </w:t>
      </w:r>
      <w:r>
        <w:rPr>
          <w:b/>
          <w:bCs/>
        </w:rPr>
        <w:t>including</w:t>
      </w:r>
      <w:r>
        <w:t xml:space="preserve"> SCC, nominal discount of </w:t>
      </w:r>
      <w:r w:rsidR="008F2BE8" w:rsidRPr="008F2BE8">
        <w:rPr>
          <w:b/>
          <w:bCs/>
        </w:rPr>
        <w:t>5.</w:t>
      </w:r>
      <w:r w:rsidRPr="00B17A00">
        <w:rPr>
          <w:b/>
          <w:bCs/>
        </w:rPr>
        <w:t>3%</w:t>
      </w:r>
    </w:p>
    <w:tbl>
      <w:tblPr>
        <w:tblW w:w="10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4"/>
        <w:gridCol w:w="1418"/>
        <w:gridCol w:w="1418"/>
        <w:gridCol w:w="1265"/>
        <w:gridCol w:w="1070"/>
        <w:gridCol w:w="1168"/>
        <w:gridCol w:w="1084"/>
        <w:gridCol w:w="1168"/>
      </w:tblGrid>
      <w:tr w:rsidR="004924C5" w:rsidRPr="008F2BE8" w14:paraId="53AB3F40" w14:textId="77777777" w:rsidTr="00393359">
        <w:trPr>
          <w:trHeight w:val="676"/>
        </w:trPr>
        <w:tc>
          <w:tcPr>
            <w:tcW w:w="1914" w:type="dxa"/>
            <w:shd w:val="clear" w:color="auto" w:fill="auto"/>
            <w:noWrap/>
            <w:vAlign w:val="bottom"/>
            <w:hideMark/>
          </w:tcPr>
          <w:p w14:paraId="283BF29F" w14:textId="77777777" w:rsidR="004924C5" w:rsidRPr="008F2BE8" w:rsidRDefault="004924C5" w:rsidP="00393359">
            <w:pPr>
              <w:rPr>
                <w:rFonts w:ascii="Calibri" w:eastAsia="Times New Roman" w:hAnsi="Calibri" w:cs="Calibri"/>
                <w:b/>
                <w:bCs/>
                <w:color w:val="000000"/>
                <w:sz w:val="18"/>
                <w:szCs w:val="18"/>
              </w:rPr>
            </w:pPr>
            <w:r w:rsidRPr="008F2BE8">
              <w:rPr>
                <w:rFonts w:ascii="Calibri" w:eastAsia="Times New Roman" w:hAnsi="Calibri" w:cs="Calibri"/>
                <w:b/>
                <w:bCs/>
                <w:color w:val="000000"/>
                <w:sz w:val="18"/>
                <w:szCs w:val="18"/>
              </w:rPr>
              <w:t>Scenario</w:t>
            </w:r>
          </w:p>
        </w:tc>
        <w:tc>
          <w:tcPr>
            <w:tcW w:w="1418" w:type="dxa"/>
            <w:shd w:val="clear" w:color="auto" w:fill="auto"/>
            <w:vAlign w:val="center"/>
            <w:hideMark/>
          </w:tcPr>
          <w:p w14:paraId="1ED77416" w14:textId="77777777" w:rsidR="004924C5" w:rsidRPr="008F2BE8" w:rsidRDefault="004924C5" w:rsidP="00393359">
            <w:pPr>
              <w:jc w:val="center"/>
              <w:rPr>
                <w:rFonts w:ascii="Calibri" w:eastAsia="Times New Roman" w:hAnsi="Calibri" w:cs="Calibri"/>
                <w:b/>
                <w:bCs/>
                <w:color w:val="000000"/>
                <w:sz w:val="18"/>
                <w:szCs w:val="18"/>
              </w:rPr>
            </w:pPr>
            <w:r w:rsidRPr="008F2BE8">
              <w:rPr>
                <w:rFonts w:ascii="Calibri" w:eastAsia="Times New Roman" w:hAnsi="Calibri" w:cs="Calibri"/>
                <w:b/>
                <w:bCs/>
                <w:color w:val="000000"/>
                <w:sz w:val="18"/>
                <w:szCs w:val="18"/>
              </w:rPr>
              <w:t>Heating System Prevalence for CZ5 (% of single family homes)</w:t>
            </w:r>
          </w:p>
        </w:tc>
        <w:tc>
          <w:tcPr>
            <w:tcW w:w="1418" w:type="dxa"/>
            <w:shd w:val="clear" w:color="auto" w:fill="auto"/>
            <w:vAlign w:val="center"/>
            <w:hideMark/>
          </w:tcPr>
          <w:p w14:paraId="4A8D3DEB" w14:textId="77777777" w:rsidR="004924C5" w:rsidRPr="008F2BE8" w:rsidRDefault="004924C5" w:rsidP="00393359">
            <w:pPr>
              <w:jc w:val="center"/>
              <w:rPr>
                <w:rFonts w:ascii="Calibri" w:eastAsia="Times New Roman" w:hAnsi="Calibri" w:cs="Calibri"/>
                <w:b/>
                <w:bCs/>
                <w:color w:val="000000"/>
                <w:sz w:val="18"/>
                <w:szCs w:val="18"/>
              </w:rPr>
            </w:pPr>
            <w:r w:rsidRPr="008F2BE8">
              <w:rPr>
                <w:rFonts w:ascii="Calibri" w:eastAsia="Times New Roman" w:hAnsi="Calibri" w:cs="Calibri"/>
                <w:b/>
                <w:bCs/>
                <w:color w:val="000000"/>
                <w:sz w:val="18"/>
                <w:szCs w:val="18"/>
              </w:rPr>
              <w:t>Heating System Prevalence for CZ6 (% of single family homes)</w:t>
            </w:r>
          </w:p>
        </w:tc>
        <w:tc>
          <w:tcPr>
            <w:tcW w:w="1265" w:type="dxa"/>
            <w:tcBorders>
              <w:bottom w:val="single" w:sz="4" w:space="0" w:color="auto"/>
            </w:tcBorders>
            <w:shd w:val="clear" w:color="auto" w:fill="auto"/>
            <w:vAlign w:val="center"/>
            <w:hideMark/>
          </w:tcPr>
          <w:p w14:paraId="278D369E" w14:textId="77777777" w:rsidR="004924C5" w:rsidRPr="008F2BE8" w:rsidRDefault="004924C5" w:rsidP="00393359">
            <w:pPr>
              <w:jc w:val="center"/>
              <w:rPr>
                <w:rFonts w:ascii="Calibri" w:eastAsia="Times New Roman" w:hAnsi="Calibri" w:cs="Calibri"/>
                <w:b/>
                <w:bCs/>
                <w:color w:val="000000"/>
                <w:sz w:val="18"/>
                <w:szCs w:val="18"/>
              </w:rPr>
            </w:pPr>
            <w:r w:rsidRPr="008F2BE8">
              <w:rPr>
                <w:rFonts w:ascii="Calibri" w:eastAsia="Times New Roman" w:hAnsi="Calibri" w:cs="Calibri"/>
                <w:b/>
                <w:bCs/>
                <w:color w:val="000000"/>
                <w:sz w:val="18"/>
                <w:szCs w:val="18"/>
              </w:rPr>
              <w:t>LCC ($) 5A</w:t>
            </w:r>
          </w:p>
        </w:tc>
        <w:tc>
          <w:tcPr>
            <w:tcW w:w="1070" w:type="dxa"/>
            <w:tcBorders>
              <w:bottom w:val="single" w:sz="4" w:space="0" w:color="auto"/>
            </w:tcBorders>
            <w:shd w:val="clear" w:color="auto" w:fill="auto"/>
            <w:vAlign w:val="center"/>
            <w:hideMark/>
          </w:tcPr>
          <w:p w14:paraId="6F75017E" w14:textId="77777777" w:rsidR="004924C5" w:rsidRPr="008F2BE8" w:rsidRDefault="004924C5" w:rsidP="00393359">
            <w:pPr>
              <w:jc w:val="center"/>
              <w:rPr>
                <w:rFonts w:ascii="Calibri" w:eastAsia="Times New Roman" w:hAnsi="Calibri" w:cs="Calibri"/>
                <w:b/>
                <w:bCs/>
                <w:color w:val="000000"/>
                <w:sz w:val="18"/>
                <w:szCs w:val="18"/>
              </w:rPr>
            </w:pPr>
            <w:r w:rsidRPr="008F2BE8">
              <w:rPr>
                <w:rFonts w:ascii="Calibri" w:eastAsia="Times New Roman" w:hAnsi="Calibri" w:cs="Calibri"/>
                <w:b/>
                <w:bCs/>
                <w:color w:val="000000"/>
                <w:sz w:val="18"/>
                <w:szCs w:val="18"/>
              </w:rPr>
              <w:t>LCC ($) 5B</w:t>
            </w:r>
          </w:p>
        </w:tc>
        <w:tc>
          <w:tcPr>
            <w:tcW w:w="1168" w:type="dxa"/>
            <w:tcBorders>
              <w:bottom w:val="single" w:sz="4" w:space="0" w:color="auto"/>
            </w:tcBorders>
            <w:shd w:val="clear" w:color="auto" w:fill="auto"/>
            <w:vAlign w:val="center"/>
            <w:hideMark/>
          </w:tcPr>
          <w:p w14:paraId="76C74484" w14:textId="77777777" w:rsidR="004924C5" w:rsidRPr="008F2BE8" w:rsidRDefault="004924C5" w:rsidP="00393359">
            <w:pPr>
              <w:jc w:val="center"/>
              <w:rPr>
                <w:rFonts w:ascii="Calibri" w:eastAsia="Times New Roman" w:hAnsi="Calibri" w:cs="Calibri"/>
                <w:b/>
                <w:bCs/>
                <w:color w:val="000000"/>
                <w:sz w:val="18"/>
                <w:szCs w:val="18"/>
              </w:rPr>
            </w:pPr>
            <w:r w:rsidRPr="008F2BE8">
              <w:rPr>
                <w:rFonts w:ascii="Calibri" w:eastAsia="Times New Roman" w:hAnsi="Calibri" w:cs="Calibri"/>
                <w:b/>
                <w:bCs/>
                <w:color w:val="000000"/>
                <w:sz w:val="18"/>
                <w:szCs w:val="18"/>
              </w:rPr>
              <w:t>LCC ($) 5C</w:t>
            </w:r>
          </w:p>
        </w:tc>
        <w:tc>
          <w:tcPr>
            <w:tcW w:w="1084" w:type="dxa"/>
            <w:tcBorders>
              <w:bottom w:val="single" w:sz="4" w:space="0" w:color="auto"/>
            </w:tcBorders>
            <w:shd w:val="clear" w:color="auto" w:fill="auto"/>
            <w:vAlign w:val="center"/>
            <w:hideMark/>
          </w:tcPr>
          <w:p w14:paraId="559C84FF" w14:textId="77777777" w:rsidR="004924C5" w:rsidRPr="008F2BE8" w:rsidRDefault="004924C5" w:rsidP="00393359">
            <w:pPr>
              <w:jc w:val="center"/>
              <w:rPr>
                <w:rFonts w:ascii="Calibri" w:eastAsia="Times New Roman" w:hAnsi="Calibri" w:cs="Calibri"/>
                <w:b/>
                <w:bCs/>
                <w:color w:val="000000"/>
                <w:sz w:val="18"/>
                <w:szCs w:val="18"/>
              </w:rPr>
            </w:pPr>
            <w:r w:rsidRPr="008F2BE8">
              <w:rPr>
                <w:rFonts w:ascii="Calibri" w:eastAsia="Times New Roman" w:hAnsi="Calibri" w:cs="Calibri"/>
                <w:b/>
                <w:bCs/>
                <w:color w:val="000000"/>
                <w:sz w:val="18"/>
                <w:szCs w:val="18"/>
              </w:rPr>
              <w:t>LCC ($) 6A</w:t>
            </w:r>
          </w:p>
        </w:tc>
        <w:tc>
          <w:tcPr>
            <w:tcW w:w="1168" w:type="dxa"/>
            <w:tcBorders>
              <w:bottom w:val="single" w:sz="4" w:space="0" w:color="auto"/>
            </w:tcBorders>
            <w:shd w:val="clear" w:color="auto" w:fill="auto"/>
            <w:vAlign w:val="center"/>
            <w:hideMark/>
          </w:tcPr>
          <w:p w14:paraId="70A70D04" w14:textId="77777777" w:rsidR="004924C5" w:rsidRPr="008F2BE8" w:rsidRDefault="004924C5" w:rsidP="00393359">
            <w:pPr>
              <w:jc w:val="center"/>
              <w:rPr>
                <w:rFonts w:ascii="Calibri" w:eastAsia="Times New Roman" w:hAnsi="Calibri" w:cs="Calibri"/>
                <w:b/>
                <w:bCs/>
                <w:color w:val="000000"/>
                <w:sz w:val="18"/>
                <w:szCs w:val="18"/>
              </w:rPr>
            </w:pPr>
            <w:r w:rsidRPr="008F2BE8">
              <w:rPr>
                <w:rFonts w:ascii="Calibri" w:eastAsia="Times New Roman" w:hAnsi="Calibri" w:cs="Calibri"/>
                <w:b/>
                <w:bCs/>
                <w:color w:val="000000"/>
                <w:sz w:val="18"/>
                <w:szCs w:val="18"/>
              </w:rPr>
              <w:t>LCC ($) 6B</w:t>
            </w:r>
          </w:p>
        </w:tc>
      </w:tr>
      <w:tr w:rsidR="008F2BE8" w:rsidRPr="008F2BE8" w14:paraId="711CC09F" w14:textId="77777777" w:rsidTr="00393359">
        <w:trPr>
          <w:trHeight w:val="177"/>
        </w:trPr>
        <w:tc>
          <w:tcPr>
            <w:tcW w:w="1914" w:type="dxa"/>
            <w:shd w:val="clear" w:color="auto" w:fill="auto"/>
            <w:noWrap/>
            <w:vAlign w:val="bottom"/>
            <w:hideMark/>
          </w:tcPr>
          <w:p w14:paraId="6BA64A32" w14:textId="77777777" w:rsidR="008F2BE8" w:rsidRPr="008F2BE8" w:rsidRDefault="008F2BE8" w:rsidP="008F2BE8">
            <w:pPr>
              <w:rPr>
                <w:rFonts w:ascii="Calibri" w:eastAsia="Times New Roman" w:hAnsi="Calibri" w:cs="Calibri"/>
                <w:color w:val="000000"/>
                <w:sz w:val="18"/>
                <w:szCs w:val="18"/>
              </w:rPr>
            </w:pPr>
            <w:r w:rsidRPr="008F2BE8">
              <w:rPr>
                <w:rFonts w:ascii="Calibri" w:eastAsia="Times New Roman" w:hAnsi="Calibri" w:cs="Calibri"/>
                <w:color w:val="000000"/>
                <w:sz w:val="18"/>
                <w:szCs w:val="18"/>
              </w:rPr>
              <w:t xml:space="preserve">Natural gas furnace </w:t>
            </w:r>
          </w:p>
        </w:tc>
        <w:tc>
          <w:tcPr>
            <w:tcW w:w="1418" w:type="dxa"/>
            <w:shd w:val="clear" w:color="auto" w:fill="auto"/>
            <w:noWrap/>
            <w:vAlign w:val="bottom"/>
            <w:hideMark/>
          </w:tcPr>
          <w:p w14:paraId="65795919" w14:textId="77777777" w:rsidR="008F2BE8" w:rsidRPr="008F2BE8" w:rsidRDefault="008F2BE8" w:rsidP="008F2BE8">
            <w:pPr>
              <w:jc w:val="center"/>
              <w:rPr>
                <w:rFonts w:ascii="Calibri" w:eastAsia="Times New Roman" w:hAnsi="Calibri" w:cs="Calibri"/>
                <w:color w:val="000000"/>
                <w:sz w:val="18"/>
                <w:szCs w:val="18"/>
              </w:rPr>
            </w:pPr>
            <w:r w:rsidRPr="008F2BE8">
              <w:rPr>
                <w:rFonts w:ascii="Calibri" w:hAnsi="Calibri" w:cs="Calibri"/>
                <w:color w:val="000000"/>
                <w:sz w:val="18"/>
                <w:szCs w:val="18"/>
              </w:rPr>
              <w:t>83%</w:t>
            </w:r>
          </w:p>
        </w:tc>
        <w:tc>
          <w:tcPr>
            <w:tcW w:w="1418" w:type="dxa"/>
            <w:shd w:val="clear" w:color="auto" w:fill="auto"/>
            <w:noWrap/>
            <w:vAlign w:val="bottom"/>
            <w:hideMark/>
          </w:tcPr>
          <w:p w14:paraId="7B5BF483" w14:textId="77777777" w:rsidR="008F2BE8" w:rsidRPr="008F2BE8" w:rsidRDefault="008F2BE8" w:rsidP="008F2BE8">
            <w:pPr>
              <w:jc w:val="center"/>
              <w:rPr>
                <w:rFonts w:ascii="Calibri" w:eastAsia="Times New Roman" w:hAnsi="Calibri" w:cs="Calibri"/>
                <w:color w:val="000000"/>
                <w:sz w:val="18"/>
                <w:szCs w:val="18"/>
              </w:rPr>
            </w:pPr>
            <w:r w:rsidRPr="008F2BE8">
              <w:rPr>
                <w:rFonts w:ascii="Calibri" w:hAnsi="Calibri" w:cs="Calibri"/>
                <w:color w:val="000000"/>
                <w:sz w:val="18"/>
                <w:szCs w:val="18"/>
              </w:rPr>
              <w:t>76%</w:t>
            </w:r>
          </w:p>
        </w:tc>
        <w:tc>
          <w:tcPr>
            <w:tcW w:w="1265" w:type="dxa"/>
            <w:tcBorders>
              <w:top w:val="single" w:sz="4" w:space="0" w:color="auto"/>
              <w:left w:val="nil"/>
              <w:bottom w:val="single" w:sz="4" w:space="0" w:color="auto"/>
              <w:right w:val="single" w:sz="4" w:space="0" w:color="auto"/>
            </w:tcBorders>
            <w:shd w:val="clear" w:color="auto" w:fill="auto"/>
            <w:noWrap/>
            <w:hideMark/>
          </w:tcPr>
          <w:p w14:paraId="11C03D07" w14:textId="7AA7B5AF" w:rsidR="008F2BE8" w:rsidRPr="008F2BE8" w:rsidRDefault="008F2BE8" w:rsidP="008F2BE8">
            <w:pPr>
              <w:jc w:val="center"/>
              <w:rPr>
                <w:rFonts w:ascii="Calibri" w:eastAsia="Times New Roman" w:hAnsi="Calibri" w:cs="Calibri"/>
                <w:color w:val="000000"/>
                <w:sz w:val="18"/>
                <w:szCs w:val="18"/>
              </w:rPr>
            </w:pPr>
            <w:r w:rsidRPr="008F2BE8">
              <w:rPr>
                <w:sz w:val="18"/>
                <w:szCs w:val="18"/>
              </w:rPr>
              <w:t xml:space="preserve">$1,153 </w:t>
            </w:r>
          </w:p>
        </w:tc>
        <w:tc>
          <w:tcPr>
            <w:tcW w:w="1070" w:type="dxa"/>
            <w:tcBorders>
              <w:top w:val="single" w:sz="4" w:space="0" w:color="auto"/>
              <w:left w:val="single" w:sz="4" w:space="0" w:color="auto"/>
              <w:bottom w:val="single" w:sz="4" w:space="0" w:color="auto"/>
              <w:right w:val="single" w:sz="4" w:space="0" w:color="auto"/>
            </w:tcBorders>
            <w:shd w:val="clear" w:color="auto" w:fill="auto"/>
            <w:noWrap/>
            <w:hideMark/>
          </w:tcPr>
          <w:p w14:paraId="16F1FDB4" w14:textId="73AFFBBA" w:rsidR="008F2BE8" w:rsidRPr="008F2BE8" w:rsidRDefault="008F2BE8" w:rsidP="008F2BE8">
            <w:pPr>
              <w:jc w:val="center"/>
              <w:rPr>
                <w:rFonts w:ascii="Calibri" w:eastAsia="Times New Roman" w:hAnsi="Calibri" w:cs="Calibri"/>
                <w:color w:val="FF0000"/>
                <w:sz w:val="18"/>
                <w:szCs w:val="18"/>
              </w:rPr>
            </w:pPr>
            <w:r w:rsidRPr="008F2BE8">
              <w:rPr>
                <w:sz w:val="18"/>
                <w:szCs w:val="18"/>
              </w:rPr>
              <w:t xml:space="preserve">$396 </w:t>
            </w:r>
          </w:p>
        </w:tc>
        <w:tc>
          <w:tcPr>
            <w:tcW w:w="1168" w:type="dxa"/>
            <w:tcBorders>
              <w:top w:val="single" w:sz="4" w:space="0" w:color="auto"/>
              <w:left w:val="single" w:sz="4" w:space="0" w:color="auto"/>
              <w:bottom w:val="single" w:sz="4" w:space="0" w:color="auto"/>
              <w:right w:val="single" w:sz="4" w:space="0" w:color="auto"/>
            </w:tcBorders>
            <w:shd w:val="clear" w:color="auto" w:fill="auto"/>
            <w:noWrap/>
            <w:hideMark/>
          </w:tcPr>
          <w:p w14:paraId="5C9E92CB" w14:textId="10003A9C" w:rsidR="008F2BE8" w:rsidRPr="008F2BE8" w:rsidRDefault="008F2BE8" w:rsidP="008F2BE8">
            <w:pPr>
              <w:jc w:val="center"/>
              <w:rPr>
                <w:rFonts w:ascii="Calibri" w:eastAsia="Times New Roman" w:hAnsi="Calibri" w:cs="Calibri"/>
                <w:color w:val="000000"/>
                <w:sz w:val="18"/>
                <w:szCs w:val="18"/>
              </w:rPr>
            </w:pPr>
            <w:r w:rsidRPr="008F2BE8">
              <w:rPr>
                <w:sz w:val="18"/>
                <w:szCs w:val="18"/>
              </w:rPr>
              <w:t xml:space="preserve">$1,089 </w:t>
            </w:r>
          </w:p>
        </w:tc>
        <w:tc>
          <w:tcPr>
            <w:tcW w:w="1084" w:type="dxa"/>
            <w:tcBorders>
              <w:top w:val="single" w:sz="4" w:space="0" w:color="auto"/>
              <w:left w:val="single" w:sz="4" w:space="0" w:color="auto"/>
              <w:bottom w:val="single" w:sz="4" w:space="0" w:color="auto"/>
              <w:right w:val="single" w:sz="4" w:space="0" w:color="auto"/>
            </w:tcBorders>
            <w:shd w:val="clear" w:color="auto" w:fill="auto"/>
            <w:noWrap/>
            <w:hideMark/>
          </w:tcPr>
          <w:p w14:paraId="4A725C9F" w14:textId="53676E80" w:rsidR="008F2BE8" w:rsidRPr="008F2BE8" w:rsidRDefault="008F2BE8" w:rsidP="008F2BE8">
            <w:pPr>
              <w:jc w:val="center"/>
              <w:rPr>
                <w:rFonts w:ascii="Calibri" w:eastAsia="Times New Roman" w:hAnsi="Calibri" w:cs="Calibri"/>
                <w:color w:val="000000"/>
                <w:sz w:val="18"/>
                <w:szCs w:val="18"/>
              </w:rPr>
            </w:pPr>
            <w:r w:rsidRPr="008F2BE8">
              <w:rPr>
                <w:sz w:val="18"/>
                <w:szCs w:val="18"/>
              </w:rPr>
              <w:t xml:space="preserve">$1,660 </w:t>
            </w:r>
          </w:p>
        </w:tc>
        <w:tc>
          <w:tcPr>
            <w:tcW w:w="1168" w:type="dxa"/>
            <w:tcBorders>
              <w:top w:val="single" w:sz="4" w:space="0" w:color="auto"/>
              <w:left w:val="single" w:sz="4" w:space="0" w:color="auto"/>
              <w:bottom w:val="single" w:sz="4" w:space="0" w:color="auto"/>
              <w:right w:val="single" w:sz="4" w:space="0" w:color="auto"/>
            </w:tcBorders>
            <w:shd w:val="clear" w:color="auto" w:fill="auto"/>
            <w:noWrap/>
            <w:hideMark/>
          </w:tcPr>
          <w:p w14:paraId="205828AA" w14:textId="2454BEE1" w:rsidR="008F2BE8" w:rsidRPr="008F2BE8" w:rsidRDefault="008F2BE8" w:rsidP="008F2BE8">
            <w:pPr>
              <w:jc w:val="center"/>
              <w:rPr>
                <w:rFonts w:ascii="Calibri" w:eastAsia="Times New Roman" w:hAnsi="Calibri" w:cs="Calibri"/>
                <w:color w:val="000000"/>
                <w:sz w:val="18"/>
                <w:szCs w:val="18"/>
              </w:rPr>
            </w:pPr>
            <w:r w:rsidRPr="008F2BE8">
              <w:rPr>
                <w:sz w:val="18"/>
                <w:szCs w:val="18"/>
              </w:rPr>
              <w:t xml:space="preserve">$1,199 </w:t>
            </w:r>
          </w:p>
        </w:tc>
      </w:tr>
      <w:tr w:rsidR="008F2BE8" w:rsidRPr="008F2BE8" w14:paraId="6307F53C" w14:textId="77777777" w:rsidTr="00393359">
        <w:trPr>
          <w:trHeight w:val="177"/>
        </w:trPr>
        <w:tc>
          <w:tcPr>
            <w:tcW w:w="1914" w:type="dxa"/>
            <w:shd w:val="clear" w:color="auto" w:fill="auto"/>
            <w:noWrap/>
            <w:vAlign w:val="bottom"/>
            <w:hideMark/>
          </w:tcPr>
          <w:p w14:paraId="77167CCF" w14:textId="77777777" w:rsidR="008F2BE8" w:rsidRPr="008F2BE8" w:rsidRDefault="008F2BE8" w:rsidP="008F2BE8">
            <w:pPr>
              <w:rPr>
                <w:rFonts w:ascii="Calibri" w:eastAsia="Times New Roman" w:hAnsi="Calibri" w:cs="Calibri"/>
                <w:color w:val="000000"/>
                <w:sz w:val="18"/>
                <w:szCs w:val="18"/>
              </w:rPr>
            </w:pPr>
            <w:r w:rsidRPr="008F2BE8">
              <w:rPr>
                <w:rFonts w:ascii="Calibri" w:eastAsia="Times New Roman" w:hAnsi="Calibri" w:cs="Calibri"/>
                <w:color w:val="000000"/>
                <w:sz w:val="18"/>
                <w:szCs w:val="18"/>
              </w:rPr>
              <w:t xml:space="preserve">Electric heat pump </w:t>
            </w:r>
          </w:p>
        </w:tc>
        <w:tc>
          <w:tcPr>
            <w:tcW w:w="1418" w:type="dxa"/>
            <w:shd w:val="clear" w:color="auto" w:fill="auto"/>
            <w:noWrap/>
            <w:vAlign w:val="bottom"/>
            <w:hideMark/>
          </w:tcPr>
          <w:p w14:paraId="34BF0484" w14:textId="77777777" w:rsidR="008F2BE8" w:rsidRPr="008F2BE8" w:rsidRDefault="008F2BE8" w:rsidP="008F2BE8">
            <w:pPr>
              <w:jc w:val="center"/>
              <w:rPr>
                <w:rFonts w:ascii="Calibri" w:eastAsia="Times New Roman" w:hAnsi="Calibri" w:cs="Calibri"/>
                <w:color w:val="000000"/>
                <w:sz w:val="18"/>
                <w:szCs w:val="18"/>
              </w:rPr>
            </w:pPr>
            <w:r w:rsidRPr="008F2BE8">
              <w:rPr>
                <w:rFonts w:ascii="Calibri" w:hAnsi="Calibri" w:cs="Calibri"/>
                <w:color w:val="000000"/>
                <w:sz w:val="18"/>
                <w:szCs w:val="18"/>
              </w:rPr>
              <w:t>11%</w:t>
            </w:r>
          </w:p>
        </w:tc>
        <w:tc>
          <w:tcPr>
            <w:tcW w:w="1418" w:type="dxa"/>
            <w:shd w:val="clear" w:color="auto" w:fill="auto"/>
            <w:noWrap/>
            <w:vAlign w:val="bottom"/>
            <w:hideMark/>
          </w:tcPr>
          <w:p w14:paraId="1F1D0469" w14:textId="77777777" w:rsidR="008F2BE8" w:rsidRPr="008F2BE8" w:rsidRDefault="008F2BE8" w:rsidP="008F2BE8">
            <w:pPr>
              <w:jc w:val="center"/>
              <w:rPr>
                <w:rFonts w:ascii="Calibri" w:eastAsia="Times New Roman" w:hAnsi="Calibri" w:cs="Calibri"/>
                <w:color w:val="000000"/>
                <w:sz w:val="18"/>
                <w:szCs w:val="18"/>
              </w:rPr>
            </w:pPr>
            <w:r w:rsidRPr="008F2BE8">
              <w:rPr>
                <w:rFonts w:ascii="Calibri" w:hAnsi="Calibri" w:cs="Calibri"/>
                <w:color w:val="000000"/>
                <w:sz w:val="18"/>
                <w:szCs w:val="18"/>
              </w:rPr>
              <w:t>18%</w:t>
            </w:r>
          </w:p>
        </w:tc>
        <w:tc>
          <w:tcPr>
            <w:tcW w:w="1265" w:type="dxa"/>
            <w:tcBorders>
              <w:top w:val="single" w:sz="4" w:space="0" w:color="auto"/>
              <w:left w:val="nil"/>
              <w:bottom w:val="single" w:sz="4" w:space="0" w:color="auto"/>
              <w:right w:val="single" w:sz="4" w:space="0" w:color="auto"/>
            </w:tcBorders>
            <w:shd w:val="clear" w:color="auto" w:fill="auto"/>
            <w:noWrap/>
            <w:hideMark/>
          </w:tcPr>
          <w:p w14:paraId="373EFC6C" w14:textId="3A04813C" w:rsidR="008F2BE8" w:rsidRPr="008F2BE8" w:rsidRDefault="008F2BE8" w:rsidP="008F2BE8">
            <w:pPr>
              <w:jc w:val="center"/>
              <w:rPr>
                <w:rFonts w:ascii="Calibri" w:eastAsia="Times New Roman" w:hAnsi="Calibri" w:cs="Calibri"/>
                <w:color w:val="000000"/>
                <w:sz w:val="18"/>
                <w:szCs w:val="18"/>
              </w:rPr>
            </w:pPr>
            <w:r w:rsidRPr="008F2BE8">
              <w:rPr>
                <w:sz w:val="18"/>
                <w:szCs w:val="18"/>
              </w:rPr>
              <w:t xml:space="preserve">$3,900 </w:t>
            </w:r>
          </w:p>
        </w:tc>
        <w:tc>
          <w:tcPr>
            <w:tcW w:w="1070" w:type="dxa"/>
            <w:tcBorders>
              <w:top w:val="single" w:sz="4" w:space="0" w:color="auto"/>
              <w:left w:val="single" w:sz="4" w:space="0" w:color="auto"/>
              <w:bottom w:val="single" w:sz="4" w:space="0" w:color="auto"/>
              <w:right w:val="single" w:sz="4" w:space="0" w:color="auto"/>
            </w:tcBorders>
            <w:shd w:val="clear" w:color="auto" w:fill="auto"/>
            <w:noWrap/>
            <w:hideMark/>
          </w:tcPr>
          <w:p w14:paraId="066691A1" w14:textId="5100D4A9" w:rsidR="008F2BE8" w:rsidRPr="008F2BE8" w:rsidRDefault="008F2BE8" w:rsidP="008F2BE8">
            <w:pPr>
              <w:jc w:val="center"/>
              <w:rPr>
                <w:rFonts w:ascii="Calibri" w:eastAsia="Times New Roman" w:hAnsi="Calibri" w:cs="Calibri"/>
                <w:color w:val="000000"/>
                <w:sz w:val="18"/>
                <w:szCs w:val="18"/>
              </w:rPr>
            </w:pPr>
            <w:r w:rsidRPr="008F2BE8">
              <w:rPr>
                <w:sz w:val="18"/>
                <w:szCs w:val="18"/>
              </w:rPr>
              <w:t xml:space="preserve">$1,490 </w:t>
            </w:r>
          </w:p>
        </w:tc>
        <w:tc>
          <w:tcPr>
            <w:tcW w:w="1168" w:type="dxa"/>
            <w:tcBorders>
              <w:top w:val="single" w:sz="4" w:space="0" w:color="auto"/>
              <w:left w:val="single" w:sz="4" w:space="0" w:color="auto"/>
              <w:bottom w:val="single" w:sz="4" w:space="0" w:color="auto"/>
              <w:right w:val="single" w:sz="4" w:space="0" w:color="auto"/>
            </w:tcBorders>
            <w:shd w:val="clear" w:color="auto" w:fill="auto"/>
            <w:noWrap/>
            <w:hideMark/>
          </w:tcPr>
          <w:p w14:paraId="27ED9186" w14:textId="05C99118" w:rsidR="008F2BE8" w:rsidRPr="008F2BE8" w:rsidRDefault="008F2BE8" w:rsidP="008F2BE8">
            <w:pPr>
              <w:jc w:val="center"/>
              <w:rPr>
                <w:rFonts w:ascii="Calibri" w:eastAsia="Times New Roman" w:hAnsi="Calibri" w:cs="Calibri"/>
                <w:color w:val="000000"/>
                <w:sz w:val="18"/>
                <w:szCs w:val="18"/>
              </w:rPr>
            </w:pPr>
            <w:r w:rsidRPr="008F2BE8">
              <w:rPr>
                <w:sz w:val="18"/>
                <w:szCs w:val="18"/>
              </w:rPr>
              <w:t xml:space="preserve">$1,634 </w:t>
            </w:r>
          </w:p>
        </w:tc>
        <w:tc>
          <w:tcPr>
            <w:tcW w:w="1084" w:type="dxa"/>
            <w:tcBorders>
              <w:top w:val="single" w:sz="4" w:space="0" w:color="auto"/>
              <w:left w:val="single" w:sz="4" w:space="0" w:color="auto"/>
              <w:bottom w:val="single" w:sz="4" w:space="0" w:color="auto"/>
              <w:right w:val="single" w:sz="4" w:space="0" w:color="auto"/>
            </w:tcBorders>
            <w:shd w:val="clear" w:color="auto" w:fill="auto"/>
            <w:noWrap/>
            <w:hideMark/>
          </w:tcPr>
          <w:p w14:paraId="5FF498D2" w14:textId="62EBA39D" w:rsidR="008F2BE8" w:rsidRPr="008F2BE8" w:rsidRDefault="008F2BE8" w:rsidP="008F2BE8">
            <w:pPr>
              <w:jc w:val="center"/>
              <w:rPr>
                <w:rFonts w:ascii="Calibri" w:eastAsia="Times New Roman" w:hAnsi="Calibri" w:cs="Calibri"/>
                <w:color w:val="000000"/>
                <w:sz w:val="18"/>
                <w:szCs w:val="18"/>
              </w:rPr>
            </w:pPr>
            <w:r w:rsidRPr="008F2BE8">
              <w:rPr>
                <w:sz w:val="18"/>
                <w:szCs w:val="18"/>
              </w:rPr>
              <w:t xml:space="preserve">$4,521 </w:t>
            </w:r>
          </w:p>
        </w:tc>
        <w:tc>
          <w:tcPr>
            <w:tcW w:w="1168" w:type="dxa"/>
            <w:tcBorders>
              <w:top w:val="single" w:sz="4" w:space="0" w:color="auto"/>
              <w:left w:val="single" w:sz="4" w:space="0" w:color="auto"/>
              <w:bottom w:val="single" w:sz="4" w:space="0" w:color="auto"/>
              <w:right w:val="single" w:sz="4" w:space="0" w:color="auto"/>
            </w:tcBorders>
            <w:shd w:val="clear" w:color="auto" w:fill="auto"/>
            <w:noWrap/>
            <w:hideMark/>
          </w:tcPr>
          <w:p w14:paraId="459793A5" w14:textId="202F9952" w:rsidR="008F2BE8" w:rsidRPr="008F2BE8" w:rsidRDefault="008F2BE8" w:rsidP="008F2BE8">
            <w:pPr>
              <w:jc w:val="center"/>
              <w:rPr>
                <w:rFonts w:ascii="Calibri" w:eastAsia="Times New Roman" w:hAnsi="Calibri" w:cs="Calibri"/>
                <w:color w:val="000000"/>
                <w:sz w:val="18"/>
                <w:szCs w:val="18"/>
              </w:rPr>
            </w:pPr>
            <w:r w:rsidRPr="008F2BE8">
              <w:rPr>
                <w:sz w:val="18"/>
                <w:szCs w:val="18"/>
              </w:rPr>
              <w:t xml:space="preserve">$3,323 </w:t>
            </w:r>
          </w:p>
        </w:tc>
      </w:tr>
      <w:tr w:rsidR="008F2BE8" w:rsidRPr="008F2BE8" w14:paraId="4CF96D27" w14:textId="77777777" w:rsidTr="00393359">
        <w:trPr>
          <w:trHeight w:val="177"/>
        </w:trPr>
        <w:tc>
          <w:tcPr>
            <w:tcW w:w="1914" w:type="dxa"/>
            <w:shd w:val="clear" w:color="auto" w:fill="auto"/>
            <w:noWrap/>
            <w:vAlign w:val="bottom"/>
            <w:hideMark/>
          </w:tcPr>
          <w:p w14:paraId="4357E5E6" w14:textId="77777777" w:rsidR="008F2BE8" w:rsidRPr="008F2BE8" w:rsidRDefault="008F2BE8" w:rsidP="008F2BE8">
            <w:pPr>
              <w:rPr>
                <w:rFonts w:ascii="Calibri" w:eastAsia="Times New Roman" w:hAnsi="Calibri" w:cs="Calibri"/>
                <w:color w:val="000000"/>
                <w:sz w:val="18"/>
                <w:szCs w:val="18"/>
              </w:rPr>
            </w:pPr>
            <w:r w:rsidRPr="008F2BE8">
              <w:rPr>
                <w:rFonts w:ascii="Calibri" w:eastAsia="Times New Roman" w:hAnsi="Calibri" w:cs="Calibri"/>
                <w:color w:val="000000"/>
                <w:sz w:val="18"/>
                <w:szCs w:val="18"/>
              </w:rPr>
              <w:t xml:space="preserve">Propane furnace </w:t>
            </w:r>
          </w:p>
        </w:tc>
        <w:tc>
          <w:tcPr>
            <w:tcW w:w="1418" w:type="dxa"/>
            <w:shd w:val="clear" w:color="auto" w:fill="auto"/>
            <w:noWrap/>
            <w:vAlign w:val="bottom"/>
            <w:hideMark/>
          </w:tcPr>
          <w:p w14:paraId="1E1B8000" w14:textId="77777777" w:rsidR="008F2BE8" w:rsidRPr="008F2BE8" w:rsidRDefault="008F2BE8" w:rsidP="008F2BE8">
            <w:pPr>
              <w:jc w:val="center"/>
              <w:rPr>
                <w:rFonts w:ascii="Calibri" w:eastAsia="Times New Roman" w:hAnsi="Calibri" w:cs="Calibri"/>
                <w:color w:val="000000"/>
                <w:sz w:val="18"/>
                <w:szCs w:val="18"/>
              </w:rPr>
            </w:pPr>
            <w:r w:rsidRPr="008F2BE8">
              <w:rPr>
                <w:rFonts w:ascii="Calibri" w:hAnsi="Calibri" w:cs="Calibri"/>
                <w:color w:val="000000"/>
                <w:sz w:val="18"/>
                <w:szCs w:val="18"/>
              </w:rPr>
              <w:t>6%</w:t>
            </w:r>
          </w:p>
        </w:tc>
        <w:tc>
          <w:tcPr>
            <w:tcW w:w="1418" w:type="dxa"/>
            <w:shd w:val="clear" w:color="auto" w:fill="auto"/>
            <w:noWrap/>
            <w:vAlign w:val="bottom"/>
            <w:hideMark/>
          </w:tcPr>
          <w:p w14:paraId="200A3281" w14:textId="77777777" w:rsidR="008F2BE8" w:rsidRPr="008F2BE8" w:rsidRDefault="008F2BE8" w:rsidP="008F2BE8">
            <w:pPr>
              <w:jc w:val="center"/>
              <w:rPr>
                <w:rFonts w:ascii="Calibri" w:eastAsia="Times New Roman" w:hAnsi="Calibri" w:cs="Calibri"/>
                <w:color w:val="000000"/>
                <w:sz w:val="18"/>
                <w:szCs w:val="18"/>
              </w:rPr>
            </w:pPr>
            <w:r w:rsidRPr="008F2BE8">
              <w:rPr>
                <w:rFonts w:ascii="Calibri" w:hAnsi="Calibri" w:cs="Calibri"/>
                <w:color w:val="000000"/>
                <w:sz w:val="18"/>
                <w:szCs w:val="18"/>
              </w:rPr>
              <w:t>6%</w:t>
            </w:r>
          </w:p>
        </w:tc>
        <w:tc>
          <w:tcPr>
            <w:tcW w:w="1265" w:type="dxa"/>
            <w:tcBorders>
              <w:top w:val="single" w:sz="4" w:space="0" w:color="auto"/>
              <w:left w:val="nil"/>
              <w:bottom w:val="single" w:sz="4" w:space="0" w:color="auto"/>
              <w:right w:val="single" w:sz="4" w:space="0" w:color="auto"/>
            </w:tcBorders>
            <w:shd w:val="clear" w:color="auto" w:fill="auto"/>
            <w:noWrap/>
            <w:hideMark/>
          </w:tcPr>
          <w:p w14:paraId="424042AC" w14:textId="3BD02C90" w:rsidR="008F2BE8" w:rsidRPr="008F2BE8" w:rsidRDefault="008F2BE8" w:rsidP="008F2BE8">
            <w:pPr>
              <w:jc w:val="center"/>
              <w:rPr>
                <w:rFonts w:ascii="Calibri" w:eastAsia="Times New Roman" w:hAnsi="Calibri" w:cs="Calibri"/>
                <w:color w:val="000000"/>
                <w:sz w:val="18"/>
                <w:szCs w:val="18"/>
              </w:rPr>
            </w:pPr>
            <w:r w:rsidRPr="008F2BE8">
              <w:rPr>
                <w:sz w:val="18"/>
                <w:szCs w:val="18"/>
              </w:rPr>
              <w:t xml:space="preserve">$4,915 </w:t>
            </w:r>
          </w:p>
        </w:tc>
        <w:tc>
          <w:tcPr>
            <w:tcW w:w="1070" w:type="dxa"/>
            <w:tcBorders>
              <w:top w:val="single" w:sz="4" w:space="0" w:color="auto"/>
              <w:left w:val="single" w:sz="4" w:space="0" w:color="auto"/>
              <w:bottom w:val="single" w:sz="4" w:space="0" w:color="auto"/>
              <w:right w:val="single" w:sz="4" w:space="0" w:color="auto"/>
            </w:tcBorders>
            <w:shd w:val="clear" w:color="auto" w:fill="auto"/>
            <w:noWrap/>
            <w:hideMark/>
          </w:tcPr>
          <w:p w14:paraId="364AA916" w14:textId="0B5348D0" w:rsidR="008F2BE8" w:rsidRPr="008F2BE8" w:rsidRDefault="008F2BE8" w:rsidP="008F2BE8">
            <w:pPr>
              <w:jc w:val="center"/>
              <w:rPr>
                <w:rFonts w:ascii="Calibri" w:eastAsia="Times New Roman" w:hAnsi="Calibri" w:cs="Calibri"/>
                <w:color w:val="000000"/>
                <w:sz w:val="18"/>
                <w:szCs w:val="18"/>
              </w:rPr>
            </w:pPr>
            <w:r w:rsidRPr="008F2BE8">
              <w:rPr>
                <w:sz w:val="18"/>
                <w:szCs w:val="18"/>
              </w:rPr>
              <w:t xml:space="preserve">$3,041 </w:t>
            </w:r>
          </w:p>
        </w:tc>
        <w:tc>
          <w:tcPr>
            <w:tcW w:w="1168" w:type="dxa"/>
            <w:tcBorders>
              <w:top w:val="single" w:sz="4" w:space="0" w:color="auto"/>
              <w:left w:val="single" w:sz="4" w:space="0" w:color="auto"/>
              <w:bottom w:val="single" w:sz="4" w:space="0" w:color="auto"/>
              <w:right w:val="single" w:sz="4" w:space="0" w:color="auto"/>
            </w:tcBorders>
            <w:shd w:val="clear" w:color="auto" w:fill="auto"/>
            <w:noWrap/>
            <w:hideMark/>
          </w:tcPr>
          <w:p w14:paraId="69457A58" w14:textId="15EE98F2" w:rsidR="008F2BE8" w:rsidRPr="008F2BE8" w:rsidRDefault="008F2BE8" w:rsidP="008F2BE8">
            <w:pPr>
              <w:jc w:val="center"/>
              <w:rPr>
                <w:rFonts w:ascii="Calibri" w:eastAsia="Times New Roman" w:hAnsi="Calibri" w:cs="Calibri"/>
                <w:color w:val="000000"/>
                <w:sz w:val="18"/>
                <w:szCs w:val="18"/>
              </w:rPr>
            </w:pPr>
            <w:r w:rsidRPr="008F2BE8">
              <w:rPr>
                <w:sz w:val="18"/>
                <w:szCs w:val="18"/>
              </w:rPr>
              <w:t xml:space="preserve">$4,710 </w:t>
            </w:r>
          </w:p>
        </w:tc>
        <w:tc>
          <w:tcPr>
            <w:tcW w:w="1084" w:type="dxa"/>
            <w:tcBorders>
              <w:top w:val="single" w:sz="4" w:space="0" w:color="auto"/>
              <w:left w:val="single" w:sz="4" w:space="0" w:color="auto"/>
              <w:bottom w:val="single" w:sz="4" w:space="0" w:color="auto"/>
              <w:right w:val="single" w:sz="4" w:space="0" w:color="auto"/>
            </w:tcBorders>
            <w:shd w:val="clear" w:color="auto" w:fill="auto"/>
            <w:noWrap/>
            <w:hideMark/>
          </w:tcPr>
          <w:p w14:paraId="29737B81" w14:textId="083C5412" w:rsidR="008F2BE8" w:rsidRPr="008F2BE8" w:rsidRDefault="008F2BE8" w:rsidP="008F2BE8">
            <w:pPr>
              <w:jc w:val="center"/>
              <w:rPr>
                <w:rFonts w:ascii="Calibri" w:eastAsia="Times New Roman" w:hAnsi="Calibri" w:cs="Calibri"/>
                <w:color w:val="000000"/>
                <w:sz w:val="18"/>
                <w:szCs w:val="18"/>
              </w:rPr>
            </w:pPr>
            <w:r w:rsidRPr="008F2BE8">
              <w:rPr>
                <w:sz w:val="18"/>
                <w:szCs w:val="18"/>
              </w:rPr>
              <w:t xml:space="preserve">$5,961 </w:t>
            </w:r>
          </w:p>
        </w:tc>
        <w:tc>
          <w:tcPr>
            <w:tcW w:w="1168" w:type="dxa"/>
            <w:tcBorders>
              <w:top w:val="single" w:sz="4" w:space="0" w:color="auto"/>
              <w:left w:val="single" w:sz="4" w:space="0" w:color="auto"/>
              <w:bottom w:val="single" w:sz="4" w:space="0" w:color="auto"/>
              <w:right w:val="single" w:sz="4" w:space="0" w:color="auto"/>
            </w:tcBorders>
            <w:shd w:val="clear" w:color="auto" w:fill="auto"/>
            <w:noWrap/>
            <w:hideMark/>
          </w:tcPr>
          <w:p w14:paraId="4E55CF2A" w14:textId="679B5C92" w:rsidR="008F2BE8" w:rsidRPr="008F2BE8" w:rsidRDefault="008F2BE8" w:rsidP="008F2BE8">
            <w:pPr>
              <w:jc w:val="center"/>
              <w:rPr>
                <w:rFonts w:ascii="Calibri" w:eastAsia="Times New Roman" w:hAnsi="Calibri" w:cs="Calibri"/>
                <w:color w:val="000000"/>
                <w:sz w:val="18"/>
                <w:szCs w:val="18"/>
              </w:rPr>
            </w:pPr>
            <w:r w:rsidRPr="008F2BE8">
              <w:rPr>
                <w:sz w:val="18"/>
                <w:szCs w:val="18"/>
              </w:rPr>
              <w:t xml:space="preserve">$4,962 </w:t>
            </w:r>
          </w:p>
        </w:tc>
      </w:tr>
      <w:tr w:rsidR="008F2BE8" w:rsidRPr="008F2BE8" w14:paraId="0AD65C92" w14:textId="77777777" w:rsidTr="00393359">
        <w:trPr>
          <w:trHeight w:val="177"/>
        </w:trPr>
        <w:tc>
          <w:tcPr>
            <w:tcW w:w="1914" w:type="dxa"/>
            <w:shd w:val="clear" w:color="auto" w:fill="auto"/>
            <w:noWrap/>
            <w:vAlign w:val="bottom"/>
            <w:hideMark/>
          </w:tcPr>
          <w:p w14:paraId="17DD446B" w14:textId="77777777" w:rsidR="008F2BE8" w:rsidRPr="008F2BE8" w:rsidRDefault="008F2BE8" w:rsidP="008F2BE8">
            <w:pPr>
              <w:rPr>
                <w:rFonts w:ascii="Calibri" w:eastAsia="Times New Roman" w:hAnsi="Calibri" w:cs="Calibri"/>
                <w:b/>
                <w:bCs/>
                <w:color w:val="000000"/>
                <w:sz w:val="18"/>
                <w:szCs w:val="18"/>
              </w:rPr>
            </w:pPr>
            <w:r w:rsidRPr="008F2BE8">
              <w:rPr>
                <w:rFonts w:ascii="Calibri" w:eastAsia="Times New Roman" w:hAnsi="Calibri" w:cs="Calibri"/>
                <w:b/>
                <w:bCs/>
                <w:color w:val="000000"/>
                <w:sz w:val="18"/>
                <w:szCs w:val="18"/>
              </w:rPr>
              <w:lastRenderedPageBreak/>
              <w:t>Weighted LCC Results</w:t>
            </w:r>
          </w:p>
        </w:tc>
        <w:tc>
          <w:tcPr>
            <w:tcW w:w="1418" w:type="dxa"/>
            <w:shd w:val="clear" w:color="auto" w:fill="auto"/>
            <w:noWrap/>
            <w:vAlign w:val="bottom"/>
            <w:hideMark/>
          </w:tcPr>
          <w:p w14:paraId="1E9668C8" w14:textId="77777777" w:rsidR="008F2BE8" w:rsidRPr="008F2BE8" w:rsidRDefault="008F2BE8" w:rsidP="008F2BE8">
            <w:pPr>
              <w:jc w:val="center"/>
              <w:rPr>
                <w:rFonts w:ascii="Calibri" w:eastAsia="Times New Roman" w:hAnsi="Calibri" w:cs="Calibri"/>
                <w:b/>
                <w:bCs/>
                <w:color w:val="000000"/>
                <w:sz w:val="18"/>
                <w:szCs w:val="18"/>
              </w:rPr>
            </w:pPr>
            <w:r w:rsidRPr="008F2BE8">
              <w:rPr>
                <w:rFonts w:ascii="Calibri" w:hAnsi="Calibri" w:cs="Calibri"/>
                <w:b/>
                <w:bCs/>
                <w:color w:val="000000"/>
                <w:sz w:val="18"/>
                <w:szCs w:val="18"/>
              </w:rPr>
              <w:t>100%</w:t>
            </w:r>
          </w:p>
        </w:tc>
        <w:tc>
          <w:tcPr>
            <w:tcW w:w="1418" w:type="dxa"/>
            <w:shd w:val="clear" w:color="auto" w:fill="auto"/>
            <w:noWrap/>
            <w:vAlign w:val="bottom"/>
            <w:hideMark/>
          </w:tcPr>
          <w:p w14:paraId="0B3E8512" w14:textId="77777777" w:rsidR="008F2BE8" w:rsidRPr="008F2BE8" w:rsidRDefault="008F2BE8" w:rsidP="008F2BE8">
            <w:pPr>
              <w:jc w:val="center"/>
              <w:rPr>
                <w:rFonts w:ascii="Calibri" w:eastAsia="Times New Roman" w:hAnsi="Calibri" w:cs="Calibri"/>
                <w:b/>
                <w:bCs/>
                <w:color w:val="000000"/>
                <w:sz w:val="18"/>
                <w:szCs w:val="18"/>
              </w:rPr>
            </w:pPr>
            <w:r w:rsidRPr="008F2BE8">
              <w:rPr>
                <w:rFonts w:ascii="Calibri" w:hAnsi="Calibri" w:cs="Calibri"/>
                <w:b/>
                <w:bCs/>
                <w:color w:val="000000"/>
                <w:sz w:val="18"/>
                <w:szCs w:val="18"/>
              </w:rPr>
              <w:t>100%</w:t>
            </w:r>
          </w:p>
        </w:tc>
        <w:tc>
          <w:tcPr>
            <w:tcW w:w="1265" w:type="dxa"/>
            <w:tcBorders>
              <w:top w:val="single" w:sz="4" w:space="0" w:color="auto"/>
              <w:left w:val="nil"/>
              <w:bottom w:val="single" w:sz="4" w:space="0" w:color="auto"/>
              <w:right w:val="single" w:sz="4" w:space="0" w:color="auto"/>
            </w:tcBorders>
            <w:shd w:val="clear" w:color="auto" w:fill="auto"/>
            <w:noWrap/>
            <w:hideMark/>
          </w:tcPr>
          <w:p w14:paraId="7883B0CB" w14:textId="4FAE07A2" w:rsidR="008F2BE8" w:rsidRPr="00D143F2" w:rsidRDefault="008F2BE8" w:rsidP="008F2BE8">
            <w:pPr>
              <w:jc w:val="center"/>
              <w:rPr>
                <w:rFonts w:ascii="Calibri" w:eastAsia="Times New Roman" w:hAnsi="Calibri" w:cs="Calibri"/>
                <w:b/>
                <w:bCs/>
                <w:color w:val="000000"/>
                <w:sz w:val="18"/>
                <w:szCs w:val="18"/>
              </w:rPr>
            </w:pPr>
            <w:r w:rsidRPr="00D143F2">
              <w:rPr>
                <w:b/>
                <w:bCs/>
                <w:sz w:val="18"/>
                <w:szCs w:val="18"/>
              </w:rPr>
              <w:t xml:space="preserve">$1,681 </w:t>
            </w:r>
          </w:p>
        </w:tc>
        <w:tc>
          <w:tcPr>
            <w:tcW w:w="1070" w:type="dxa"/>
            <w:tcBorders>
              <w:top w:val="single" w:sz="4" w:space="0" w:color="auto"/>
              <w:left w:val="single" w:sz="4" w:space="0" w:color="auto"/>
              <w:bottom w:val="single" w:sz="4" w:space="0" w:color="auto"/>
              <w:right w:val="single" w:sz="4" w:space="0" w:color="auto"/>
            </w:tcBorders>
            <w:shd w:val="clear" w:color="auto" w:fill="auto"/>
            <w:noWrap/>
            <w:hideMark/>
          </w:tcPr>
          <w:p w14:paraId="6F2250DB" w14:textId="3D85FEBC" w:rsidR="008F2BE8" w:rsidRPr="00D143F2" w:rsidRDefault="008F2BE8" w:rsidP="008F2BE8">
            <w:pPr>
              <w:jc w:val="center"/>
              <w:rPr>
                <w:rFonts w:ascii="Calibri" w:eastAsia="Times New Roman" w:hAnsi="Calibri" w:cs="Calibri"/>
                <w:b/>
                <w:bCs/>
                <w:color w:val="000000"/>
                <w:sz w:val="18"/>
                <w:szCs w:val="18"/>
              </w:rPr>
            </w:pPr>
            <w:r w:rsidRPr="00D143F2">
              <w:rPr>
                <w:b/>
                <w:bCs/>
                <w:sz w:val="18"/>
                <w:szCs w:val="18"/>
              </w:rPr>
              <w:t xml:space="preserve">$752 </w:t>
            </w:r>
          </w:p>
        </w:tc>
        <w:tc>
          <w:tcPr>
            <w:tcW w:w="1168" w:type="dxa"/>
            <w:tcBorders>
              <w:top w:val="single" w:sz="4" w:space="0" w:color="auto"/>
              <w:left w:val="single" w:sz="4" w:space="0" w:color="auto"/>
              <w:bottom w:val="single" w:sz="4" w:space="0" w:color="auto"/>
              <w:right w:val="single" w:sz="4" w:space="0" w:color="auto"/>
            </w:tcBorders>
            <w:shd w:val="clear" w:color="auto" w:fill="auto"/>
            <w:noWrap/>
            <w:hideMark/>
          </w:tcPr>
          <w:p w14:paraId="1284DE2B" w14:textId="495611E4" w:rsidR="008F2BE8" w:rsidRPr="00D143F2" w:rsidRDefault="008F2BE8" w:rsidP="008F2BE8">
            <w:pPr>
              <w:jc w:val="center"/>
              <w:rPr>
                <w:rFonts w:ascii="Calibri" w:eastAsia="Times New Roman" w:hAnsi="Calibri" w:cs="Calibri"/>
                <w:b/>
                <w:bCs/>
                <w:color w:val="000000"/>
                <w:sz w:val="18"/>
                <w:szCs w:val="18"/>
              </w:rPr>
            </w:pPr>
            <w:r w:rsidRPr="00D143F2">
              <w:rPr>
                <w:b/>
                <w:bCs/>
                <w:sz w:val="18"/>
                <w:szCs w:val="18"/>
              </w:rPr>
              <w:t xml:space="preserve">$1,405 </w:t>
            </w:r>
          </w:p>
        </w:tc>
        <w:tc>
          <w:tcPr>
            <w:tcW w:w="1084" w:type="dxa"/>
            <w:tcBorders>
              <w:top w:val="single" w:sz="4" w:space="0" w:color="auto"/>
              <w:left w:val="single" w:sz="4" w:space="0" w:color="auto"/>
              <w:bottom w:val="single" w:sz="4" w:space="0" w:color="auto"/>
              <w:right w:val="single" w:sz="4" w:space="0" w:color="auto"/>
            </w:tcBorders>
            <w:shd w:val="clear" w:color="auto" w:fill="auto"/>
            <w:noWrap/>
            <w:hideMark/>
          </w:tcPr>
          <w:p w14:paraId="0E4BCDCC" w14:textId="44C2357B" w:rsidR="008F2BE8" w:rsidRPr="00D143F2" w:rsidRDefault="008F2BE8" w:rsidP="008F2BE8">
            <w:pPr>
              <w:jc w:val="center"/>
              <w:rPr>
                <w:rFonts w:ascii="Calibri" w:eastAsia="Times New Roman" w:hAnsi="Calibri" w:cs="Calibri"/>
                <w:b/>
                <w:bCs/>
                <w:color w:val="000000"/>
                <w:sz w:val="18"/>
                <w:szCs w:val="18"/>
              </w:rPr>
            </w:pPr>
            <w:r w:rsidRPr="00D143F2">
              <w:rPr>
                <w:b/>
                <w:bCs/>
                <w:sz w:val="18"/>
                <w:szCs w:val="18"/>
              </w:rPr>
              <w:t xml:space="preserve">$2,233 </w:t>
            </w:r>
          </w:p>
        </w:tc>
        <w:tc>
          <w:tcPr>
            <w:tcW w:w="1168" w:type="dxa"/>
            <w:tcBorders>
              <w:top w:val="single" w:sz="4" w:space="0" w:color="auto"/>
              <w:left w:val="single" w:sz="4" w:space="0" w:color="auto"/>
              <w:bottom w:val="single" w:sz="4" w:space="0" w:color="auto"/>
              <w:right w:val="single" w:sz="4" w:space="0" w:color="auto"/>
            </w:tcBorders>
            <w:shd w:val="clear" w:color="auto" w:fill="auto"/>
            <w:noWrap/>
            <w:hideMark/>
          </w:tcPr>
          <w:p w14:paraId="0D22CB1A" w14:textId="04405A8B" w:rsidR="008F2BE8" w:rsidRPr="00D143F2" w:rsidRDefault="008F2BE8" w:rsidP="008F2BE8">
            <w:pPr>
              <w:jc w:val="center"/>
              <w:rPr>
                <w:rFonts w:ascii="Calibri" w:eastAsia="Times New Roman" w:hAnsi="Calibri" w:cs="Calibri"/>
                <w:b/>
                <w:bCs/>
                <w:color w:val="000000"/>
                <w:sz w:val="18"/>
                <w:szCs w:val="18"/>
              </w:rPr>
            </w:pPr>
            <w:r w:rsidRPr="00D143F2">
              <w:rPr>
                <w:b/>
                <w:bCs/>
                <w:sz w:val="18"/>
                <w:szCs w:val="18"/>
              </w:rPr>
              <w:t xml:space="preserve">$1,807 </w:t>
            </w:r>
          </w:p>
        </w:tc>
      </w:tr>
    </w:tbl>
    <w:p w14:paraId="5CAA0263" w14:textId="77777777" w:rsidR="004924C5" w:rsidRDefault="004924C5" w:rsidP="004924C5">
      <w:pPr>
        <w:rPr>
          <w:rStyle w:val="normaltextrun"/>
          <w:rFonts w:ascii="Calibri" w:hAnsi="Calibri" w:cs="Calibri"/>
          <w:highlight w:val="yellow"/>
        </w:rPr>
      </w:pPr>
    </w:p>
    <w:p w14:paraId="6720B872" w14:textId="4D25747C" w:rsidR="008F2BE8" w:rsidRDefault="008F2BE8" w:rsidP="008F2BE8">
      <w:r>
        <w:t xml:space="preserve">For a nominal discount rate of 9.3% (real discount rate of 7%), </w:t>
      </w:r>
      <w:r w:rsidR="004F3B19">
        <w:t>assuming SCC = $0 (ignoring carbon):</w:t>
      </w:r>
    </w:p>
    <w:p w14:paraId="30F2A445" w14:textId="77777777" w:rsidR="004F3B19" w:rsidRDefault="004F3B19" w:rsidP="008F2BE8"/>
    <w:p w14:paraId="6D50D663" w14:textId="7BDDC61F" w:rsidR="008F2BE8" w:rsidRPr="00490CD5" w:rsidRDefault="008F2BE8" w:rsidP="008F2BE8">
      <w:pPr>
        <w:pStyle w:val="Caption"/>
        <w:keepNext/>
      </w:pPr>
      <w:r w:rsidRPr="00490CD5">
        <w:t xml:space="preserve">Table </w:t>
      </w:r>
      <w:r w:rsidR="001D3BDE">
        <w:fldChar w:fldCharType="begin"/>
      </w:r>
      <w:r w:rsidR="001D3BDE">
        <w:instrText xml:space="preserve"> SEQ Table \* ARABIC </w:instrText>
      </w:r>
      <w:r w:rsidR="001D3BDE">
        <w:fldChar w:fldCharType="separate"/>
      </w:r>
      <w:r w:rsidR="001A444F">
        <w:rPr>
          <w:noProof/>
        </w:rPr>
        <w:t>17</w:t>
      </w:r>
      <w:r w:rsidR="001D3BDE">
        <w:rPr>
          <w:noProof/>
        </w:rPr>
        <w:fldChar w:fldCharType="end"/>
      </w:r>
      <w:r w:rsidRPr="00490CD5">
        <w:t xml:space="preserve">. LCC Results for All Climate Zones, </w:t>
      </w:r>
      <w:r>
        <w:rPr>
          <w:b/>
          <w:bCs/>
        </w:rPr>
        <w:t>excluding</w:t>
      </w:r>
      <w:r w:rsidRPr="00490CD5">
        <w:t xml:space="preserve"> SCC</w:t>
      </w:r>
      <w:r>
        <w:t xml:space="preserve">, </w:t>
      </w:r>
      <w:r w:rsidRPr="0026032F">
        <w:t>nominal discount rate of</w:t>
      </w:r>
      <w:r w:rsidRPr="0026032F">
        <w:rPr>
          <w:b/>
          <w:bCs/>
        </w:rPr>
        <w:t xml:space="preserve"> </w:t>
      </w:r>
      <w:r>
        <w:rPr>
          <w:b/>
          <w:bCs/>
        </w:rPr>
        <w:t>9.</w:t>
      </w:r>
      <w:r w:rsidRPr="0026032F">
        <w:rPr>
          <w:b/>
          <w:bCs/>
        </w:rPr>
        <w:t>3%</w:t>
      </w:r>
    </w:p>
    <w:tbl>
      <w:tblPr>
        <w:tblW w:w="1064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954"/>
        <w:gridCol w:w="1448"/>
        <w:gridCol w:w="1448"/>
        <w:gridCol w:w="1107"/>
        <w:gridCol w:w="1278"/>
        <w:gridCol w:w="1192"/>
        <w:gridCol w:w="1107"/>
        <w:gridCol w:w="1107"/>
      </w:tblGrid>
      <w:tr w:rsidR="008F2BE8" w:rsidRPr="0019420B" w14:paraId="507966F7" w14:textId="77777777" w:rsidTr="00393359">
        <w:trPr>
          <w:trHeight w:val="807"/>
        </w:trPr>
        <w:tc>
          <w:tcPr>
            <w:tcW w:w="1954" w:type="dxa"/>
            <w:shd w:val="clear" w:color="auto" w:fill="auto"/>
            <w:noWrap/>
            <w:vAlign w:val="bottom"/>
            <w:hideMark/>
          </w:tcPr>
          <w:p w14:paraId="513D8029" w14:textId="77777777" w:rsidR="008F2BE8" w:rsidRPr="0019420B" w:rsidRDefault="008F2BE8" w:rsidP="00393359">
            <w:pPr>
              <w:rPr>
                <w:rFonts w:ascii="Calibri" w:eastAsia="Times New Roman" w:hAnsi="Calibri" w:cs="Calibri"/>
                <w:b/>
                <w:bCs/>
                <w:color w:val="000000"/>
                <w:sz w:val="18"/>
                <w:szCs w:val="18"/>
              </w:rPr>
            </w:pPr>
            <w:r w:rsidRPr="0019420B">
              <w:rPr>
                <w:rFonts w:ascii="Calibri" w:eastAsia="Times New Roman" w:hAnsi="Calibri" w:cs="Calibri"/>
                <w:b/>
                <w:bCs/>
                <w:color w:val="000000"/>
                <w:sz w:val="18"/>
                <w:szCs w:val="18"/>
              </w:rPr>
              <w:t>Scenario</w:t>
            </w:r>
          </w:p>
        </w:tc>
        <w:tc>
          <w:tcPr>
            <w:tcW w:w="1448" w:type="dxa"/>
            <w:shd w:val="clear" w:color="auto" w:fill="auto"/>
            <w:vAlign w:val="center"/>
            <w:hideMark/>
          </w:tcPr>
          <w:p w14:paraId="3F6A89D3" w14:textId="77777777" w:rsidR="008F2BE8" w:rsidRPr="0019420B" w:rsidRDefault="008F2BE8" w:rsidP="00393359">
            <w:pPr>
              <w:jc w:val="center"/>
              <w:rPr>
                <w:rFonts w:ascii="Calibri" w:eastAsia="Times New Roman" w:hAnsi="Calibri" w:cs="Calibri"/>
                <w:b/>
                <w:bCs/>
                <w:color w:val="000000"/>
                <w:sz w:val="18"/>
                <w:szCs w:val="18"/>
              </w:rPr>
            </w:pPr>
            <w:r w:rsidRPr="0019420B">
              <w:rPr>
                <w:rFonts w:ascii="Calibri" w:eastAsia="Times New Roman" w:hAnsi="Calibri" w:cs="Calibri"/>
                <w:b/>
                <w:bCs/>
                <w:color w:val="000000"/>
                <w:sz w:val="18"/>
                <w:szCs w:val="18"/>
              </w:rPr>
              <w:t>Heating  System Prevalence for CZ5 (% of single family homes)</w:t>
            </w:r>
          </w:p>
        </w:tc>
        <w:tc>
          <w:tcPr>
            <w:tcW w:w="1448" w:type="dxa"/>
            <w:shd w:val="clear" w:color="auto" w:fill="auto"/>
            <w:vAlign w:val="center"/>
            <w:hideMark/>
          </w:tcPr>
          <w:p w14:paraId="753630D3" w14:textId="77777777" w:rsidR="008F2BE8" w:rsidRPr="0019420B" w:rsidRDefault="008F2BE8" w:rsidP="00393359">
            <w:pPr>
              <w:jc w:val="center"/>
              <w:rPr>
                <w:rFonts w:ascii="Calibri" w:eastAsia="Times New Roman" w:hAnsi="Calibri" w:cs="Calibri"/>
                <w:b/>
                <w:bCs/>
                <w:color w:val="000000"/>
                <w:sz w:val="18"/>
                <w:szCs w:val="18"/>
              </w:rPr>
            </w:pPr>
            <w:r w:rsidRPr="0019420B">
              <w:rPr>
                <w:rFonts w:ascii="Calibri" w:eastAsia="Times New Roman" w:hAnsi="Calibri" w:cs="Calibri"/>
                <w:b/>
                <w:bCs/>
                <w:color w:val="000000"/>
                <w:sz w:val="18"/>
                <w:szCs w:val="18"/>
              </w:rPr>
              <w:t>Heating System Prevalence for CZ6 (% of single family homes)</w:t>
            </w:r>
          </w:p>
        </w:tc>
        <w:tc>
          <w:tcPr>
            <w:tcW w:w="1107" w:type="dxa"/>
            <w:shd w:val="clear" w:color="auto" w:fill="auto"/>
            <w:vAlign w:val="center"/>
            <w:hideMark/>
          </w:tcPr>
          <w:p w14:paraId="3AFC124D" w14:textId="77777777" w:rsidR="008F2BE8" w:rsidRPr="0019420B" w:rsidRDefault="008F2BE8" w:rsidP="00393359">
            <w:pPr>
              <w:jc w:val="center"/>
              <w:rPr>
                <w:rFonts w:ascii="Calibri" w:eastAsia="Times New Roman" w:hAnsi="Calibri" w:cs="Calibri"/>
                <w:b/>
                <w:bCs/>
                <w:color w:val="000000"/>
                <w:sz w:val="18"/>
                <w:szCs w:val="18"/>
              </w:rPr>
            </w:pPr>
            <w:r w:rsidRPr="0019420B">
              <w:rPr>
                <w:rFonts w:ascii="Calibri" w:eastAsia="Times New Roman" w:hAnsi="Calibri" w:cs="Calibri"/>
                <w:b/>
                <w:bCs/>
                <w:color w:val="000000"/>
                <w:sz w:val="18"/>
                <w:szCs w:val="18"/>
              </w:rPr>
              <w:t>LCC ($) 5A</w:t>
            </w:r>
          </w:p>
        </w:tc>
        <w:tc>
          <w:tcPr>
            <w:tcW w:w="1278" w:type="dxa"/>
            <w:shd w:val="clear" w:color="auto" w:fill="auto"/>
            <w:vAlign w:val="center"/>
            <w:hideMark/>
          </w:tcPr>
          <w:p w14:paraId="7356F35B" w14:textId="77777777" w:rsidR="008F2BE8" w:rsidRPr="0019420B" w:rsidRDefault="008F2BE8" w:rsidP="00393359">
            <w:pPr>
              <w:jc w:val="center"/>
              <w:rPr>
                <w:rFonts w:ascii="Calibri" w:eastAsia="Times New Roman" w:hAnsi="Calibri" w:cs="Calibri"/>
                <w:b/>
                <w:bCs/>
                <w:color w:val="000000"/>
                <w:sz w:val="18"/>
                <w:szCs w:val="18"/>
              </w:rPr>
            </w:pPr>
            <w:r w:rsidRPr="0019420B">
              <w:rPr>
                <w:rFonts w:ascii="Calibri" w:eastAsia="Times New Roman" w:hAnsi="Calibri" w:cs="Calibri"/>
                <w:b/>
                <w:bCs/>
                <w:color w:val="000000"/>
                <w:sz w:val="18"/>
                <w:szCs w:val="18"/>
              </w:rPr>
              <w:t>LCC ($) 5B</w:t>
            </w:r>
          </w:p>
        </w:tc>
        <w:tc>
          <w:tcPr>
            <w:tcW w:w="1192" w:type="dxa"/>
            <w:shd w:val="clear" w:color="auto" w:fill="auto"/>
            <w:vAlign w:val="center"/>
            <w:hideMark/>
          </w:tcPr>
          <w:p w14:paraId="69C2CCA9" w14:textId="77777777" w:rsidR="008F2BE8" w:rsidRPr="0019420B" w:rsidRDefault="008F2BE8" w:rsidP="00393359">
            <w:pPr>
              <w:jc w:val="center"/>
              <w:rPr>
                <w:rFonts w:ascii="Calibri" w:eastAsia="Times New Roman" w:hAnsi="Calibri" w:cs="Calibri"/>
                <w:b/>
                <w:bCs/>
                <w:color w:val="000000"/>
                <w:sz w:val="18"/>
                <w:szCs w:val="18"/>
              </w:rPr>
            </w:pPr>
            <w:r w:rsidRPr="0019420B">
              <w:rPr>
                <w:rFonts w:ascii="Calibri" w:eastAsia="Times New Roman" w:hAnsi="Calibri" w:cs="Calibri"/>
                <w:b/>
                <w:bCs/>
                <w:color w:val="000000"/>
                <w:sz w:val="18"/>
                <w:szCs w:val="18"/>
              </w:rPr>
              <w:t>LCC ($) 5C</w:t>
            </w:r>
          </w:p>
        </w:tc>
        <w:tc>
          <w:tcPr>
            <w:tcW w:w="1107" w:type="dxa"/>
            <w:shd w:val="clear" w:color="auto" w:fill="auto"/>
            <w:vAlign w:val="center"/>
            <w:hideMark/>
          </w:tcPr>
          <w:p w14:paraId="71327118" w14:textId="77777777" w:rsidR="008F2BE8" w:rsidRPr="0019420B" w:rsidRDefault="008F2BE8" w:rsidP="00393359">
            <w:pPr>
              <w:jc w:val="center"/>
              <w:rPr>
                <w:rFonts w:ascii="Calibri" w:eastAsia="Times New Roman" w:hAnsi="Calibri" w:cs="Calibri"/>
                <w:b/>
                <w:bCs/>
                <w:color w:val="000000"/>
                <w:sz w:val="18"/>
                <w:szCs w:val="18"/>
              </w:rPr>
            </w:pPr>
            <w:r w:rsidRPr="0019420B">
              <w:rPr>
                <w:rFonts w:ascii="Calibri" w:eastAsia="Times New Roman" w:hAnsi="Calibri" w:cs="Calibri"/>
                <w:b/>
                <w:bCs/>
                <w:color w:val="000000"/>
                <w:sz w:val="18"/>
                <w:szCs w:val="18"/>
              </w:rPr>
              <w:t>LCC ($) 6A</w:t>
            </w:r>
          </w:p>
        </w:tc>
        <w:tc>
          <w:tcPr>
            <w:tcW w:w="1107" w:type="dxa"/>
            <w:shd w:val="clear" w:color="auto" w:fill="auto"/>
            <w:vAlign w:val="center"/>
            <w:hideMark/>
          </w:tcPr>
          <w:p w14:paraId="37298FAB" w14:textId="77777777" w:rsidR="008F2BE8" w:rsidRPr="0019420B" w:rsidRDefault="008F2BE8" w:rsidP="00393359">
            <w:pPr>
              <w:jc w:val="center"/>
              <w:rPr>
                <w:rFonts w:ascii="Calibri" w:eastAsia="Times New Roman" w:hAnsi="Calibri" w:cs="Calibri"/>
                <w:b/>
                <w:bCs/>
                <w:color w:val="000000"/>
                <w:sz w:val="18"/>
                <w:szCs w:val="18"/>
              </w:rPr>
            </w:pPr>
            <w:r w:rsidRPr="0019420B">
              <w:rPr>
                <w:rFonts w:ascii="Calibri" w:eastAsia="Times New Roman" w:hAnsi="Calibri" w:cs="Calibri"/>
                <w:b/>
                <w:bCs/>
                <w:color w:val="000000"/>
                <w:sz w:val="18"/>
                <w:szCs w:val="18"/>
              </w:rPr>
              <w:t>LCC ($) 6B</w:t>
            </w:r>
          </w:p>
        </w:tc>
      </w:tr>
      <w:tr w:rsidR="0019420B" w:rsidRPr="0019420B" w14:paraId="78C31CA6" w14:textId="77777777" w:rsidTr="00393359">
        <w:trPr>
          <w:trHeight w:val="211"/>
        </w:trPr>
        <w:tc>
          <w:tcPr>
            <w:tcW w:w="1954" w:type="dxa"/>
            <w:shd w:val="clear" w:color="auto" w:fill="auto"/>
            <w:noWrap/>
            <w:vAlign w:val="bottom"/>
            <w:hideMark/>
          </w:tcPr>
          <w:p w14:paraId="5C6FF562" w14:textId="77777777" w:rsidR="0019420B" w:rsidRPr="0019420B" w:rsidRDefault="0019420B" w:rsidP="0019420B">
            <w:pPr>
              <w:rPr>
                <w:rFonts w:ascii="Calibri" w:eastAsia="Times New Roman" w:hAnsi="Calibri" w:cs="Calibri"/>
                <w:color w:val="000000"/>
                <w:sz w:val="18"/>
                <w:szCs w:val="18"/>
              </w:rPr>
            </w:pPr>
            <w:r w:rsidRPr="0019420B">
              <w:rPr>
                <w:rFonts w:ascii="Calibri" w:eastAsia="Times New Roman" w:hAnsi="Calibri" w:cs="Calibri"/>
                <w:color w:val="000000"/>
                <w:sz w:val="18"/>
                <w:szCs w:val="18"/>
              </w:rPr>
              <w:t xml:space="preserve">Natural gas furnace </w:t>
            </w:r>
          </w:p>
        </w:tc>
        <w:tc>
          <w:tcPr>
            <w:tcW w:w="1448" w:type="dxa"/>
            <w:shd w:val="clear" w:color="auto" w:fill="auto"/>
            <w:noWrap/>
            <w:vAlign w:val="bottom"/>
            <w:hideMark/>
          </w:tcPr>
          <w:p w14:paraId="4E25A0C5" w14:textId="77777777" w:rsidR="0019420B" w:rsidRPr="0019420B" w:rsidRDefault="0019420B" w:rsidP="0019420B">
            <w:pPr>
              <w:jc w:val="center"/>
              <w:rPr>
                <w:rFonts w:ascii="Calibri" w:eastAsia="Times New Roman" w:hAnsi="Calibri" w:cs="Calibri"/>
                <w:color w:val="000000"/>
                <w:sz w:val="18"/>
                <w:szCs w:val="18"/>
              </w:rPr>
            </w:pPr>
            <w:r w:rsidRPr="0019420B">
              <w:rPr>
                <w:rFonts w:ascii="Calibri" w:hAnsi="Calibri" w:cs="Calibri"/>
                <w:color w:val="000000"/>
                <w:sz w:val="18"/>
                <w:szCs w:val="18"/>
              </w:rPr>
              <w:t>83%</w:t>
            </w:r>
          </w:p>
        </w:tc>
        <w:tc>
          <w:tcPr>
            <w:tcW w:w="1448" w:type="dxa"/>
            <w:shd w:val="clear" w:color="auto" w:fill="auto"/>
            <w:noWrap/>
            <w:vAlign w:val="bottom"/>
            <w:hideMark/>
          </w:tcPr>
          <w:p w14:paraId="14957C30" w14:textId="77777777" w:rsidR="0019420B" w:rsidRPr="0019420B" w:rsidRDefault="0019420B" w:rsidP="0019420B">
            <w:pPr>
              <w:jc w:val="center"/>
              <w:rPr>
                <w:rFonts w:ascii="Calibri" w:eastAsia="Times New Roman" w:hAnsi="Calibri" w:cs="Calibri"/>
                <w:color w:val="000000"/>
                <w:sz w:val="18"/>
                <w:szCs w:val="18"/>
              </w:rPr>
            </w:pPr>
            <w:r w:rsidRPr="0019420B">
              <w:rPr>
                <w:rFonts w:ascii="Calibri" w:hAnsi="Calibri" w:cs="Calibri"/>
                <w:color w:val="000000"/>
                <w:sz w:val="18"/>
                <w:szCs w:val="18"/>
              </w:rPr>
              <w:t>76%</w:t>
            </w:r>
          </w:p>
        </w:tc>
        <w:tc>
          <w:tcPr>
            <w:tcW w:w="1107" w:type="dxa"/>
            <w:shd w:val="clear" w:color="auto" w:fill="auto"/>
            <w:noWrap/>
            <w:hideMark/>
          </w:tcPr>
          <w:p w14:paraId="45C9F004" w14:textId="6910CB1E" w:rsidR="0019420B" w:rsidRPr="0019420B" w:rsidRDefault="0019420B" w:rsidP="0019420B">
            <w:pPr>
              <w:jc w:val="center"/>
              <w:rPr>
                <w:rFonts w:ascii="Calibri" w:eastAsia="Times New Roman" w:hAnsi="Calibri" w:cs="Calibri"/>
                <w:color w:val="000000"/>
                <w:sz w:val="18"/>
                <w:szCs w:val="18"/>
              </w:rPr>
            </w:pPr>
            <w:r w:rsidRPr="0019420B">
              <w:rPr>
                <w:sz w:val="18"/>
                <w:szCs w:val="18"/>
              </w:rPr>
              <w:t xml:space="preserve">$277 </w:t>
            </w:r>
          </w:p>
        </w:tc>
        <w:tc>
          <w:tcPr>
            <w:tcW w:w="1278" w:type="dxa"/>
            <w:shd w:val="clear" w:color="auto" w:fill="auto"/>
            <w:noWrap/>
            <w:hideMark/>
          </w:tcPr>
          <w:p w14:paraId="6F09943B" w14:textId="5D638D06" w:rsidR="0019420B" w:rsidRPr="0019420B" w:rsidRDefault="0019420B" w:rsidP="0019420B">
            <w:pPr>
              <w:jc w:val="center"/>
              <w:rPr>
                <w:rFonts w:ascii="Calibri" w:eastAsia="Times New Roman" w:hAnsi="Calibri" w:cs="Calibri"/>
                <w:color w:val="FF0000"/>
                <w:sz w:val="18"/>
                <w:szCs w:val="18"/>
              </w:rPr>
            </w:pPr>
            <w:r w:rsidRPr="0019420B">
              <w:rPr>
                <w:color w:val="FF0000"/>
                <w:sz w:val="18"/>
                <w:szCs w:val="18"/>
              </w:rPr>
              <w:t>($91)</w:t>
            </w:r>
          </w:p>
        </w:tc>
        <w:tc>
          <w:tcPr>
            <w:tcW w:w="1192" w:type="dxa"/>
            <w:shd w:val="clear" w:color="auto" w:fill="auto"/>
            <w:noWrap/>
            <w:hideMark/>
          </w:tcPr>
          <w:p w14:paraId="5D887FE9" w14:textId="7EE8E552" w:rsidR="0019420B" w:rsidRPr="0019420B" w:rsidRDefault="0019420B" w:rsidP="0019420B">
            <w:pPr>
              <w:jc w:val="center"/>
              <w:rPr>
                <w:rFonts w:ascii="Calibri" w:eastAsia="Times New Roman" w:hAnsi="Calibri" w:cs="Calibri"/>
                <w:color w:val="000000"/>
                <w:sz w:val="18"/>
                <w:szCs w:val="18"/>
              </w:rPr>
            </w:pPr>
            <w:r w:rsidRPr="0019420B">
              <w:rPr>
                <w:sz w:val="18"/>
                <w:szCs w:val="18"/>
              </w:rPr>
              <w:t xml:space="preserve">$249 </w:t>
            </w:r>
          </w:p>
        </w:tc>
        <w:tc>
          <w:tcPr>
            <w:tcW w:w="1107" w:type="dxa"/>
            <w:shd w:val="clear" w:color="auto" w:fill="auto"/>
            <w:noWrap/>
            <w:hideMark/>
          </w:tcPr>
          <w:p w14:paraId="589FFDD0" w14:textId="2544D2AD" w:rsidR="0019420B" w:rsidRPr="0019420B" w:rsidRDefault="0019420B" w:rsidP="0019420B">
            <w:pPr>
              <w:jc w:val="center"/>
              <w:rPr>
                <w:rFonts w:ascii="Calibri" w:eastAsia="Times New Roman" w:hAnsi="Calibri" w:cs="Calibri"/>
                <w:color w:val="000000"/>
                <w:sz w:val="18"/>
                <w:szCs w:val="18"/>
              </w:rPr>
            </w:pPr>
            <w:r w:rsidRPr="0019420B">
              <w:rPr>
                <w:sz w:val="18"/>
                <w:szCs w:val="18"/>
              </w:rPr>
              <w:t xml:space="preserve">$526 </w:t>
            </w:r>
          </w:p>
        </w:tc>
        <w:tc>
          <w:tcPr>
            <w:tcW w:w="1107" w:type="dxa"/>
            <w:shd w:val="clear" w:color="auto" w:fill="auto"/>
            <w:noWrap/>
            <w:hideMark/>
          </w:tcPr>
          <w:p w14:paraId="0CD8EB2F" w14:textId="74EE5892" w:rsidR="0019420B" w:rsidRPr="0019420B" w:rsidRDefault="0019420B" w:rsidP="0019420B">
            <w:pPr>
              <w:jc w:val="center"/>
              <w:rPr>
                <w:rFonts w:ascii="Calibri" w:eastAsia="Times New Roman" w:hAnsi="Calibri" w:cs="Calibri"/>
                <w:color w:val="000000"/>
                <w:sz w:val="18"/>
                <w:szCs w:val="18"/>
              </w:rPr>
            </w:pPr>
            <w:r w:rsidRPr="0019420B">
              <w:rPr>
                <w:sz w:val="18"/>
                <w:szCs w:val="18"/>
              </w:rPr>
              <w:t xml:space="preserve">$302 </w:t>
            </w:r>
          </w:p>
        </w:tc>
      </w:tr>
      <w:tr w:rsidR="0019420B" w:rsidRPr="0019420B" w14:paraId="46330939" w14:textId="77777777" w:rsidTr="00393359">
        <w:trPr>
          <w:trHeight w:val="211"/>
        </w:trPr>
        <w:tc>
          <w:tcPr>
            <w:tcW w:w="1954" w:type="dxa"/>
            <w:shd w:val="clear" w:color="auto" w:fill="auto"/>
            <w:noWrap/>
            <w:vAlign w:val="bottom"/>
            <w:hideMark/>
          </w:tcPr>
          <w:p w14:paraId="702EFD72" w14:textId="77777777" w:rsidR="0019420B" w:rsidRPr="0019420B" w:rsidRDefault="0019420B" w:rsidP="0019420B">
            <w:pPr>
              <w:rPr>
                <w:rFonts w:ascii="Calibri" w:eastAsia="Times New Roman" w:hAnsi="Calibri" w:cs="Calibri"/>
                <w:color w:val="000000"/>
                <w:sz w:val="18"/>
                <w:szCs w:val="18"/>
              </w:rPr>
            </w:pPr>
            <w:r w:rsidRPr="0019420B">
              <w:rPr>
                <w:rFonts w:ascii="Calibri" w:eastAsia="Times New Roman" w:hAnsi="Calibri" w:cs="Calibri"/>
                <w:color w:val="000000"/>
                <w:sz w:val="18"/>
                <w:szCs w:val="18"/>
              </w:rPr>
              <w:t xml:space="preserve">Electric heat pump </w:t>
            </w:r>
          </w:p>
        </w:tc>
        <w:tc>
          <w:tcPr>
            <w:tcW w:w="1448" w:type="dxa"/>
            <w:shd w:val="clear" w:color="auto" w:fill="auto"/>
            <w:noWrap/>
            <w:vAlign w:val="bottom"/>
            <w:hideMark/>
          </w:tcPr>
          <w:p w14:paraId="55BDE30B" w14:textId="77777777" w:rsidR="0019420B" w:rsidRPr="0019420B" w:rsidRDefault="0019420B" w:rsidP="0019420B">
            <w:pPr>
              <w:jc w:val="center"/>
              <w:rPr>
                <w:rFonts w:ascii="Calibri" w:eastAsia="Times New Roman" w:hAnsi="Calibri" w:cs="Calibri"/>
                <w:color w:val="000000"/>
                <w:sz w:val="18"/>
                <w:szCs w:val="18"/>
              </w:rPr>
            </w:pPr>
            <w:r w:rsidRPr="0019420B">
              <w:rPr>
                <w:rFonts w:ascii="Calibri" w:hAnsi="Calibri" w:cs="Calibri"/>
                <w:color w:val="000000"/>
                <w:sz w:val="18"/>
                <w:szCs w:val="18"/>
              </w:rPr>
              <w:t>11%</w:t>
            </w:r>
          </w:p>
        </w:tc>
        <w:tc>
          <w:tcPr>
            <w:tcW w:w="1448" w:type="dxa"/>
            <w:shd w:val="clear" w:color="auto" w:fill="auto"/>
            <w:noWrap/>
            <w:vAlign w:val="bottom"/>
            <w:hideMark/>
          </w:tcPr>
          <w:p w14:paraId="70BBF4BC" w14:textId="77777777" w:rsidR="0019420B" w:rsidRPr="0019420B" w:rsidRDefault="0019420B" w:rsidP="0019420B">
            <w:pPr>
              <w:jc w:val="center"/>
              <w:rPr>
                <w:rFonts w:ascii="Calibri" w:eastAsia="Times New Roman" w:hAnsi="Calibri" w:cs="Calibri"/>
                <w:color w:val="000000"/>
                <w:sz w:val="18"/>
                <w:szCs w:val="18"/>
              </w:rPr>
            </w:pPr>
            <w:r w:rsidRPr="0019420B">
              <w:rPr>
                <w:rFonts w:ascii="Calibri" w:hAnsi="Calibri" w:cs="Calibri"/>
                <w:color w:val="000000"/>
                <w:sz w:val="18"/>
                <w:szCs w:val="18"/>
              </w:rPr>
              <w:t>18%</w:t>
            </w:r>
          </w:p>
        </w:tc>
        <w:tc>
          <w:tcPr>
            <w:tcW w:w="1107" w:type="dxa"/>
            <w:shd w:val="clear" w:color="auto" w:fill="auto"/>
            <w:noWrap/>
            <w:hideMark/>
          </w:tcPr>
          <w:p w14:paraId="75A8C508" w14:textId="1034E8DD" w:rsidR="0019420B" w:rsidRPr="0019420B" w:rsidRDefault="0019420B" w:rsidP="0019420B">
            <w:pPr>
              <w:jc w:val="center"/>
              <w:rPr>
                <w:rFonts w:ascii="Calibri" w:eastAsia="Times New Roman" w:hAnsi="Calibri" w:cs="Calibri"/>
                <w:color w:val="000000"/>
                <w:sz w:val="18"/>
                <w:szCs w:val="18"/>
              </w:rPr>
            </w:pPr>
            <w:r w:rsidRPr="0019420B">
              <w:rPr>
                <w:sz w:val="18"/>
                <w:szCs w:val="18"/>
              </w:rPr>
              <w:t xml:space="preserve">$1,910 </w:t>
            </w:r>
          </w:p>
        </w:tc>
        <w:tc>
          <w:tcPr>
            <w:tcW w:w="1278" w:type="dxa"/>
            <w:shd w:val="clear" w:color="auto" w:fill="auto"/>
            <w:noWrap/>
            <w:hideMark/>
          </w:tcPr>
          <w:p w14:paraId="669BC41B" w14:textId="2C617494" w:rsidR="0019420B" w:rsidRPr="0019420B" w:rsidRDefault="0019420B" w:rsidP="0019420B">
            <w:pPr>
              <w:jc w:val="center"/>
              <w:rPr>
                <w:rFonts w:ascii="Calibri" w:eastAsia="Times New Roman" w:hAnsi="Calibri" w:cs="Calibri"/>
                <w:color w:val="FF0000"/>
                <w:sz w:val="18"/>
                <w:szCs w:val="18"/>
              </w:rPr>
            </w:pPr>
            <w:r w:rsidRPr="00866DAB">
              <w:rPr>
                <w:sz w:val="18"/>
                <w:szCs w:val="18"/>
              </w:rPr>
              <w:t xml:space="preserve">$617 </w:t>
            </w:r>
          </w:p>
        </w:tc>
        <w:tc>
          <w:tcPr>
            <w:tcW w:w="1192" w:type="dxa"/>
            <w:shd w:val="clear" w:color="auto" w:fill="auto"/>
            <w:noWrap/>
            <w:hideMark/>
          </w:tcPr>
          <w:p w14:paraId="00BF37EC" w14:textId="7D2D17B9" w:rsidR="0019420B" w:rsidRPr="0019420B" w:rsidRDefault="0019420B" w:rsidP="0019420B">
            <w:pPr>
              <w:jc w:val="center"/>
              <w:rPr>
                <w:rFonts w:ascii="Calibri" w:eastAsia="Times New Roman" w:hAnsi="Calibri" w:cs="Calibri"/>
                <w:color w:val="000000"/>
                <w:sz w:val="18"/>
                <w:szCs w:val="18"/>
              </w:rPr>
            </w:pPr>
            <w:r w:rsidRPr="0019420B">
              <w:rPr>
                <w:sz w:val="18"/>
                <w:szCs w:val="18"/>
              </w:rPr>
              <w:t xml:space="preserve">$694 </w:t>
            </w:r>
          </w:p>
        </w:tc>
        <w:tc>
          <w:tcPr>
            <w:tcW w:w="1107" w:type="dxa"/>
            <w:shd w:val="clear" w:color="auto" w:fill="auto"/>
            <w:noWrap/>
            <w:hideMark/>
          </w:tcPr>
          <w:p w14:paraId="42D112BB" w14:textId="40A5C78C" w:rsidR="0019420B" w:rsidRPr="0019420B" w:rsidRDefault="0019420B" w:rsidP="0019420B">
            <w:pPr>
              <w:jc w:val="center"/>
              <w:rPr>
                <w:rFonts w:ascii="Calibri" w:eastAsia="Times New Roman" w:hAnsi="Calibri" w:cs="Calibri"/>
                <w:color w:val="000000"/>
                <w:sz w:val="18"/>
                <w:szCs w:val="18"/>
              </w:rPr>
            </w:pPr>
            <w:r w:rsidRPr="0019420B">
              <w:rPr>
                <w:sz w:val="18"/>
                <w:szCs w:val="18"/>
              </w:rPr>
              <w:t xml:space="preserve">$2,243 </w:t>
            </w:r>
          </w:p>
        </w:tc>
        <w:tc>
          <w:tcPr>
            <w:tcW w:w="1107" w:type="dxa"/>
            <w:shd w:val="clear" w:color="auto" w:fill="auto"/>
            <w:noWrap/>
            <w:hideMark/>
          </w:tcPr>
          <w:p w14:paraId="69C85A09" w14:textId="188E23C4" w:rsidR="0019420B" w:rsidRPr="0019420B" w:rsidRDefault="0019420B" w:rsidP="0019420B">
            <w:pPr>
              <w:jc w:val="center"/>
              <w:rPr>
                <w:rFonts w:ascii="Calibri" w:eastAsia="Times New Roman" w:hAnsi="Calibri" w:cs="Calibri"/>
                <w:color w:val="000000"/>
                <w:sz w:val="18"/>
                <w:szCs w:val="18"/>
              </w:rPr>
            </w:pPr>
            <w:r w:rsidRPr="0019420B">
              <w:rPr>
                <w:sz w:val="18"/>
                <w:szCs w:val="18"/>
              </w:rPr>
              <w:t xml:space="preserve">$1,600 </w:t>
            </w:r>
          </w:p>
        </w:tc>
      </w:tr>
      <w:tr w:rsidR="0019420B" w:rsidRPr="0019420B" w14:paraId="1A11903D" w14:textId="77777777" w:rsidTr="00393359">
        <w:trPr>
          <w:trHeight w:val="211"/>
        </w:trPr>
        <w:tc>
          <w:tcPr>
            <w:tcW w:w="1954" w:type="dxa"/>
            <w:shd w:val="clear" w:color="auto" w:fill="auto"/>
            <w:noWrap/>
            <w:vAlign w:val="bottom"/>
            <w:hideMark/>
          </w:tcPr>
          <w:p w14:paraId="2EF5B683" w14:textId="77777777" w:rsidR="0019420B" w:rsidRPr="0019420B" w:rsidRDefault="0019420B" w:rsidP="0019420B">
            <w:pPr>
              <w:rPr>
                <w:rFonts w:ascii="Calibri" w:eastAsia="Times New Roman" w:hAnsi="Calibri" w:cs="Calibri"/>
                <w:color w:val="000000"/>
                <w:sz w:val="18"/>
                <w:szCs w:val="18"/>
              </w:rPr>
            </w:pPr>
            <w:r w:rsidRPr="0019420B">
              <w:rPr>
                <w:rFonts w:ascii="Calibri" w:eastAsia="Times New Roman" w:hAnsi="Calibri" w:cs="Calibri"/>
                <w:color w:val="000000"/>
                <w:sz w:val="18"/>
                <w:szCs w:val="18"/>
              </w:rPr>
              <w:t xml:space="preserve">Propane furnace </w:t>
            </w:r>
          </w:p>
        </w:tc>
        <w:tc>
          <w:tcPr>
            <w:tcW w:w="1448" w:type="dxa"/>
            <w:shd w:val="clear" w:color="auto" w:fill="auto"/>
            <w:noWrap/>
            <w:vAlign w:val="bottom"/>
            <w:hideMark/>
          </w:tcPr>
          <w:p w14:paraId="23677B29" w14:textId="77777777" w:rsidR="0019420B" w:rsidRPr="0019420B" w:rsidRDefault="0019420B" w:rsidP="0019420B">
            <w:pPr>
              <w:jc w:val="center"/>
              <w:rPr>
                <w:rFonts w:ascii="Calibri" w:eastAsia="Times New Roman" w:hAnsi="Calibri" w:cs="Calibri"/>
                <w:color w:val="000000"/>
                <w:sz w:val="18"/>
                <w:szCs w:val="18"/>
              </w:rPr>
            </w:pPr>
            <w:r w:rsidRPr="0019420B">
              <w:rPr>
                <w:rFonts w:ascii="Calibri" w:hAnsi="Calibri" w:cs="Calibri"/>
                <w:color w:val="000000"/>
                <w:sz w:val="18"/>
                <w:szCs w:val="18"/>
              </w:rPr>
              <w:t>6%</w:t>
            </w:r>
          </w:p>
        </w:tc>
        <w:tc>
          <w:tcPr>
            <w:tcW w:w="1448" w:type="dxa"/>
            <w:shd w:val="clear" w:color="auto" w:fill="auto"/>
            <w:noWrap/>
            <w:vAlign w:val="bottom"/>
            <w:hideMark/>
          </w:tcPr>
          <w:p w14:paraId="53EC96E1" w14:textId="77777777" w:rsidR="0019420B" w:rsidRPr="0019420B" w:rsidRDefault="0019420B" w:rsidP="0019420B">
            <w:pPr>
              <w:jc w:val="center"/>
              <w:rPr>
                <w:rFonts w:ascii="Calibri" w:eastAsia="Times New Roman" w:hAnsi="Calibri" w:cs="Calibri"/>
                <w:color w:val="000000"/>
                <w:sz w:val="18"/>
                <w:szCs w:val="18"/>
              </w:rPr>
            </w:pPr>
            <w:r w:rsidRPr="0019420B">
              <w:rPr>
                <w:rFonts w:ascii="Calibri" w:hAnsi="Calibri" w:cs="Calibri"/>
                <w:color w:val="000000"/>
                <w:sz w:val="18"/>
                <w:szCs w:val="18"/>
              </w:rPr>
              <w:t>6%</w:t>
            </w:r>
          </w:p>
        </w:tc>
        <w:tc>
          <w:tcPr>
            <w:tcW w:w="1107" w:type="dxa"/>
            <w:shd w:val="clear" w:color="auto" w:fill="auto"/>
            <w:noWrap/>
            <w:hideMark/>
          </w:tcPr>
          <w:p w14:paraId="36651E6A" w14:textId="0E43B619" w:rsidR="0019420B" w:rsidRPr="0019420B" w:rsidRDefault="0019420B" w:rsidP="0019420B">
            <w:pPr>
              <w:jc w:val="center"/>
              <w:rPr>
                <w:rFonts w:ascii="Calibri" w:eastAsia="Times New Roman" w:hAnsi="Calibri" w:cs="Calibri"/>
                <w:color w:val="000000"/>
                <w:sz w:val="18"/>
                <w:szCs w:val="18"/>
              </w:rPr>
            </w:pPr>
            <w:r w:rsidRPr="0019420B">
              <w:rPr>
                <w:sz w:val="18"/>
                <w:szCs w:val="18"/>
              </w:rPr>
              <w:t xml:space="preserve">$2,514 </w:t>
            </w:r>
          </w:p>
        </w:tc>
        <w:tc>
          <w:tcPr>
            <w:tcW w:w="1278" w:type="dxa"/>
            <w:shd w:val="clear" w:color="auto" w:fill="auto"/>
            <w:noWrap/>
            <w:hideMark/>
          </w:tcPr>
          <w:p w14:paraId="604C98D4" w14:textId="5EBD0B05" w:rsidR="0019420B" w:rsidRPr="0019420B" w:rsidRDefault="0019420B" w:rsidP="0019420B">
            <w:pPr>
              <w:jc w:val="center"/>
              <w:rPr>
                <w:rFonts w:ascii="Calibri" w:eastAsia="Times New Roman" w:hAnsi="Calibri" w:cs="Calibri"/>
                <w:color w:val="000000"/>
                <w:sz w:val="18"/>
                <w:szCs w:val="18"/>
              </w:rPr>
            </w:pPr>
            <w:r w:rsidRPr="0019420B">
              <w:rPr>
                <w:sz w:val="18"/>
                <w:szCs w:val="18"/>
              </w:rPr>
              <w:t xml:space="preserve">$1,493 </w:t>
            </w:r>
          </w:p>
        </w:tc>
        <w:tc>
          <w:tcPr>
            <w:tcW w:w="1192" w:type="dxa"/>
            <w:shd w:val="clear" w:color="auto" w:fill="auto"/>
            <w:noWrap/>
            <w:hideMark/>
          </w:tcPr>
          <w:p w14:paraId="758FF26D" w14:textId="1FBA6FC7" w:rsidR="0019420B" w:rsidRPr="0019420B" w:rsidRDefault="0019420B" w:rsidP="0019420B">
            <w:pPr>
              <w:jc w:val="center"/>
              <w:rPr>
                <w:rFonts w:ascii="Calibri" w:eastAsia="Times New Roman" w:hAnsi="Calibri" w:cs="Calibri"/>
                <w:color w:val="000000"/>
                <w:sz w:val="18"/>
                <w:szCs w:val="18"/>
              </w:rPr>
            </w:pPr>
            <w:r w:rsidRPr="0019420B">
              <w:rPr>
                <w:sz w:val="18"/>
                <w:szCs w:val="18"/>
              </w:rPr>
              <w:t xml:space="preserve">$2,401 </w:t>
            </w:r>
          </w:p>
        </w:tc>
        <w:tc>
          <w:tcPr>
            <w:tcW w:w="1107" w:type="dxa"/>
            <w:shd w:val="clear" w:color="auto" w:fill="auto"/>
            <w:noWrap/>
            <w:hideMark/>
          </w:tcPr>
          <w:p w14:paraId="2E5431A4" w14:textId="2B71C3EA" w:rsidR="0019420B" w:rsidRPr="0019420B" w:rsidRDefault="0019420B" w:rsidP="0019420B">
            <w:pPr>
              <w:jc w:val="center"/>
              <w:rPr>
                <w:rFonts w:ascii="Calibri" w:eastAsia="Times New Roman" w:hAnsi="Calibri" w:cs="Calibri"/>
                <w:color w:val="000000"/>
                <w:sz w:val="18"/>
                <w:szCs w:val="18"/>
              </w:rPr>
            </w:pPr>
            <w:r w:rsidRPr="0019420B">
              <w:rPr>
                <w:sz w:val="18"/>
                <w:szCs w:val="18"/>
              </w:rPr>
              <w:t xml:space="preserve">$3,083 </w:t>
            </w:r>
          </w:p>
        </w:tc>
        <w:tc>
          <w:tcPr>
            <w:tcW w:w="1107" w:type="dxa"/>
            <w:shd w:val="clear" w:color="auto" w:fill="auto"/>
            <w:noWrap/>
            <w:hideMark/>
          </w:tcPr>
          <w:p w14:paraId="6F0125BC" w14:textId="2E9D5360" w:rsidR="0019420B" w:rsidRPr="0019420B" w:rsidRDefault="0019420B" w:rsidP="0019420B">
            <w:pPr>
              <w:jc w:val="center"/>
              <w:rPr>
                <w:rFonts w:ascii="Calibri" w:eastAsia="Times New Roman" w:hAnsi="Calibri" w:cs="Calibri"/>
                <w:color w:val="000000"/>
                <w:sz w:val="18"/>
                <w:szCs w:val="18"/>
              </w:rPr>
            </w:pPr>
            <w:r w:rsidRPr="0019420B">
              <w:rPr>
                <w:sz w:val="18"/>
                <w:szCs w:val="18"/>
              </w:rPr>
              <w:t xml:space="preserve">$2,539 </w:t>
            </w:r>
          </w:p>
        </w:tc>
      </w:tr>
      <w:tr w:rsidR="0019420B" w:rsidRPr="0019420B" w14:paraId="0F60008B" w14:textId="77777777" w:rsidTr="00393359">
        <w:trPr>
          <w:trHeight w:val="211"/>
        </w:trPr>
        <w:tc>
          <w:tcPr>
            <w:tcW w:w="1954" w:type="dxa"/>
            <w:shd w:val="clear" w:color="auto" w:fill="auto"/>
            <w:noWrap/>
            <w:vAlign w:val="bottom"/>
            <w:hideMark/>
          </w:tcPr>
          <w:p w14:paraId="2ED74037" w14:textId="77777777" w:rsidR="0019420B" w:rsidRPr="0019420B" w:rsidRDefault="0019420B" w:rsidP="0019420B">
            <w:pPr>
              <w:rPr>
                <w:rFonts w:ascii="Calibri" w:eastAsia="Times New Roman" w:hAnsi="Calibri" w:cs="Calibri"/>
                <w:b/>
                <w:bCs/>
                <w:color w:val="000000"/>
                <w:sz w:val="18"/>
                <w:szCs w:val="18"/>
              </w:rPr>
            </w:pPr>
            <w:r w:rsidRPr="0019420B">
              <w:rPr>
                <w:rFonts w:ascii="Calibri" w:eastAsia="Times New Roman" w:hAnsi="Calibri" w:cs="Calibri"/>
                <w:b/>
                <w:bCs/>
                <w:color w:val="000000"/>
                <w:sz w:val="18"/>
                <w:szCs w:val="18"/>
              </w:rPr>
              <w:t>Weighted LCC Results</w:t>
            </w:r>
          </w:p>
        </w:tc>
        <w:tc>
          <w:tcPr>
            <w:tcW w:w="1448" w:type="dxa"/>
            <w:shd w:val="clear" w:color="auto" w:fill="auto"/>
            <w:noWrap/>
            <w:vAlign w:val="bottom"/>
            <w:hideMark/>
          </w:tcPr>
          <w:p w14:paraId="12C73F79" w14:textId="77777777" w:rsidR="0019420B" w:rsidRPr="0019420B" w:rsidRDefault="0019420B" w:rsidP="0019420B">
            <w:pPr>
              <w:jc w:val="center"/>
              <w:rPr>
                <w:rFonts w:ascii="Calibri" w:eastAsia="Times New Roman" w:hAnsi="Calibri" w:cs="Calibri"/>
                <w:b/>
                <w:bCs/>
                <w:color w:val="000000"/>
                <w:sz w:val="18"/>
                <w:szCs w:val="18"/>
              </w:rPr>
            </w:pPr>
            <w:r w:rsidRPr="0019420B">
              <w:rPr>
                <w:rFonts w:ascii="Calibri" w:hAnsi="Calibri" w:cs="Calibri"/>
                <w:b/>
                <w:bCs/>
                <w:color w:val="000000"/>
                <w:sz w:val="18"/>
                <w:szCs w:val="18"/>
              </w:rPr>
              <w:t>100%</w:t>
            </w:r>
          </w:p>
        </w:tc>
        <w:tc>
          <w:tcPr>
            <w:tcW w:w="1448" w:type="dxa"/>
            <w:shd w:val="clear" w:color="auto" w:fill="auto"/>
            <w:noWrap/>
            <w:vAlign w:val="bottom"/>
            <w:hideMark/>
          </w:tcPr>
          <w:p w14:paraId="00DAAEFF" w14:textId="77777777" w:rsidR="0019420B" w:rsidRPr="0019420B" w:rsidRDefault="0019420B" w:rsidP="0019420B">
            <w:pPr>
              <w:jc w:val="center"/>
              <w:rPr>
                <w:rFonts w:ascii="Calibri" w:eastAsia="Times New Roman" w:hAnsi="Calibri" w:cs="Calibri"/>
                <w:b/>
                <w:bCs/>
                <w:color w:val="000000"/>
                <w:sz w:val="18"/>
                <w:szCs w:val="18"/>
              </w:rPr>
            </w:pPr>
            <w:r w:rsidRPr="0019420B">
              <w:rPr>
                <w:rFonts w:ascii="Calibri" w:hAnsi="Calibri" w:cs="Calibri"/>
                <w:b/>
                <w:bCs/>
                <w:color w:val="000000"/>
                <w:sz w:val="18"/>
                <w:szCs w:val="18"/>
              </w:rPr>
              <w:t>100%</w:t>
            </w:r>
          </w:p>
        </w:tc>
        <w:tc>
          <w:tcPr>
            <w:tcW w:w="1107" w:type="dxa"/>
            <w:shd w:val="clear" w:color="auto" w:fill="auto"/>
            <w:noWrap/>
            <w:hideMark/>
          </w:tcPr>
          <w:p w14:paraId="60781C4A" w14:textId="2B12DD0B" w:rsidR="0019420B" w:rsidRPr="0019420B" w:rsidRDefault="0019420B" w:rsidP="0019420B">
            <w:pPr>
              <w:jc w:val="center"/>
              <w:rPr>
                <w:rFonts w:ascii="Calibri" w:eastAsia="Times New Roman" w:hAnsi="Calibri" w:cs="Calibri"/>
                <w:b/>
                <w:bCs/>
                <w:color w:val="000000"/>
                <w:sz w:val="18"/>
                <w:szCs w:val="18"/>
              </w:rPr>
            </w:pPr>
            <w:r w:rsidRPr="0019420B">
              <w:rPr>
                <w:b/>
                <w:bCs/>
                <w:sz w:val="18"/>
                <w:szCs w:val="18"/>
              </w:rPr>
              <w:t xml:space="preserve">$591 </w:t>
            </w:r>
          </w:p>
        </w:tc>
        <w:tc>
          <w:tcPr>
            <w:tcW w:w="1278" w:type="dxa"/>
            <w:shd w:val="clear" w:color="auto" w:fill="auto"/>
            <w:noWrap/>
            <w:hideMark/>
          </w:tcPr>
          <w:p w14:paraId="7AE230CD" w14:textId="35A009CE" w:rsidR="0019420B" w:rsidRPr="0019420B" w:rsidRDefault="0019420B" w:rsidP="0019420B">
            <w:pPr>
              <w:jc w:val="center"/>
              <w:rPr>
                <w:rFonts w:ascii="Calibri" w:eastAsia="Times New Roman" w:hAnsi="Calibri" w:cs="Calibri"/>
                <w:b/>
                <w:bCs/>
                <w:color w:val="000000"/>
                <w:sz w:val="18"/>
                <w:szCs w:val="18"/>
              </w:rPr>
            </w:pPr>
            <w:r w:rsidRPr="0019420B">
              <w:rPr>
                <w:b/>
                <w:bCs/>
                <w:sz w:val="18"/>
                <w:szCs w:val="18"/>
              </w:rPr>
              <w:t xml:space="preserve">$132 </w:t>
            </w:r>
          </w:p>
        </w:tc>
        <w:tc>
          <w:tcPr>
            <w:tcW w:w="1192" w:type="dxa"/>
            <w:shd w:val="clear" w:color="auto" w:fill="auto"/>
            <w:noWrap/>
            <w:hideMark/>
          </w:tcPr>
          <w:p w14:paraId="52771FAF" w14:textId="70FAB821" w:rsidR="0019420B" w:rsidRPr="0019420B" w:rsidRDefault="0019420B" w:rsidP="0019420B">
            <w:pPr>
              <w:jc w:val="center"/>
              <w:rPr>
                <w:rFonts w:ascii="Calibri" w:eastAsia="Times New Roman" w:hAnsi="Calibri" w:cs="Calibri"/>
                <w:b/>
                <w:bCs/>
                <w:color w:val="000000"/>
                <w:sz w:val="18"/>
                <w:szCs w:val="18"/>
              </w:rPr>
            </w:pPr>
            <w:r w:rsidRPr="0019420B">
              <w:rPr>
                <w:b/>
                <w:bCs/>
                <w:sz w:val="18"/>
                <w:szCs w:val="18"/>
              </w:rPr>
              <w:t xml:space="preserve">$458 </w:t>
            </w:r>
          </w:p>
        </w:tc>
        <w:tc>
          <w:tcPr>
            <w:tcW w:w="1107" w:type="dxa"/>
            <w:shd w:val="clear" w:color="auto" w:fill="auto"/>
            <w:noWrap/>
            <w:hideMark/>
          </w:tcPr>
          <w:p w14:paraId="3F07561D" w14:textId="2CA5A01C" w:rsidR="0019420B" w:rsidRPr="0019420B" w:rsidRDefault="0019420B" w:rsidP="0019420B">
            <w:pPr>
              <w:jc w:val="center"/>
              <w:rPr>
                <w:rFonts w:ascii="Calibri" w:eastAsia="Times New Roman" w:hAnsi="Calibri" w:cs="Calibri"/>
                <w:b/>
                <w:bCs/>
                <w:color w:val="000000"/>
                <w:sz w:val="18"/>
                <w:szCs w:val="18"/>
              </w:rPr>
            </w:pPr>
            <w:r w:rsidRPr="0019420B">
              <w:rPr>
                <w:b/>
                <w:bCs/>
                <w:sz w:val="18"/>
                <w:szCs w:val="18"/>
              </w:rPr>
              <w:t xml:space="preserve">$869 </w:t>
            </w:r>
          </w:p>
        </w:tc>
        <w:tc>
          <w:tcPr>
            <w:tcW w:w="1107" w:type="dxa"/>
            <w:shd w:val="clear" w:color="auto" w:fill="auto"/>
            <w:noWrap/>
            <w:hideMark/>
          </w:tcPr>
          <w:p w14:paraId="177F72B3" w14:textId="2B84F408" w:rsidR="0019420B" w:rsidRPr="0019420B" w:rsidRDefault="0019420B" w:rsidP="0019420B">
            <w:pPr>
              <w:jc w:val="center"/>
              <w:rPr>
                <w:rFonts w:ascii="Calibri" w:eastAsia="Times New Roman" w:hAnsi="Calibri" w:cs="Calibri"/>
                <w:b/>
                <w:bCs/>
                <w:color w:val="000000"/>
                <w:sz w:val="18"/>
                <w:szCs w:val="18"/>
              </w:rPr>
            </w:pPr>
            <w:r w:rsidRPr="0019420B">
              <w:rPr>
                <w:b/>
                <w:bCs/>
                <w:sz w:val="18"/>
                <w:szCs w:val="18"/>
              </w:rPr>
              <w:t xml:space="preserve">$670 </w:t>
            </w:r>
          </w:p>
        </w:tc>
      </w:tr>
    </w:tbl>
    <w:p w14:paraId="71017ADB" w14:textId="77777777" w:rsidR="008F2BE8" w:rsidRDefault="008F2BE8" w:rsidP="008F2BE8">
      <w:pPr>
        <w:rPr>
          <w:highlight w:val="yellow"/>
        </w:rPr>
      </w:pPr>
    </w:p>
    <w:p w14:paraId="60D323C2" w14:textId="77777777" w:rsidR="008F2BE8" w:rsidRDefault="008F2BE8" w:rsidP="008F2BE8">
      <w:pPr>
        <w:rPr>
          <w:highlight w:val="yellow"/>
        </w:rPr>
      </w:pPr>
    </w:p>
    <w:p w14:paraId="1F0FC197" w14:textId="0B2BA26A" w:rsidR="008F2BE8" w:rsidRDefault="008F2BE8" w:rsidP="008F2BE8">
      <w:r>
        <w:t xml:space="preserve">For a nominal discount rate of 9.3% (real discount rate of 7%), </w:t>
      </w:r>
      <w:r w:rsidR="004F3B19">
        <w:t>assuming SCC = $51 per metric ton:</w:t>
      </w:r>
    </w:p>
    <w:p w14:paraId="24027F59" w14:textId="77777777" w:rsidR="004F3B19" w:rsidRPr="008F2BE8" w:rsidRDefault="004F3B19" w:rsidP="008F2BE8">
      <w:pPr>
        <w:rPr>
          <w:rStyle w:val="normaltextrun"/>
        </w:rPr>
      </w:pPr>
    </w:p>
    <w:p w14:paraId="3A8277DA" w14:textId="6062F068" w:rsidR="008F2BE8" w:rsidRDefault="008F2BE8" w:rsidP="008F2BE8">
      <w:pPr>
        <w:pStyle w:val="Caption"/>
      </w:pPr>
      <w:r>
        <w:t xml:space="preserve">Table </w:t>
      </w:r>
      <w:r w:rsidR="001D3BDE">
        <w:fldChar w:fldCharType="begin"/>
      </w:r>
      <w:r w:rsidR="001D3BDE">
        <w:instrText xml:space="preserve"> SEQ Table \* ARABIC </w:instrText>
      </w:r>
      <w:r w:rsidR="001D3BDE">
        <w:fldChar w:fldCharType="separate"/>
      </w:r>
      <w:r w:rsidR="001A444F">
        <w:rPr>
          <w:noProof/>
        </w:rPr>
        <w:t>18</w:t>
      </w:r>
      <w:r w:rsidR="001D3BDE">
        <w:rPr>
          <w:noProof/>
        </w:rPr>
        <w:fldChar w:fldCharType="end"/>
      </w:r>
      <w:r>
        <w:t xml:space="preserve">. LCC Results for All Climate Zones, </w:t>
      </w:r>
      <w:r>
        <w:rPr>
          <w:b/>
          <w:bCs/>
        </w:rPr>
        <w:t>including</w:t>
      </w:r>
      <w:r>
        <w:t xml:space="preserve"> SCC, nominal discount of </w:t>
      </w:r>
      <w:r w:rsidRPr="00B17A00">
        <w:rPr>
          <w:b/>
          <w:bCs/>
        </w:rPr>
        <w:t>3%</w:t>
      </w:r>
    </w:p>
    <w:tbl>
      <w:tblPr>
        <w:tblW w:w="10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4"/>
        <w:gridCol w:w="1418"/>
        <w:gridCol w:w="1418"/>
        <w:gridCol w:w="1265"/>
        <w:gridCol w:w="1070"/>
        <w:gridCol w:w="1168"/>
        <w:gridCol w:w="1084"/>
        <w:gridCol w:w="1168"/>
      </w:tblGrid>
      <w:tr w:rsidR="008F2BE8" w:rsidRPr="004F3B19" w14:paraId="317FF0BF" w14:textId="77777777" w:rsidTr="00393359">
        <w:trPr>
          <w:trHeight w:val="676"/>
        </w:trPr>
        <w:tc>
          <w:tcPr>
            <w:tcW w:w="1914" w:type="dxa"/>
            <w:shd w:val="clear" w:color="auto" w:fill="auto"/>
            <w:noWrap/>
            <w:vAlign w:val="bottom"/>
            <w:hideMark/>
          </w:tcPr>
          <w:p w14:paraId="3A3CB04D" w14:textId="77777777" w:rsidR="008F2BE8" w:rsidRPr="004F3B19" w:rsidRDefault="008F2BE8" w:rsidP="00393359">
            <w:pPr>
              <w:rPr>
                <w:rFonts w:ascii="Calibri" w:eastAsia="Times New Roman" w:hAnsi="Calibri" w:cs="Calibri"/>
                <w:b/>
                <w:bCs/>
                <w:color w:val="000000"/>
                <w:sz w:val="18"/>
                <w:szCs w:val="18"/>
              </w:rPr>
            </w:pPr>
            <w:r w:rsidRPr="004F3B19">
              <w:rPr>
                <w:rFonts w:ascii="Calibri" w:eastAsia="Times New Roman" w:hAnsi="Calibri" w:cs="Calibri"/>
                <w:b/>
                <w:bCs/>
                <w:color w:val="000000"/>
                <w:sz w:val="18"/>
                <w:szCs w:val="18"/>
              </w:rPr>
              <w:t>Scenario</w:t>
            </w:r>
          </w:p>
        </w:tc>
        <w:tc>
          <w:tcPr>
            <w:tcW w:w="1418" w:type="dxa"/>
            <w:shd w:val="clear" w:color="auto" w:fill="auto"/>
            <w:vAlign w:val="center"/>
            <w:hideMark/>
          </w:tcPr>
          <w:p w14:paraId="4544461A" w14:textId="77777777" w:rsidR="008F2BE8" w:rsidRPr="004F3B19" w:rsidRDefault="008F2BE8" w:rsidP="00393359">
            <w:pPr>
              <w:jc w:val="center"/>
              <w:rPr>
                <w:rFonts w:ascii="Calibri" w:eastAsia="Times New Roman" w:hAnsi="Calibri" w:cs="Calibri"/>
                <w:b/>
                <w:bCs/>
                <w:color w:val="000000"/>
                <w:sz w:val="18"/>
                <w:szCs w:val="18"/>
              </w:rPr>
            </w:pPr>
            <w:r w:rsidRPr="004F3B19">
              <w:rPr>
                <w:rFonts w:ascii="Calibri" w:eastAsia="Times New Roman" w:hAnsi="Calibri" w:cs="Calibri"/>
                <w:b/>
                <w:bCs/>
                <w:color w:val="000000"/>
                <w:sz w:val="18"/>
                <w:szCs w:val="18"/>
              </w:rPr>
              <w:t>Heating System Prevalence for CZ5 (% of single family homes)</w:t>
            </w:r>
          </w:p>
        </w:tc>
        <w:tc>
          <w:tcPr>
            <w:tcW w:w="1418" w:type="dxa"/>
            <w:shd w:val="clear" w:color="auto" w:fill="auto"/>
            <w:vAlign w:val="center"/>
            <w:hideMark/>
          </w:tcPr>
          <w:p w14:paraId="67421BE6" w14:textId="77777777" w:rsidR="008F2BE8" w:rsidRPr="004F3B19" w:rsidRDefault="008F2BE8" w:rsidP="00393359">
            <w:pPr>
              <w:jc w:val="center"/>
              <w:rPr>
                <w:rFonts w:ascii="Calibri" w:eastAsia="Times New Roman" w:hAnsi="Calibri" w:cs="Calibri"/>
                <w:b/>
                <w:bCs/>
                <w:color w:val="000000"/>
                <w:sz w:val="18"/>
                <w:szCs w:val="18"/>
              </w:rPr>
            </w:pPr>
            <w:r w:rsidRPr="004F3B19">
              <w:rPr>
                <w:rFonts w:ascii="Calibri" w:eastAsia="Times New Roman" w:hAnsi="Calibri" w:cs="Calibri"/>
                <w:b/>
                <w:bCs/>
                <w:color w:val="000000"/>
                <w:sz w:val="18"/>
                <w:szCs w:val="18"/>
              </w:rPr>
              <w:t>Heating System Prevalence for CZ6 (% of single family homes)</w:t>
            </w:r>
          </w:p>
        </w:tc>
        <w:tc>
          <w:tcPr>
            <w:tcW w:w="1265" w:type="dxa"/>
            <w:tcBorders>
              <w:bottom w:val="single" w:sz="4" w:space="0" w:color="auto"/>
            </w:tcBorders>
            <w:shd w:val="clear" w:color="auto" w:fill="auto"/>
            <w:vAlign w:val="center"/>
            <w:hideMark/>
          </w:tcPr>
          <w:p w14:paraId="6E353931" w14:textId="77777777" w:rsidR="008F2BE8" w:rsidRPr="004F3B19" w:rsidRDefault="008F2BE8" w:rsidP="00393359">
            <w:pPr>
              <w:jc w:val="center"/>
              <w:rPr>
                <w:rFonts w:ascii="Calibri" w:eastAsia="Times New Roman" w:hAnsi="Calibri" w:cs="Calibri"/>
                <w:b/>
                <w:bCs/>
                <w:color w:val="000000"/>
                <w:sz w:val="18"/>
                <w:szCs w:val="18"/>
              </w:rPr>
            </w:pPr>
            <w:r w:rsidRPr="004F3B19">
              <w:rPr>
                <w:rFonts w:ascii="Calibri" w:eastAsia="Times New Roman" w:hAnsi="Calibri" w:cs="Calibri"/>
                <w:b/>
                <w:bCs/>
                <w:color w:val="000000"/>
                <w:sz w:val="18"/>
                <w:szCs w:val="18"/>
              </w:rPr>
              <w:t>LCC ($) 5A</w:t>
            </w:r>
          </w:p>
        </w:tc>
        <w:tc>
          <w:tcPr>
            <w:tcW w:w="1070" w:type="dxa"/>
            <w:tcBorders>
              <w:bottom w:val="single" w:sz="4" w:space="0" w:color="auto"/>
            </w:tcBorders>
            <w:shd w:val="clear" w:color="auto" w:fill="auto"/>
            <w:vAlign w:val="center"/>
            <w:hideMark/>
          </w:tcPr>
          <w:p w14:paraId="0AE0098F" w14:textId="77777777" w:rsidR="008F2BE8" w:rsidRPr="004F3B19" w:rsidRDefault="008F2BE8" w:rsidP="00393359">
            <w:pPr>
              <w:jc w:val="center"/>
              <w:rPr>
                <w:rFonts w:ascii="Calibri" w:eastAsia="Times New Roman" w:hAnsi="Calibri" w:cs="Calibri"/>
                <w:b/>
                <w:bCs/>
                <w:color w:val="000000"/>
                <w:sz w:val="18"/>
                <w:szCs w:val="18"/>
              </w:rPr>
            </w:pPr>
            <w:r w:rsidRPr="004F3B19">
              <w:rPr>
                <w:rFonts w:ascii="Calibri" w:eastAsia="Times New Roman" w:hAnsi="Calibri" w:cs="Calibri"/>
                <w:b/>
                <w:bCs/>
                <w:color w:val="000000"/>
                <w:sz w:val="18"/>
                <w:szCs w:val="18"/>
              </w:rPr>
              <w:t>LCC ($) 5B</w:t>
            </w:r>
          </w:p>
        </w:tc>
        <w:tc>
          <w:tcPr>
            <w:tcW w:w="1168" w:type="dxa"/>
            <w:tcBorders>
              <w:bottom w:val="single" w:sz="4" w:space="0" w:color="auto"/>
            </w:tcBorders>
            <w:shd w:val="clear" w:color="auto" w:fill="auto"/>
            <w:vAlign w:val="center"/>
            <w:hideMark/>
          </w:tcPr>
          <w:p w14:paraId="4FDB770F" w14:textId="77777777" w:rsidR="008F2BE8" w:rsidRPr="004F3B19" w:rsidRDefault="008F2BE8" w:rsidP="00393359">
            <w:pPr>
              <w:jc w:val="center"/>
              <w:rPr>
                <w:rFonts w:ascii="Calibri" w:eastAsia="Times New Roman" w:hAnsi="Calibri" w:cs="Calibri"/>
                <w:b/>
                <w:bCs/>
                <w:color w:val="000000"/>
                <w:sz w:val="18"/>
                <w:szCs w:val="18"/>
              </w:rPr>
            </w:pPr>
            <w:r w:rsidRPr="004F3B19">
              <w:rPr>
                <w:rFonts w:ascii="Calibri" w:eastAsia="Times New Roman" w:hAnsi="Calibri" w:cs="Calibri"/>
                <w:b/>
                <w:bCs/>
                <w:color w:val="000000"/>
                <w:sz w:val="18"/>
                <w:szCs w:val="18"/>
              </w:rPr>
              <w:t>LCC ($) 5C</w:t>
            </w:r>
          </w:p>
        </w:tc>
        <w:tc>
          <w:tcPr>
            <w:tcW w:w="1084" w:type="dxa"/>
            <w:tcBorders>
              <w:bottom w:val="single" w:sz="4" w:space="0" w:color="auto"/>
            </w:tcBorders>
            <w:shd w:val="clear" w:color="auto" w:fill="auto"/>
            <w:vAlign w:val="center"/>
            <w:hideMark/>
          </w:tcPr>
          <w:p w14:paraId="3173588F" w14:textId="77777777" w:rsidR="008F2BE8" w:rsidRPr="004F3B19" w:rsidRDefault="008F2BE8" w:rsidP="00393359">
            <w:pPr>
              <w:jc w:val="center"/>
              <w:rPr>
                <w:rFonts w:ascii="Calibri" w:eastAsia="Times New Roman" w:hAnsi="Calibri" w:cs="Calibri"/>
                <w:b/>
                <w:bCs/>
                <w:color w:val="000000"/>
                <w:sz w:val="18"/>
                <w:szCs w:val="18"/>
              </w:rPr>
            </w:pPr>
            <w:r w:rsidRPr="004F3B19">
              <w:rPr>
                <w:rFonts w:ascii="Calibri" w:eastAsia="Times New Roman" w:hAnsi="Calibri" w:cs="Calibri"/>
                <w:b/>
                <w:bCs/>
                <w:color w:val="000000"/>
                <w:sz w:val="18"/>
                <w:szCs w:val="18"/>
              </w:rPr>
              <w:t>LCC ($) 6A</w:t>
            </w:r>
          </w:p>
        </w:tc>
        <w:tc>
          <w:tcPr>
            <w:tcW w:w="1168" w:type="dxa"/>
            <w:tcBorders>
              <w:bottom w:val="single" w:sz="4" w:space="0" w:color="auto"/>
            </w:tcBorders>
            <w:shd w:val="clear" w:color="auto" w:fill="auto"/>
            <w:vAlign w:val="center"/>
            <w:hideMark/>
          </w:tcPr>
          <w:p w14:paraId="3119452F" w14:textId="77777777" w:rsidR="008F2BE8" w:rsidRPr="004F3B19" w:rsidRDefault="008F2BE8" w:rsidP="00393359">
            <w:pPr>
              <w:jc w:val="center"/>
              <w:rPr>
                <w:rFonts w:ascii="Calibri" w:eastAsia="Times New Roman" w:hAnsi="Calibri" w:cs="Calibri"/>
                <w:b/>
                <w:bCs/>
                <w:color w:val="000000"/>
                <w:sz w:val="18"/>
                <w:szCs w:val="18"/>
              </w:rPr>
            </w:pPr>
            <w:r w:rsidRPr="004F3B19">
              <w:rPr>
                <w:rFonts w:ascii="Calibri" w:eastAsia="Times New Roman" w:hAnsi="Calibri" w:cs="Calibri"/>
                <w:b/>
                <w:bCs/>
                <w:color w:val="000000"/>
                <w:sz w:val="18"/>
                <w:szCs w:val="18"/>
              </w:rPr>
              <w:t>LCC ($) 6B</w:t>
            </w:r>
          </w:p>
        </w:tc>
      </w:tr>
      <w:tr w:rsidR="004F3B19" w:rsidRPr="004F3B19" w14:paraId="0C527E0A" w14:textId="77777777" w:rsidTr="00393359">
        <w:trPr>
          <w:trHeight w:val="177"/>
        </w:trPr>
        <w:tc>
          <w:tcPr>
            <w:tcW w:w="1914" w:type="dxa"/>
            <w:shd w:val="clear" w:color="auto" w:fill="auto"/>
            <w:noWrap/>
            <w:vAlign w:val="bottom"/>
            <w:hideMark/>
          </w:tcPr>
          <w:p w14:paraId="14438C9B" w14:textId="77777777" w:rsidR="004F3B19" w:rsidRPr="004F3B19" w:rsidRDefault="004F3B19" w:rsidP="004F3B19">
            <w:pPr>
              <w:rPr>
                <w:rFonts w:ascii="Calibri" w:eastAsia="Times New Roman" w:hAnsi="Calibri" w:cs="Calibri"/>
                <w:color w:val="000000"/>
                <w:sz w:val="18"/>
                <w:szCs w:val="18"/>
              </w:rPr>
            </w:pPr>
            <w:r w:rsidRPr="004F3B19">
              <w:rPr>
                <w:rFonts w:ascii="Calibri" w:eastAsia="Times New Roman" w:hAnsi="Calibri" w:cs="Calibri"/>
                <w:color w:val="000000"/>
                <w:sz w:val="18"/>
                <w:szCs w:val="18"/>
              </w:rPr>
              <w:t xml:space="preserve">Natural gas furnace </w:t>
            </w:r>
          </w:p>
        </w:tc>
        <w:tc>
          <w:tcPr>
            <w:tcW w:w="1418" w:type="dxa"/>
            <w:shd w:val="clear" w:color="auto" w:fill="auto"/>
            <w:noWrap/>
            <w:vAlign w:val="bottom"/>
            <w:hideMark/>
          </w:tcPr>
          <w:p w14:paraId="7E75D924" w14:textId="77777777" w:rsidR="004F3B19" w:rsidRPr="004F3B19" w:rsidRDefault="004F3B19" w:rsidP="004F3B19">
            <w:pPr>
              <w:jc w:val="center"/>
              <w:rPr>
                <w:rFonts w:ascii="Calibri" w:eastAsia="Times New Roman" w:hAnsi="Calibri" w:cs="Calibri"/>
                <w:color w:val="000000"/>
                <w:sz w:val="18"/>
                <w:szCs w:val="18"/>
              </w:rPr>
            </w:pPr>
            <w:r w:rsidRPr="004F3B19">
              <w:rPr>
                <w:rFonts w:ascii="Calibri" w:hAnsi="Calibri" w:cs="Calibri"/>
                <w:color w:val="000000"/>
                <w:sz w:val="18"/>
                <w:szCs w:val="18"/>
              </w:rPr>
              <w:t>83%</w:t>
            </w:r>
          </w:p>
        </w:tc>
        <w:tc>
          <w:tcPr>
            <w:tcW w:w="1418" w:type="dxa"/>
            <w:shd w:val="clear" w:color="auto" w:fill="auto"/>
            <w:noWrap/>
            <w:vAlign w:val="bottom"/>
            <w:hideMark/>
          </w:tcPr>
          <w:p w14:paraId="0A183B2F" w14:textId="77777777" w:rsidR="004F3B19" w:rsidRPr="004F3B19" w:rsidRDefault="004F3B19" w:rsidP="004F3B19">
            <w:pPr>
              <w:jc w:val="center"/>
              <w:rPr>
                <w:rFonts w:ascii="Calibri" w:eastAsia="Times New Roman" w:hAnsi="Calibri" w:cs="Calibri"/>
                <w:color w:val="000000"/>
                <w:sz w:val="18"/>
                <w:szCs w:val="18"/>
              </w:rPr>
            </w:pPr>
            <w:r w:rsidRPr="004F3B19">
              <w:rPr>
                <w:rFonts w:ascii="Calibri" w:hAnsi="Calibri" w:cs="Calibri"/>
                <w:color w:val="000000"/>
                <w:sz w:val="18"/>
                <w:szCs w:val="18"/>
              </w:rPr>
              <w:t>76%</w:t>
            </w:r>
          </w:p>
        </w:tc>
        <w:tc>
          <w:tcPr>
            <w:tcW w:w="1265" w:type="dxa"/>
            <w:tcBorders>
              <w:top w:val="single" w:sz="4" w:space="0" w:color="auto"/>
              <w:left w:val="nil"/>
              <w:bottom w:val="single" w:sz="4" w:space="0" w:color="auto"/>
              <w:right w:val="single" w:sz="4" w:space="0" w:color="auto"/>
            </w:tcBorders>
            <w:shd w:val="clear" w:color="auto" w:fill="auto"/>
            <w:noWrap/>
            <w:hideMark/>
          </w:tcPr>
          <w:p w14:paraId="5EA32C59" w14:textId="79A1FAC5" w:rsidR="004F3B19" w:rsidRPr="004F3B19" w:rsidRDefault="004F3B19" w:rsidP="004F3B19">
            <w:pPr>
              <w:jc w:val="center"/>
              <w:rPr>
                <w:rFonts w:ascii="Calibri" w:eastAsia="Times New Roman" w:hAnsi="Calibri" w:cs="Calibri"/>
                <w:color w:val="000000"/>
                <w:sz w:val="18"/>
                <w:szCs w:val="18"/>
              </w:rPr>
            </w:pPr>
            <w:r w:rsidRPr="004F3B19">
              <w:rPr>
                <w:sz w:val="18"/>
                <w:szCs w:val="18"/>
              </w:rPr>
              <w:t xml:space="preserve">$652 </w:t>
            </w:r>
          </w:p>
        </w:tc>
        <w:tc>
          <w:tcPr>
            <w:tcW w:w="1070" w:type="dxa"/>
            <w:tcBorders>
              <w:top w:val="single" w:sz="4" w:space="0" w:color="auto"/>
              <w:left w:val="single" w:sz="4" w:space="0" w:color="auto"/>
              <w:bottom w:val="single" w:sz="4" w:space="0" w:color="auto"/>
              <w:right w:val="single" w:sz="4" w:space="0" w:color="auto"/>
            </w:tcBorders>
            <w:shd w:val="clear" w:color="auto" w:fill="auto"/>
            <w:noWrap/>
            <w:hideMark/>
          </w:tcPr>
          <w:p w14:paraId="34E94DF7" w14:textId="6502F359" w:rsidR="004F3B19" w:rsidRPr="004F3B19" w:rsidRDefault="004F3B19" w:rsidP="004F3B19">
            <w:pPr>
              <w:jc w:val="center"/>
              <w:rPr>
                <w:rFonts w:ascii="Calibri" w:eastAsia="Times New Roman" w:hAnsi="Calibri" w:cs="Calibri"/>
                <w:color w:val="FF0000"/>
                <w:sz w:val="18"/>
                <w:szCs w:val="18"/>
              </w:rPr>
            </w:pPr>
            <w:r w:rsidRPr="004F3B19">
              <w:rPr>
                <w:sz w:val="18"/>
                <w:szCs w:val="18"/>
              </w:rPr>
              <w:t xml:space="preserve">$179 </w:t>
            </w:r>
          </w:p>
        </w:tc>
        <w:tc>
          <w:tcPr>
            <w:tcW w:w="1168" w:type="dxa"/>
            <w:tcBorders>
              <w:top w:val="single" w:sz="4" w:space="0" w:color="auto"/>
              <w:left w:val="single" w:sz="4" w:space="0" w:color="auto"/>
              <w:bottom w:val="single" w:sz="4" w:space="0" w:color="auto"/>
              <w:right w:val="single" w:sz="4" w:space="0" w:color="auto"/>
            </w:tcBorders>
            <w:shd w:val="clear" w:color="auto" w:fill="auto"/>
            <w:noWrap/>
            <w:hideMark/>
          </w:tcPr>
          <w:p w14:paraId="7560CB54" w14:textId="2099C2B8" w:rsidR="004F3B19" w:rsidRPr="004F3B19" w:rsidRDefault="004F3B19" w:rsidP="004F3B19">
            <w:pPr>
              <w:jc w:val="center"/>
              <w:rPr>
                <w:rFonts w:ascii="Calibri" w:eastAsia="Times New Roman" w:hAnsi="Calibri" w:cs="Calibri"/>
                <w:color w:val="000000"/>
                <w:sz w:val="18"/>
                <w:szCs w:val="18"/>
              </w:rPr>
            </w:pPr>
            <w:r w:rsidRPr="004F3B19">
              <w:rPr>
                <w:sz w:val="18"/>
                <w:szCs w:val="18"/>
              </w:rPr>
              <w:t xml:space="preserve">$613 </w:t>
            </w:r>
          </w:p>
        </w:tc>
        <w:tc>
          <w:tcPr>
            <w:tcW w:w="1084" w:type="dxa"/>
            <w:tcBorders>
              <w:top w:val="single" w:sz="4" w:space="0" w:color="auto"/>
              <w:left w:val="single" w:sz="4" w:space="0" w:color="auto"/>
              <w:bottom w:val="single" w:sz="4" w:space="0" w:color="auto"/>
              <w:right w:val="single" w:sz="4" w:space="0" w:color="auto"/>
            </w:tcBorders>
            <w:shd w:val="clear" w:color="auto" w:fill="auto"/>
            <w:noWrap/>
            <w:hideMark/>
          </w:tcPr>
          <w:p w14:paraId="1D65441D" w14:textId="503CA280" w:rsidR="004F3B19" w:rsidRPr="004F3B19" w:rsidRDefault="004F3B19" w:rsidP="004F3B19">
            <w:pPr>
              <w:jc w:val="center"/>
              <w:rPr>
                <w:rFonts w:ascii="Calibri" w:eastAsia="Times New Roman" w:hAnsi="Calibri" w:cs="Calibri"/>
                <w:color w:val="000000"/>
                <w:sz w:val="18"/>
                <w:szCs w:val="18"/>
              </w:rPr>
            </w:pPr>
            <w:r w:rsidRPr="004F3B19">
              <w:rPr>
                <w:sz w:val="18"/>
                <w:szCs w:val="18"/>
              </w:rPr>
              <w:t xml:space="preserve">$969 </w:t>
            </w:r>
          </w:p>
        </w:tc>
        <w:tc>
          <w:tcPr>
            <w:tcW w:w="1168" w:type="dxa"/>
            <w:tcBorders>
              <w:top w:val="single" w:sz="4" w:space="0" w:color="auto"/>
              <w:left w:val="single" w:sz="4" w:space="0" w:color="auto"/>
              <w:bottom w:val="single" w:sz="4" w:space="0" w:color="auto"/>
              <w:right w:val="single" w:sz="4" w:space="0" w:color="auto"/>
            </w:tcBorders>
            <w:shd w:val="clear" w:color="auto" w:fill="auto"/>
            <w:noWrap/>
            <w:hideMark/>
          </w:tcPr>
          <w:p w14:paraId="50F2C3E8" w14:textId="599A8456" w:rsidR="004F3B19" w:rsidRPr="004F3B19" w:rsidRDefault="004F3B19" w:rsidP="004F3B19">
            <w:pPr>
              <w:jc w:val="center"/>
              <w:rPr>
                <w:rFonts w:ascii="Calibri" w:eastAsia="Times New Roman" w:hAnsi="Calibri" w:cs="Calibri"/>
                <w:color w:val="000000"/>
                <w:sz w:val="18"/>
                <w:szCs w:val="18"/>
              </w:rPr>
            </w:pPr>
            <w:r w:rsidRPr="004F3B19">
              <w:rPr>
                <w:sz w:val="18"/>
                <w:szCs w:val="18"/>
              </w:rPr>
              <w:t xml:space="preserve">$681 </w:t>
            </w:r>
          </w:p>
        </w:tc>
      </w:tr>
      <w:tr w:rsidR="004F3B19" w:rsidRPr="004F3B19" w14:paraId="19ACF964" w14:textId="77777777" w:rsidTr="00393359">
        <w:trPr>
          <w:trHeight w:val="177"/>
        </w:trPr>
        <w:tc>
          <w:tcPr>
            <w:tcW w:w="1914" w:type="dxa"/>
            <w:shd w:val="clear" w:color="auto" w:fill="auto"/>
            <w:noWrap/>
            <w:vAlign w:val="bottom"/>
            <w:hideMark/>
          </w:tcPr>
          <w:p w14:paraId="53BA088B" w14:textId="77777777" w:rsidR="004F3B19" w:rsidRPr="004F3B19" w:rsidRDefault="004F3B19" w:rsidP="004F3B19">
            <w:pPr>
              <w:rPr>
                <w:rFonts w:ascii="Calibri" w:eastAsia="Times New Roman" w:hAnsi="Calibri" w:cs="Calibri"/>
                <w:color w:val="000000"/>
                <w:sz w:val="18"/>
                <w:szCs w:val="18"/>
              </w:rPr>
            </w:pPr>
            <w:r w:rsidRPr="004F3B19">
              <w:rPr>
                <w:rFonts w:ascii="Calibri" w:eastAsia="Times New Roman" w:hAnsi="Calibri" w:cs="Calibri"/>
                <w:color w:val="000000"/>
                <w:sz w:val="18"/>
                <w:szCs w:val="18"/>
              </w:rPr>
              <w:t xml:space="preserve">Electric heat pump </w:t>
            </w:r>
          </w:p>
        </w:tc>
        <w:tc>
          <w:tcPr>
            <w:tcW w:w="1418" w:type="dxa"/>
            <w:shd w:val="clear" w:color="auto" w:fill="auto"/>
            <w:noWrap/>
            <w:vAlign w:val="bottom"/>
            <w:hideMark/>
          </w:tcPr>
          <w:p w14:paraId="22E69E34" w14:textId="77777777" w:rsidR="004F3B19" w:rsidRPr="004F3B19" w:rsidRDefault="004F3B19" w:rsidP="004F3B19">
            <w:pPr>
              <w:jc w:val="center"/>
              <w:rPr>
                <w:rFonts w:ascii="Calibri" w:eastAsia="Times New Roman" w:hAnsi="Calibri" w:cs="Calibri"/>
                <w:color w:val="000000"/>
                <w:sz w:val="18"/>
                <w:szCs w:val="18"/>
              </w:rPr>
            </w:pPr>
            <w:r w:rsidRPr="004F3B19">
              <w:rPr>
                <w:rFonts w:ascii="Calibri" w:hAnsi="Calibri" w:cs="Calibri"/>
                <w:color w:val="000000"/>
                <w:sz w:val="18"/>
                <w:szCs w:val="18"/>
              </w:rPr>
              <w:t>11%</w:t>
            </w:r>
          </w:p>
        </w:tc>
        <w:tc>
          <w:tcPr>
            <w:tcW w:w="1418" w:type="dxa"/>
            <w:shd w:val="clear" w:color="auto" w:fill="auto"/>
            <w:noWrap/>
            <w:vAlign w:val="bottom"/>
            <w:hideMark/>
          </w:tcPr>
          <w:p w14:paraId="04500557" w14:textId="77777777" w:rsidR="004F3B19" w:rsidRPr="004F3B19" w:rsidRDefault="004F3B19" w:rsidP="004F3B19">
            <w:pPr>
              <w:jc w:val="center"/>
              <w:rPr>
                <w:rFonts w:ascii="Calibri" w:eastAsia="Times New Roman" w:hAnsi="Calibri" w:cs="Calibri"/>
                <w:color w:val="000000"/>
                <w:sz w:val="18"/>
                <w:szCs w:val="18"/>
              </w:rPr>
            </w:pPr>
            <w:r w:rsidRPr="004F3B19">
              <w:rPr>
                <w:rFonts w:ascii="Calibri" w:hAnsi="Calibri" w:cs="Calibri"/>
                <w:color w:val="000000"/>
                <w:sz w:val="18"/>
                <w:szCs w:val="18"/>
              </w:rPr>
              <w:t>18%</w:t>
            </w:r>
          </w:p>
        </w:tc>
        <w:tc>
          <w:tcPr>
            <w:tcW w:w="1265" w:type="dxa"/>
            <w:tcBorders>
              <w:top w:val="single" w:sz="4" w:space="0" w:color="auto"/>
              <w:left w:val="nil"/>
              <w:bottom w:val="single" w:sz="4" w:space="0" w:color="auto"/>
              <w:right w:val="single" w:sz="4" w:space="0" w:color="auto"/>
            </w:tcBorders>
            <w:shd w:val="clear" w:color="auto" w:fill="auto"/>
            <w:noWrap/>
            <w:hideMark/>
          </w:tcPr>
          <w:p w14:paraId="0CE982EC" w14:textId="2EC1A9DD" w:rsidR="004F3B19" w:rsidRPr="004F3B19" w:rsidRDefault="004F3B19" w:rsidP="004F3B19">
            <w:pPr>
              <w:jc w:val="center"/>
              <w:rPr>
                <w:rFonts w:ascii="Calibri" w:eastAsia="Times New Roman" w:hAnsi="Calibri" w:cs="Calibri"/>
                <w:color w:val="000000"/>
                <w:sz w:val="18"/>
                <w:szCs w:val="18"/>
              </w:rPr>
            </w:pPr>
            <w:r w:rsidRPr="004F3B19">
              <w:rPr>
                <w:sz w:val="18"/>
                <w:szCs w:val="18"/>
              </w:rPr>
              <w:t xml:space="preserve">$2,427 </w:t>
            </w:r>
          </w:p>
        </w:tc>
        <w:tc>
          <w:tcPr>
            <w:tcW w:w="1070" w:type="dxa"/>
            <w:tcBorders>
              <w:top w:val="single" w:sz="4" w:space="0" w:color="auto"/>
              <w:left w:val="single" w:sz="4" w:space="0" w:color="auto"/>
              <w:bottom w:val="single" w:sz="4" w:space="0" w:color="auto"/>
              <w:right w:val="single" w:sz="4" w:space="0" w:color="auto"/>
            </w:tcBorders>
            <w:shd w:val="clear" w:color="auto" w:fill="auto"/>
            <w:noWrap/>
            <w:hideMark/>
          </w:tcPr>
          <w:p w14:paraId="75504091" w14:textId="1225A04B" w:rsidR="004F3B19" w:rsidRPr="004F3B19" w:rsidRDefault="004F3B19" w:rsidP="004F3B19">
            <w:pPr>
              <w:jc w:val="center"/>
              <w:rPr>
                <w:rFonts w:ascii="Calibri" w:eastAsia="Times New Roman" w:hAnsi="Calibri" w:cs="Calibri"/>
                <w:color w:val="000000"/>
                <w:sz w:val="18"/>
                <w:szCs w:val="18"/>
              </w:rPr>
            </w:pPr>
            <w:r w:rsidRPr="004F3B19">
              <w:rPr>
                <w:sz w:val="18"/>
                <w:szCs w:val="18"/>
              </w:rPr>
              <w:t xml:space="preserve">$898 </w:t>
            </w:r>
          </w:p>
        </w:tc>
        <w:tc>
          <w:tcPr>
            <w:tcW w:w="1168" w:type="dxa"/>
            <w:tcBorders>
              <w:top w:val="single" w:sz="4" w:space="0" w:color="auto"/>
              <w:left w:val="single" w:sz="4" w:space="0" w:color="auto"/>
              <w:bottom w:val="single" w:sz="4" w:space="0" w:color="auto"/>
              <w:right w:val="single" w:sz="4" w:space="0" w:color="auto"/>
            </w:tcBorders>
            <w:shd w:val="clear" w:color="auto" w:fill="auto"/>
            <w:noWrap/>
            <w:hideMark/>
          </w:tcPr>
          <w:p w14:paraId="22C9FAA8" w14:textId="6A7B1478" w:rsidR="004F3B19" w:rsidRPr="004F3B19" w:rsidRDefault="004F3B19" w:rsidP="004F3B19">
            <w:pPr>
              <w:jc w:val="center"/>
              <w:rPr>
                <w:rFonts w:ascii="Calibri" w:eastAsia="Times New Roman" w:hAnsi="Calibri" w:cs="Calibri"/>
                <w:color w:val="000000"/>
                <w:sz w:val="18"/>
                <w:szCs w:val="18"/>
              </w:rPr>
            </w:pPr>
            <w:r w:rsidRPr="004F3B19">
              <w:rPr>
                <w:sz w:val="18"/>
                <w:szCs w:val="18"/>
              </w:rPr>
              <w:t xml:space="preserve">$989 </w:t>
            </w:r>
          </w:p>
        </w:tc>
        <w:tc>
          <w:tcPr>
            <w:tcW w:w="1084" w:type="dxa"/>
            <w:tcBorders>
              <w:top w:val="single" w:sz="4" w:space="0" w:color="auto"/>
              <w:left w:val="single" w:sz="4" w:space="0" w:color="auto"/>
              <w:bottom w:val="single" w:sz="4" w:space="0" w:color="auto"/>
              <w:right w:val="single" w:sz="4" w:space="0" w:color="auto"/>
            </w:tcBorders>
            <w:shd w:val="clear" w:color="auto" w:fill="auto"/>
            <w:noWrap/>
            <w:hideMark/>
          </w:tcPr>
          <w:p w14:paraId="39A1BBCC" w14:textId="6DD1236F" w:rsidR="004F3B19" w:rsidRPr="004F3B19" w:rsidRDefault="004F3B19" w:rsidP="004F3B19">
            <w:pPr>
              <w:jc w:val="center"/>
              <w:rPr>
                <w:rFonts w:ascii="Calibri" w:eastAsia="Times New Roman" w:hAnsi="Calibri" w:cs="Calibri"/>
                <w:color w:val="000000"/>
                <w:sz w:val="18"/>
                <w:szCs w:val="18"/>
              </w:rPr>
            </w:pPr>
            <w:r w:rsidRPr="004F3B19">
              <w:rPr>
                <w:sz w:val="18"/>
                <w:szCs w:val="18"/>
              </w:rPr>
              <w:t xml:space="preserve">$2,821 </w:t>
            </w:r>
          </w:p>
        </w:tc>
        <w:tc>
          <w:tcPr>
            <w:tcW w:w="1168" w:type="dxa"/>
            <w:tcBorders>
              <w:top w:val="single" w:sz="4" w:space="0" w:color="auto"/>
              <w:left w:val="single" w:sz="4" w:space="0" w:color="auto"/>
              <w:bottom w:val="single" w:sz="4" w:space="0" w:color="auto"/>
              <w:right w:val="single" w:sz="4" w:space="0" w:color="auto"/>
            </w:tcBorders>
            <w:shd w:val="clear" w:color="auto" w:fill="auto"/>
            <w:noWrap/>
            <w:hideMark/>
          </w:tcPr>
          <w:p w14:paraId="0CAE66DE" w14:textId="145BEB7D" w:rsidR="004F3B19" w:rsidRPr="004F3B19" w:rsidRDefault="004F3B19" w:rsidP="004F3B19">
            <w:pPr>
              <w:jc w:val="center"/>
              <w:rPr>
                <w:rFonts w:ascii="Calibri" w:eastAsia="Times New Roman" w:hAnsi="Calibri" w:cs="Calibri"/>
                <w:color w:val="000000"/>
                <w:sz w:val="18"/>
                <w:szCs w:val="18"/>
              </w:rPr>
            </w:pPr>
            <w:r w:rsidRPr="004F3B19">
              <w:rPr>
                <w:sz w:val="18"/>
                <w:szCs w:val="18"/>
              </w:rPr>
              <w:t xml:space="preserve">$2,061 </w:t>
            </w:r>
          </w:p>
        </w:tc>
      </w:tr>
      <w:tr w:rsidR="004F3B19" w:rsidRPr="004F3B19" w14:paraId="1EA7897C" w14:textId="77777777" w:rsidTr="00393359">
        <w:trPr>
          <w:trHeight w:val="177"/>
        </w:trPr>
        <w:tc>
          <w:tcPr>
            <w:tcW w:w="1914" w:type="dxa"/>
            <w:shd w:val="clear" w:color="auto" w:fill="auto"/>
            <w:noWrap/>
            <w:vAlign w:val="bottom"/>
            <w:hideMark/>
          </w:tcPr>
          <w:p w14:paraId="1BE82149" w14:textId="77777777" w:rsidR="004F3B19" w:rsidRPr="004F3B19" w:rsidRDefault="004F3B19" w:rsidP="004F3B19">
            <w:pPr>
              <w:rPr>
                <w:rFonts w:ascii="Calibri" w:eastAsia="Times New Roman" w:hAnsi="Calibri" w:cs="Calibri"/>
                <w:color w:val="000000"/>
                <w:sz w:val="18"/>
                <w:szCs w:val="18"/>
              </w:rPr>
            </w:pPr>
            <w:r w:rsidRPr="004F3B19">
              <w:rPr>
                <w:rFonts w:ascii="Calibri" w:eastAsia="Times New Roman" w:hAnsi="Calibri" w:cs="Calibri"/>
                <w:color w:val="000000"/>
                <w:sz w:val="18"/>
                <w:szCs w:val="18"/>
              </w:rPr>
              <w:t xml:space="preserve">Propane furnace </w:t>
            </w:r>
          </w:p>
        </w:tc>
        <w:tc>
          <w:tcPr>
            <w:tcW w:w="1418" w:type="dxa"/>
            <w:shd w:val="clear" w:color="auto" w:fill="auto"/>
            <w:noWrap/>
            <w:vAlign w:val="bottom"/>
            <w:hideMark/>
          </w:tcPr>
          <w:p w14:paraId="3351AA96" w14:textId="77777777" w:rsidR="004F3B19" w:rsidRPr="004F3B19" w:rsidRDefault="004F3B19" w:rsidP="004F3B19">
            <w:pPr>
              <w:jc w:val="center"/>
              <w:rPr>
                <w:rFonts w:ascii="Calibri" w:eastAsia="Times New Roman" w:hAnsi="Calibri" w:cs="Calibri"/>
                <w:color w:val="000000"/>
                <w:sz w:val="18"/>
                <w:szCs w:val="18"/>
              </w:rPr>
            </w:pPr>
            <w:r w:rsidRPr="004F3B19">
              <w:rPr>
                <w:rFonts w:ascii="Calibri" w:hAnsi="Calibri" w:cs="Calibri"/>
                <w:color w:val="000000"/>
                <w:sz w:val="18"/>
                <w:szCs w:val="18"/>
              </w:rPr>
              <w:t>6%</w:t>
            </w:r>
          </w:p>
        </w:tc>
        <w:tc>
          <w:tcPr>
            <w:tcW w:w="1418" w:type="dxa"/>
            <w:shd w:val="clear" w:color="auto" w:fill="auto"/>
            <w:noWrap/>
            <w:vAlign w:val="bottom"/>
            <w:hideMark/>
          </w:tcPr>
          <w:p w14:paraId="5F0A17C1" w14:textId="77777777" w:rsidR="004F3B19" w:rsidRPr="004F3B19" w:rsidRDefault="004F3B19" w:rsidP="004F3B19">
            <w:pPr>
              <w:jc w:val="center"/>
              <w:rPr>
                <w:rFonts w:ascii="Calibri" w:eastAsia="Times New Roman" w:hAnsi="Calibri" w:cs="Calibri"/>
                <w:color w:val="000000"/>
                <w:sz w:val="18"/>
                <w:szCs w:val="18"/>
              </w:rPr>
            </w:pPr>
            <w:r w:rsidRPr="004F3B19">
              <w:rPr>
                <w:rFonts w:ascii="Calibri" w:hAnsi="Calibri" w:cs="Calibri"/>
                <w:color w:val="000000"/>
                <w:sz w:val="18"/>
                <w:szCs w:val="18"/>
              </w:rPr>
              <w:t>6%</w:t>
            </w:r>
          </w:p>
        </w:tc>
        <w:tc>
          <w:tcPr>
            <w:tcW w:w="1265" w:type="dxa"/>
            <w:tcBorders>
              <w:top w:val="single" w:sz="4" w:space="0" w:color="auto"/>
              <w:left w:val="nil"/>
              <w:bottom w:val="single" w:sz="4" w:space="0" w:color="auto"/>
              <w:right w:val="single" w:sz="4" w:space="0" w:color="auto"/>
            </w:tcBorders>
            <w:shd w:val="clear" w:color="auto" w:fill="auto"/>
            <w:noWrap/>
            <w:hideMark/>
          </w:tcPr>
          <w:p w14:paraId="213E2A19" w14:textId="518941BE" w:rsidR="004F3B19" w:rsidRPr="004F3B19" w:rsidRDefault="004F3B19" w:rsidP="004F3B19">
            <w:pPr>
              <w:jc w:val="center"/>
              <w:rPr>
                <w:rFonts w:ascii="Calibri" w:eastAsia="Times New Roman" w:hAnsi="Calibri" w:cs="Calibri"/>
                <w:color w:val="000000"/>
                <w:sz w:val="18"/>
                <w:szCs w:val="18"/>
              </w:rPr>
            </w:pPr>
            <w:r w:rsidRPr="004F3B19">
              <w:rPr>
                <w:sz w:val="18"/>
                <w:szCs w:val="18"/>
              </w:rPr>
              <w:t xml:space="preserve">$2,926 </w:t>
            </w:r>
          </w:p>
        </w:tc>
        <w:tc>
          <w:tcPr>
            <w:tcW w:w="1070" w:type="dxa"/>
            <w:tcBorders>
              <w:top w:val="single" w:sz="4" w:space="0" w:color="auto"/>
              <w:left w:val="single" w:sz="4" w:space="0" w:color="auto"/>
              <w:bottom w:val="single" w:sz="4" w:space="0" w:color="auto"/>
              <w:right w:val="single" w:sz="4" w:space="0" w:color="auto"/>
            </w:tcBorders>
            <w:shd w:val="clear" w:color="auto" w:fill="auto"/>
            <w:noWrap/>
            <w:hideMark/>
          </w:tcPr>
          <w:p w14:paraId="68E1B288" w14:textId="75BE9034" w:rsidR="004F3B19" w:rsidRPr="004F3B19" w:rsidRDefault="004F3B19" w:rsidP="004F3B19">
            <w:pPr>
              <w:jc w:val="center"/>
              <w:rPr>
                <w:rFonts w:ascii="Calibri" w:eastAsia="Times New Roman" w:hAnsi="Calibri" w:cs="Calibri"/>
                <w:color w:val="000000"/>
                <w:sz w:val="18"/>
                <w:szCs w:val="18"/>
              </w:rPr>
            </w:pPr>
            <w:r w:rsidRPr="004F3B19">
              <w:rPr>
                <w:sz w:val="18"/>
                <w:szCs w:val="18"/>
              </w:rPr>
              <w:t xml:space="preserve">$1,776 </w:t>
            </w:r>
          </w:p>
        </w:tc>
        <w:tc>
          <w:tcPr>
            <w:tcW w:w="1168" w:type="dxa"/>
            <w:tcBorders>
              <w:top w:val="single" w:sz="4" w:space="0" w:color="auto"/>
              <w:left w:val="single" w:sz="4" w:space="0" w:color="auto"/>
              <w:bottom w:val="single" w:sz="4" w:space="0" w:color="auto"/>
              <w:right w:val="single" w:sz="4" w:space="0" w:color="auto"/>
            </w:tcBorders>
            <w:shd w:val="clear" w:color="auto" w:fill="auto"/>
            <w:noWrap/>
            <w:hideMark/>
          </w:tcPr>
          <w:p w14:paraId="358B071D" w14:textId="174E0078" w:rsidR="004F3B19" w:rsidRPr="004F3B19" w:rsidRDefault="004F3B19" w:rsidP="004F3B19">
            <w:pPr>
              <w:jc w:val="center"/>
              <w:rPr>
                <w:rFonts w:ascii="Calibri" w:eastAsia="Times New Roman" w:hAnsi="Calibri" w:cs="Calibri"/>
                <w:color w:val="000000"/>
                <w:sz w:val="18"/>
                <w:szCs w:val="18"/>
              </w:rPr>
            </w:pPr>
            <w:r w:rsidRPr="004F3B19">
              <w:rPr>
                <w:sz w:val="18"/>
                <w:szCs w:val="18"/>
              </w:rPr>
              <w:t xml:space="preserve">$2,802 </w:t>
            </w:r>
          </w:p>
        </w:tc>
        <w:tc>
          <w:tcPr>
            <w:tcW w:w="1084" w:type="dxa"/>
            <w:tcBorders>
              <w:top w:val="single" w:sz="4" w:space="0" w:color="auto"/>
              <w:left w:val="single" w:sz="4" w:space="0" w:color="auto"/>
              <w:bottom w:val="single" w:sz="4" w:space="0" w:color="auto"/>
              <w:right w:val="single" w:sz="4" w:space="0" w:color="auto"/>
            </w:tcBorders>
            <w:shd w:val="clear" w:color="auto" w:fill="auto"/>
            <w:noWrap/>
            <w:hideMark/>
          </w:tcPr>
          <w:p w14:paraId="319CB91B" w14:textId="695E09D1" w:rsidR="004F3B19" w:rsidRPr="004F3B19" w:rsidRDefault="004F3B19" w:rsidP="004F3B19">
            <w:pPr>
              <w:jc w:val="center"/>
              <w:rPr>
                <w:rFonts w:ascii="Calibri" w:eastAsia="Times New Roman" w:hAnsi="Calibri" w:cs="Calibri"/>
                <w:color w:val="000000"/>
                <w:sz w:val="18"/>
                <w:szCs w:val="18"/>
              </w:rPr>
            </w:pPr>
            <w:r w:rsidRPr="004F3B19">
              <w:rPr>
                <w:sz w:val="18"/>
                <w:szCs w:val="18"/>
              </w:rPr>
              <w:t xml:space="preserve">$3,569 </w:t>
            </w:r>
          </w:p>
        </w:tc>
        <w:tc>
          <w:tcPr>
            <w:tcW w:w="1168" w:type="dxa"/>
            <w:tcBorders>
              <w:top w:val="single" w:sz="4" w:space="0" w:color="auto"/>
              <w:left w:val="single" w:sz="4" w:space="0" w:color="auto"/>
              <w:bottom w:val="single" w:sz="4" w:space="0" w:color="auto"/>
              <w:right w:val="single" w:sz="4" w:space="0" w:color="auto"/>
            </w:tcBorders>
            <w:shd w:val="clear" w:color="auto" w:fill="auto"/>
            <w:noWrap/>
            <w:hideMark/>
          </w:tcPr>
          <w:p w14:paraId="647604EB" w14:textId="68B2AE1F" w:rsidR="004F3B19" w:rsidRPr="004F3B19" w:rsidRDefault="004F3B19" w:rsidP="004F3B19">
            <w:pPr>
              <w:jc w:val="center"/>
              <w:rPr>
                <w:rFonts w:ascii="Calibri" w:eastAsia="Times New Roman" w:hAnsi="Calibri" w:cs="Calibri"/>
                <w:color w:val="000000"/>
                <w:sz w:val="18"/>
                <w:szCs w:val="18"/>
              </w:rPr>
            </w:pPr>
            <w:r w:rsidRPr="004F3B19">
              <w:rPr>
                <w:sz w:val="18"/>
                <w:szCs w:val="18"/>
              </w:rPr>
              <w:t xml:space="preserve">$2,956 </w:t>
            </w:r>
          </w:p>
        </w:tc>
      </w:tr>
      <w:tr w:rsidR="004F3B19" w:rsidRPr="004F3B19" w14:paraId="40C7D703" w14:textId="77777777" w:rsidTr="004F3B19">
        <w:trPr>
          <w:trHeight w:val="70"/>
        </w:trPr>
        <w:tc>
          <w:tcPr>
            <w:tcW w:w="1914" w:type="dxa"/>
            <w:shd w:val="clear" w:color="auto" w:fill="auto"/>
            <w:noWrap/>
            <w:vAlign w:val="bottom"/>
            <w:hideMark/>
          </w:tcPr>
          <w:p w14:paraId="1C5212EC" w14:textId="77777777" w:rsidR="004F3B19" w:rsidRPr="004F3B19" w:rsidRDefault="004F3B19" w:rsidP="004F3B19">
            <w:pPr>
              <w:rPr>
                <w:rFonts w:ascii="Calibri" w:eastAsia="Times New Roman" w:hAnsi="Calibri" w:cs="Calibri"/>
                <w:b/>
                <w:bCs/>
                <w:color w:val="000000"/>
                <w:sz w:val="18"/>
                <w:szCs w:val="18"/>
              </w:rPr>
            </w:pPr>
            <w:r w:rsidRPr="004F3B19">
              <w:rPr>
                <w:rFonts w:ascii="Calibri" w:eastAsia="Times New Roman" w:hAnsi="Calibri" w:cs="Calibri"/>
                <w:b/>
                <w:bCs/>
                <w:color w:val="000000"/>
                <w:sz w:val="18"/>
                <w:szCs w:val="18"/>
              </w:rPr>
              <w:t>Weighted LCC Results</w:t>
            </w:r>
          </w:p>
        </w:tc>
        <w:tc>
          <w:tcPr>
            <w:tcW w:w="1418" w:type="dxa"/>
            <w:shd w:val="clear" w:color="auto" w:fill="auto"/>
            <w:noWrap/>
            <w:vAlign w:val="bottom"/>
            <w:hideMark/>
          </w:tcPr>
          <w:p w14:paraId="13AC960B" w14:textId="77777777" w:rsidR="004F3B19" w:rsidRPr="004F3B19" w:rsidRDefault="004F3B19" w:rsidP="004F3B19">
            <w:pPr>
              <w:jc w:val="center"/>
              <w:rPr>
                <w:rFonts w:ascii="Calibri" w:eastAsia="Times New Roman" w:hAnsi="Calibri" w:cs="Calibri"/>
                <w:b/>
                <w:bCs/>
                <w:color w:val="000000"/>
                <w:sz w:val="18"/>
                <w:szCs w:val="18"/>
              </w:rPr>
            </w:pPr>
            <w:r w:rsidRPr="004F3B19">
              <w:rPr>
                <w:rFonts w:ascii="Calibri" w:hAnsi="Calibri" w:cs="Calibri"/>
                <w:b/>
                <w:bCs/>
                <w:color w:val="000000"/>
                <w:sz w:val="18"/>
                <w:szCs w:val="18"/>
              </w:rPr>
              <w:t>100%</w:t>
            </w:r>
          </w:p>
        </w:tc>
        <w:tc>
          <w:tcPr>
            <w:tcW w:w="1418" w:type="dxa"/>
            <w:shd w:val="clear" w:color="auto" w:fill="auto"/>
            <w:noWrap/>
            <w:vAlign w:val="bottom"/>
            <w:hideMark/>
          </w:tcPr>
          <w:p w14:paraId="5F04E136" w14:textId="77777777" w:rsidR="004F3B19" w:rsidRPr="004F3B19" w:rsidRDefault="004F3B19" w:rsidP="004F3B19">
            <w:pPr>
              <w:jc w:val="center"/>
              <w:rPr>
                <w:rFonts w:ascii="Calibri" w:eastAsia="Times New Roman" w:hAnsi="Calibri" w:cs="Calibri"/>
                <w:b/>
                <w:bCs/>
                <w:color w:val="000000"/>
                <w:sz w:val="18"/>
                <w:szCs w:val="18"/>
              </w:rPr>
            </w:pPr>
            <w:r w:rsidRPr="004F3B19">
              <w:rPr>
                <w:rFonts w:ascii="Calibri" w:hAnsi="Calibri" w:cs="Calibri"/>
                <w:b/>
                <w:bCs/>
                <w:color w:val="000000"/>
                <w:sz w:val="18"/>
                <w:szCs w:val="18"/>
              </w:rPr>
              <w:t>100%</w:t>
            </w:r>
          </w:p>
        </w:tc>
        <w:tc>
          <w:tcPr>
            <w:tcW w:w="1265" w:type="dxa"/>
            <w:tcBorders>
              <w:top w:val="single" w:sz="4" w:space="0" w:color="auto"/>
              <w:left w:val="nil"/>
              <w:bottom w:val="single" w:sz="4" w:space="0" w:color="auto"/>
              <w:right w:val="single" w:sz="4" w:space="0" w:color="auto"/>
            </w:tcBorders>
            <w:shd w:val="clear" w:color="auto" w:fill="auto"/>
            <w:noWrap/>
            <w:hideMark/>
          </w:tcPr>
          <w:p w14:paraId="5940BDD1" w14:textId="7C64FCD3" w:rsidR="004F3B19" w:rsidRPr="004F3B19" w:rsidRDefault="004F3B19" w:rsidP="004F3B19">
            <w:pPr>
              <w:jc w:val="center"/>
              <w:rPr>
                <w:rFonts w:ascii="Calibri" w:eastAsia="Times New Roman" w:hAnsi="Calibri" w:cs="Calibri"/>
                <w:b/>
                <w:bCs/>
                <w:color w:val="000000"/>
                <w:sz w:val="18"/>
                <w:szCs w:val="18"/>
              </w:rPr>
            </w:pPr>
            <w:r w:rsidRPr="004F3B19">
              <w:rPr>
                <w:b/>
                <w:bCs/>
                <w:sz w:val="18"/>
                <w:szCs w:val="18"/>
              </w:rPr>
              <w:t xml:space="preserve">$983 </w:t>
            </w:r>
          </w:p>
        </w:tc>
        <w:tc>
          <w:tcPr>
            <w:tcW w:w="1070" w:type="dxa"/>
            <w:tcBorders>
              <w:top w:val="single" w:sz="4" w:space="0" w:color="auto"/>
              <w:left w:val="single" w:sz="4" w:space="0" w:color="auto"/>
              <w:bottom w:val="single" w:sz="4" w:space="0" w:color="auto"/>
              <w:right w:val="single" w:sz="4" w:space="0" w:color="auto"/>
            </w:tcBorders>
            <w:shd w:val="clear" w:color="auto" w:fill="auto"/>
            <w:noWrap/>
            <w:hideMark/>
          </w:tcPr>
          <w:p w14:paraId="23BED5AA" w14:textId="59072FE4" w:rsidR="004F3B19" w:rsidRPr="004F3B19" w:rsidRDefault="004F3B19" w:rsidP="004F3B19">
            <w:pPr>
              <w:jc w:val="center"/>
              <w:rPr>
                <w:rFonts w:ascii="Calibri" w:eastAsia="Times New Roman" w:hAnsi="Calibri" w:cs="Calibri"/>
                <w:b/>
                <w:bCs/>
                <w:color w:val="000000"/>
                <w:sz w:val="18"/>
                <w:szCs w:val="18"/>
              </w:rPr>
            </w:pPr>
            <w:r w:rsidRPr="004F3B19">
              <w:rPr>
                <w:b/>
                <w:bCs/>
                <w:sz w:val="18"/>
                <w:szCs w:val="18"/>
              </w:rPr>
              <w:t xml:space="preserve">$404 </w:t>
            </w:r>
          </w:p>
        </w:tc>
        <w:tc>
          <w:tcPr>
            <w:tcW w:w="1168" w:type="dxa"/>
            <w:tcBorders>
              <w:top w:val="single" w:sz="4" w:space="0" w:color="auto"/>
              <w:left w:val="single" w:sz="4" w:space="0" w:color="auto"/>
              <w:bottom w:val="single" w:sz="4" w:space="0" w:color="auto"/>
              <w:right w:val="single" w:sz="4" w:space="0" w:color="auto"/>
            </w:tcBorders>
            <w:shd w:val="clear" w:color="auto" w:fill="auto"/>
            <w:noWrap/>
            <w:hideMark/>
          </w:tcPr>
          <w:p w14:paraId="6B17B352" w14:textId="3CADDB56" w:rsidR="004F3B19" w:rsidRPr="004F3B19" w:rsidRDefault="004F3B19" w:rsidP="004F3B19">
            <w:pPr>
              <w:jc w:val="center"/>
              <w:rPr>
                <w:rFonts w:ascii="Calibri" w:eastAsia="Times New Roman" w:hAnsi="Calibri" w:cs="Calibri"/>
                <w:b/>
                <w:bCs/>
                <w:color w:val="000000"/>
                <w:sz w:val="18"/>
                <w:szCs w:val="18"/>
              </w:rPr>
            </w:pPr>
            <w:r w:rsidRPr="004F3B19">
              <w:rPr>
                <w:b/>
                <w:bCs/>
                <w:sz w:val="18"/>
                <w:szCs w:val="18"/>
              </w:rPr>
              <w:t xml:space="preserve">$812 </w:t>
            </w:r>
          </w:p>
        </w:tc>
        <w:tc>
          <w:tcPr>
            <w:tcW w:w="1084" w:type="dxa"/>
            <w:tcBorders>
              <w:top w:val="single" w:sz="4" w:space="0" w:color="auto"/>
              <w:left w:val="single" w:sz="4" w:space="0" w:color="auto"/>
              <w:bottom w:val="single" w:sz="4" w:space="0" w:color="auto"/>
              <w:right w:val="single" w:sz="4" w:space="0" w:color="auto"/>
            </w:tcBorders>
            <w:shd w:val="clear" w:color="auto" w:fill="auto"/>
            <w:noWrap/>
            <w:hideMark/>
          </w:tcPr>
          <w:p w14:paraId="07474575" w14:textId="26B39551" w:rsidR="004F3B19" w:rsidRPr="004F3B19" w:rsidRDefault="004F3B19" w:rsidP="004F3B19">
            <w:pPr>
              <w:jc w:val="center"/>
              <w:rPr>
                <w:rFonts w:ascii="Calibri" w:eastAsia="Times New Roman" w:hAnsi="Calibri" w:cs="Calibri"/>
                <w:b/>
                <w:bCs/>
                <w:color w:val="000000"/>
                <w:sz w:val="18"/>
                <w:szCs w:val="18"/>
              </w:rPr>
            </w:pPr>
            <w:r w:rsidRPr="004F3B19">
              <w:rPr>
                <w:b/>
                <w:bCs/>
                <w:sz w:val="18"/>
                <w:szCs w:val="18"/>
              </w:rPr>
              <w:t xml:space="preserve">$1,329 </w:t>
            </w:r>
          </w:p>
        </w:tc>
        <w:tc>
          <w:tcPr>
            <w:tcW w:w="1168" w:type="dxa"/>
            <w:tcBorders>
              <w:top w:val="single" w:sz="4" w:space="0" w:color="auto"/>
              <w:left w:val="single" w:sz="4" w:space="0" w:color="auto"/>
              <w:bottom w:val="single" w:sz="4" w:space="0" w:color="auto"/>
              <w:right w:val="single" w:sz="4" w:space="0" w:color="auto"/>
            </w:tcBorders>
            <w:shd w:val="clear" w:color="auto" w:fill="auto"/>
            <w:noWrap/>
            <w:hideMark/>
          </w:tcPr>
          <w:p w14:paraId="544045EF" w14:textId="475E9A8E" w:rsidR="004F3B19" w:rsidRPr="004F3B19" w:rsidRDefault="004F3B19" w:rsidP="004F3B19">
            <w:pPr>
              <w:jc w:val="center"/>
              <w:rPr>
                <w:rFonts w:ascii="Calibri" w:eastAsia="Times New Roman" w:hAnsi="Calibri" w:cs="Calibri"/>
                <w:b/>
                <w:bCs/>
                <w:color w:val="000000"/>
                <w:sz w:val="18"/>
                <w:szCs w:val="18"/>
              </w:rPr>
            </w:pPr>
            <w:r w:rsidRPr="004F3B19">
              <w:rPr>
                <w:b/>
                <w:bCs/>
                <w:sz w:val="18"/>
                <w:szCs w:val="18"/>
              </w:rPr>
              <w:t xml:space="preserve">$1,066 </w:t>
            </w:r>
          </w:p>
        </w:tc>
      </w:tr>
    </w:tbl>
    <w:p w14:paraId="744802D2" w14:textId="03B8CB49" w:rsidR="00934242" w:rsidRDefault="00934242" w:rsidP="00B07B4D">
      <w:pPr>
        <w:rPr>
          <w:rStyle w:val="normaltextrun"/>
          <w:rFonts w:ascii="Calibri" w:hAnsi="Calibri" w:cs="Calibri"/>
        </w:rPr>
      </w:pPr>
    </w:p>
    <w:p w14:paraId="1FF4DFF4" w14:textId="3BDB8728" w:rsidR="00CC65F8" w:rsidRDefault="00884367" w:rsidP="00B07B4D">
      <w:r w:rsidRPr="00C55009">
        <w:rPr>
          <w:rStyle w:val="normaltextrun"/>
          <w:rFonts w:ascii="Calibri" w:hAnsi="Calibri" w:cs="Calibri"/>
        </w:rPr>
        <w:t>The analysis did not consider climate zones 7 and 8, since PNNL (2018) already found the measure cost effective in those climate zones. Furthermore, since those have higher heating loads (greater number of heating degree days – HDDs), if the measure is cost effective in CZ6, it will be cost effective in CZs 7 and 8.</w:t>
      </w:r>
    </w:p>
    <w:p w14:paraId="220AEDAE" w14:textId="5A99ACE6" w:rsidR="00010D0E" w:rsidRDefault="00010D0E" w:rsidP="00D77FD1">
      <w:pPr>
        <w:pStyle w:val="Heading1"/>
      </w:pPr>
      <w:bookmarkStart w:id="26" w:name="_Toc98448626"/>
      <w:r>
        <w:t>HRV/ ERV Prevalence</w:t>
      </w:r>
      <w:bookmarkEnd w:id="26"/>
    </w:p>
    <w:p w14:paraId="45B3BAEF" w14:textId="5EFD4BCB" w:rsidR="001A444F" w:rsidRDefault="00010D0E" w:rsidP="001A444F">
      <w:r>
        <w:t>The proposal team estimated</w:t>
      </w:r>
      <w:r w:rsidR="00FE25D8">
        <w:t xml:space="preserve"> the prevalence of HRV and ERVs in climate zones 5 and 6</w:t>
      </w:r>
      <w:r w:rsidR="001A444F">
        <w:t xml:space="preserve"> using data provided upon request by RESNET. RESNET provided the following information, by climate zone:</w:t>
      </w:r>
    </w:p>
    <w:p w14:paraId="19B611CE" w14:textId="78D5D9AF" w:rsidR="001A444F" w:rsidRDefault="001A444F" w:rsidP="001A444F"/>
    <w:p w14:paraId="3F0D0436" w14:textId="55684AA6" w:rsidR="001A444F" w:rsidRDefault="001A444F" w:rsidP="001A444F">
      <w:pPr>
        <w:pStyle w:val="ListParagraph"/>
        <w:numPr>
          <w:ilvl w:val="0"/>
          <w:numId w:val="48"/>
        </w:numPr>
      </w:pPr>
      <w:r>
        <w:t>All rated homes with an HRV, by home type (single-family, duplex, and low-rise multifamily), for March 2020 – February 2022</w:t>
      </w:r>
    </w:p>
    <w:p w14:paraId="65DECC6E" w14:textId="7CC63878" w:rsidR="001A444F" w:rsidRDefault="001A444F" w:rsidP="001A444F">
      <w:pPr>
        <w:pStyle w:val="ListParagraph"/>
        <w:numPr>
          <w:ilvl w:val="0"/>
          <w:numId w:val="48"/>
        </w:numPr>
      </w:pPr>
      <w:r>
        <w:t>All rated homes with an ERV, by home type (single-family, duplex, and low-rise multifamily), for March 2020 – February 2022</w:t>
      </w:r>
    </w:p>
    <w:p w14:paraId="3B2F90F7" w14:textId="345765FF" w:rsidR="001A444F" w:rsidRDefault="001A444F" w:rsidP="001A444F">
      <w:pPr>
        <w:pStyle w:val="ListParagraph"/>
        <w:numPr>
          <w:ilvl w:val="0"/>
          <w:numId w:val="48"/>
        </w:numPr>
      </w:pPr>
      <w:r>
        <w:t>All rated homes (</w:t>
      </w:r>
      <w:r>
        <w:rPr>
          <w:i/>
          <w:iCs/>
        </w:rPr>
        <w:t>not</w:t>
      </w:r>
      <w:r>
        <w:t xml:space="preserve"> broken out by home type) for March 2020 – February 2022</w:t>
      </w:r>
    </w:p>
    <w:p w14:paraId="17F0A5E8" w14:textId="46AADF80" w:rsidR="001A444F" w:rsidRDefault="001A444F" w:rsidP="001A444F">
      <w:pPr>
        <w:pStyle w:val="ListParagraph"/>
        <w:numPr>
          <w:ilvl w:val="0"/>
          <w:numId w:val="48"/>
        </w:numPr>
      </w:pPr>
      <w:r>
        <w:t>All rated homes, by home type (single-family combined with duplex, and low-rise multifamily graphed separately) for 2020</w:t>
      </w:r>
    </w:p>
    <w:p w14:paraId="244D08CB" w14:textId="418217FC" w:rsidR="001A444F" w:rsidRDefault="001A444F" w:rsidP="001A444F">
      <w:r>
        <w:t>The proposal team used the following calculation methodology to estimate prevalence of single-family homes (including duplexes) with HRVs and ERVs:</w:t>
      </w:r>
    </w:p>
    <w:p w14:paraId="36DEEA73" w14:textId="32F1300F" w:rsidR="001A444F" w:rsidRDefault="001A444F" w:rsidP="001A444F"/>
    <w:p w14:paraId="69CD73A2" w14:textId="77777777" w:rsidR="00A131AF" w:rsidRDefault="00A131AF" w:rsidP="001A444F"/>
    <w:p w14:paraId="27B47F48" w14:textId="77777777" w:rsidR="001A444F" w:rsidRPr="00010D0E" w:rsidRDefault="001A444F" w:rsidP="001A444F"/>
    <w:p w14:paraId="12BC27D3" w14:textId="4EB57B83" w:rsidR="001A444F" w:rsidRDefault="001A444F" w:rsidP="001A444F">
      <w:pPr>
        <w:pStyle w:val="Caption"/>
        <w:keepNext/>
      </w:pPr>
      <w:r>
        <w:lastRenderedPageBreak/>
        <w:t xml:space="preserve">Table </w:t>
      </w:r>
      <w:r w:rsidR="001D3BDE">
        <w:fldChar w:fldCharType="begin"/>
      </w:r>
      <w:r w:rsidR="001D3BDE">
        <w:instrText xml:space="preserve"> SEQ Table \* ARABIC </w:instrText>
      </w:r>
      <w:r w:rsidR="001D3BDE">
        <w:fldChar w:fldCharType="separate"/>
      </w:r>
      <w:r>
        <w:rPr>
          <w:noProof/>
        </w:rPr>
        <w:t>19</w:t>
      </w:r>
      <w:r w:rsidR="001D3BDE">
        <w:rPr>
          <w:noProof/>
        </w:rPr>
        <w:fldChar w:fldCharType="end"/>
      </w:r>
      <w:r>
        <w:t>. Calculation of Prevalence of Single-Family Homes with ERVs or HRVs</w:t>
      </w:r>
    </w:p>
    <w:tbl>
      <w:tblPr>
        <w:tblW w:w="0" w:type="auto"/>
        <w:tblCellMar>
          <w:left w:w="0" w:type="dxa"/>
          <w:right w:w="0" w:type="dxa"/>
        </w:tblCellMar>
        <w:tblLook w:val="04A0" w:firstRow="1" w:lastRow="0" w:firstColumn="1" w:lastColumn="0" w:noHBand="0" w:noVBand="1"/>
      </w:tblPr>
      <w:tblGrid>
        <w:gridCol w:w="756"/>
        <w:gridCol w:w="4540"/>
        <w:gridCol w:w="679"/>
        <w:gridCol w:w="577"/>
        <w:gridCol w:w="654"/>
        <w:gridCol w:w="1557"/>
        <w:gridCol w:w="577"/>
      </w:tblGrid>
      <w:tr w:rsidR="001A444F" w:rsidRPr="001A444F" w14:paraId="1FBBE792" w14:textId="77777777" w:rsidTr="001A444F">
        <w:trPr>
          <w:trHeight w:val="63"/>
        </w:trPr>
        <w:tc>
          <w:tcPr>
            <w:tcW w:w="756" w:type="dxa"/>
            <w:tcBorders>
              <w:top w:val="single" w:sz="8" w:space="0" w:color="auto"/>
              <w:left w:val="single" w:sz="8" w:space="0" w:color="auto"/>
              <w:bottom w:val="single" w:sz="8" w:space="0" w:color="auto"/>
              <w:right w:val="single" w:sz="8" w:space="0" w:color="auto"/>
            </w:tcBorders>
            <w:shd w:val="clear" w:color="auto" w:fill="auto"/>
            <w:hideMark/>
          </w:tcPr>
          <w:p w14:paraId="72F60D51" w14:textId="77777777" w:rsidR="00010D0E" w:rsidRPr="001A444F" w:rsidRDefault="00010D0E">
            <w:pPr>
              <w:pStyle w:val="xmsonormal"/>
              <w:rPr>
                <w:rFonts w:asciiTheme="minorHAnsi" w:hAnsiTheme="minorHAnsi" w:cstheme="minorHAnsi"/>
                <w:sz w:val="20"/>
                <w:szCs w:val="20"/>
              </w:rPr>
            </w:pPr>
            <w:r w:rsidRPr="001A444F">
              <w:rPr>
                <w:rFonts w:asciiTheme="minorHAnsi" w:hAnsiTheme="minorHAnsi" w:cstheme="minorHAnsi"/>
                <w:sz w:val="20"/>
                <w:szCs w:val="20"/>
              </w:rPr>
              <w:t>Step</w:t>
            </w:r>
          </w:p>
        </w:tc>
        <w:tc>
          <w:tcPr>
            <w:tcW w:w="4540"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hideMark/>
          </w:tcPr>
          <w:p w14:paraId="6469C1A7" w14:textId="77777777" w:rsidR="00010D0E" w:rsidRPr="001A444F" w:rsidRDefault="00010D0E">
            <w:pPr>
              <w:pStyle w:val="xmsonormal"/>
              <w:rPr>
                <w:rFonts w:asciiTheme="minorHAnsi" w:hAnsiTheme="minorHAnsi" w:cstheme="minorHAnsi"/>
                <w:sz w:val="20"/>
                <w:szCs w:val="20"/>
              </w:rPr>
            </w:pPr>
            <w:r w:rsidRPr="001A444F">
              <w:rPr>
                <w:rFonts w:asciiTheme="minorHAnsi" w:hAnsiTheme="minorHAnsi" w:cstheme="minorHAnsi"/>
                <w:sz w:val="20"/>
                <w:szCs w:val="20"/>
              </w:rPr>
              <w:t>Calculation</w:t>
            </w:r>
          </w:p>
        </w:tc>
        <w:tc>
          <w:tcPr>
            <w:tcW w:w="679" w:type="dxa"/>
            <w:tcBorders>
              <w:top w:val="single" w:sz="8" w:space="0" w:color="auto"/>
              <w:left w:val="nil"/>
              <w:bottom w:val="single" w:sz="8" w:space="0" w:color="auto"/>
              <w:right w:val="single" w:sz="8" w:space="0" w:color="auto"/>
            </w:tcBorders>
            <w:shd w:val="clear" w:color="auto" w:fill="auto"/>
            <w:hideMark/>
          </w:tcPr>
          <w:p w14:paraId="48370CCB" w14:textId="77777777" w:rsidR="00010D0E" w:rsidRPr="001A444F" w:rsidRDefault="00010D0E">
            <w:pPr>
              <w:pStyle w:val="xmsonormal"/>
              <w:rPr>
                <w:rFonts w:asciiTheme="minorHAnsi" w:hAnsiTheme="minorHAnsi" w:cstheme="minorHAnsi"/>
                <w:sz w:val="20"/>
                <w:szCs w:val="20"/>
              </w:rPr>
            </w:pPr>
            <w:r w:rsidRPr="001A444F">
              <w:rPr>
                <w:rFonts w:asciiTheme="minorHAnsi" w:hAnsiTheme="minorHAnsi" w:cstheme="minorHAnsi"/>
                <w:sz w:val="20"/>
                <w:szCs w:val="20"/>
              </w:rPr>
              <w:t>5A</w:t>
            </w:r>
          </w:p>
        </w:tc>
        <w:tc>
          <w:tcPr>
            <w:tcW w:w="577" w:type="dxa"/>
            <w:tcBorders>
              <w:top w:val="single" w:sz="8" w:space="0" w:color="auto"/>
              <w:left w:val="nil"/>
              <w:bottom w:val="single" w:sz="8" w:space="0" w:color="auto"/>
              <w:right w:val="single" w:sz="8" w:space="0" w:color="auto"/>
            </w:tcBorders>
            <w:shd w:val="clear" w:color="auto" w:fill="auto"/>
            <w:hideMark/>
          </w:tcPr>
          <w:p w14:paraId="02F29B85" w14:textId="77777777" w:rsidR="00010D0E" w:rsidRPr="001A444F" w:rsidRDefault="00010D0E">
            <w:pPr>
              <w:pStyle w:val="xmsonormal"/>
              <w:rPr>
                <w:rFonts w:asciiTheme="minorHAnsi" w:hAnsiTheme="minorHAnsi" w:cstheme="minorHAnsi"/>
                <w:sz w:val="20"/>
                <w:szCs w:val="20"/>
              </w:rPr>
            </w:pPr>
            <w:r w:rsidRPr="001A444F">
              <w:rPr>
                <w:rFonts w:asciiTheme="minorHAnsi" w:hAnsiTheme="minorHAnsi" w:cstheme="minorHAnsi"/>
                <w:sz w:val="20"/>
                <w:szCs w:val="20"/>
              </w:rPr>
              <w:t>5B</w:t>
            </w:r>
          </w:p>
        </w:tc>
        <w:tc>
          <w:tcPr>
            <w:tcW w:w="654" w:type="dxa"/>
            <w:tcBorders>
              <w:top w:val="single" w:sz="8" w:space="0" w:color="auto"/>
              <w:left w:val="nil"/>
              <w:bottom w:val="single" w:sz="8" w:space="0" w:color="auto"/>
              <w:right w:val="single" w:sz="8" w:space="0" w:color="auto"/>
            </w:tcBorders>
            <w:shd w:val="clear" w:color="auto" w:fill="auto"/>
            <w:hideMark/>
          </w:tcPr>
          <w:p w14:paraId="3044F3A4" w14:textId="77777777" w:rsidR="00010D0E" w:rsidRPr="001A444F" w:rsidRDefault="00010D0E">
            <w:pPr>
              <w:pStyle w:val="xmsonormal"/>
              <w:rPr>
                <w:rFonts w:asciiTheme="minorHAnsi" w:hAnsiTheme="minorHAnsi" w:cstheme="minorHAnsi"/>
                <w:sz w:val="20"/>
                <w:szCs w:val="20"/>
              </w:rPr>
            </w:pPr>
            <w:r w:rsidRPr="001A444F">
              <w:rPr>
                <w:rFonts w:asciiTheme="minorHAnsi" w:hAnsiTheme="minorHAnsi" w:cstheme="minorHAnsi"/>
                <w:sz w:val="20"/>
                <w:szCs w:val="20"/>
              </w:rPr>
              <w:t>6A</w:t>
            </w:r>
          </w:p>
        </w:tc>
        <w:tc>
          <w:tcPr>
            <w:tcW w:w="1557"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hideMark/>
          </w:tcPr>
          <w:p w14:paraId="6043A881" w14:textId="77777777" w:rsidR="00010D0E" w:rsidRPr="001A444F" w:rsidRDefault="00010D0E">
            <w:pPr>
              <w:pStyle w:val="xmsonormal"/>
              <w:rPr>
                <w:rFonts w:asciiTheme="minorHAnsi" w:hAnsiTheme="minorHAnsi" w:cstheme="minorHAnsi"/>
                <w:sz w:val="20"/>
                <w:szCs w:val="20"/>
              </w:rPr>
            </w:pPr>
            <w:r w:rsidRPr="001A444F">
              <w:rPr>
                <w:rFonts w:asciiTheme="minorHAnsi" w:hAnsiTheme="minorHAnsi" w:cstheme="minorHAnsi"/>
                <w:sz w:val="20"/>
                <w:szCs w:val="20"/>
              </w:rPr>
              <w:t>6B</w:t>
            </w:r>
          </w:p>
        </w:tc>
        <w:tc>
          <w:tcPr>
            <w:tcW w:w="577" w:type="dxa"/>
            <w:tcBorders>
              <w:top w:val="single" w:sz="8" w:space="0" w:color="auto"/>
              <w:left w:val="nil"/>
              <w:bottom w:val="single" w:sz="8" w:space="0" w:color="auto"/>
              <w:right w:val="single" w:sz="8" w:space="0" w:color="auto"/>
            </w:tcBorders>
            <w:shd w:val="clear" w:color="auto" w:fill="auto"/>
            <w:hideMark/>
          </w:tcPr>
          <w:p w14:paraId="1EA44A1C" w14:textId="77777777" w:rsidR="00010D0E" w:rsidRPr="001A444F" w:rsidRDefault="00010D0E">
            <w:pPr>
              <w:pStyle w:val="xmsonormal"/>
              <w:rPr>
                <w:rFonts w:asciiTheme="minorHAnsi" w:hAnsiTheme="minorHAnsi" w:cstheme="minorHAnsi"/>
                <w:sz w:val="20"/>
                <w:szCs w:val="20"/>
              </w:rPr>
            </w:pPr>
            <w:r w:rsidRPr="001A444F">
              <w:rPr>
                <w:rFonts w:asciiTheme="minorHAnsi" w:hAnsiTheme="minorHAnsi" w:cstheme="minorHAnsi"/>
                <w:sz w:val="20"/>
                <w:szCs w:val="20"/>
              </w:rPr>
              <w:t>Total</w:t>
            </w:r>
          </w:p>
        </w:tc>
      </w:tr>
      <w:tr w:rsidR="001A444F" w:rsidRPr="001A444F" w14:paraId="15F134B8" w14:textId="77777777" w:rsidTr="001A444F">
        <w:trPr>
          <w:trHeight w:val="63"/>
        </w:trPr>
        <w:tc>
          <w:tcPr>
            <w:tcW w:w="756" w:type="dxa"/>
            <w:tcBorders>
              <w:top w:val="nil"/>
              <w:left w:val="single" w:sz="8" w:space="0" w:color="auto"/>
              <w:bottom w:val="single" w:sz="8" w:space="0" w:color="auto"/>
              <w:right w:val="single" w:sz="8" w:space="0" w:color="auto"/>
            </w:tcBorders>
            <w:shd w:val="clear" w:color="auto" w:fill="auto"/>
            <w:hideMark/>
          </w:tcPr>
          <w:p w14:paraId="06AF85E3" w14:textId="77777777" w:rsidR="00010D0E" w:rsidRPr="001A444F" w:rsidRDefault="00010D0E">
            <w:pPr>
              <w:pStyle w:val="xmsonormal"/>
              <w:rPr>
                <w:rFonts w:asciiTheme="minorHAnsi" w:hAnsiTheme="minorHAnsi" w:cstheme="minorHAnsi"/>
                <w:sz w:val="20"/>
                <w:szCs w:val="20"/>
              </w:rPr>
            </w:pPr>
            <w:r w:rsidRPr="001A444F">
              <w:rPr>
                <w:rFonts w:asciiTheme="minorHAnsi" w:hAnsiTheme="minorHAnsi" w:cstheme="minorHAnsi"/>
                <w:sz w:val="20"/>
                <w:szCs w:val="20"/>
              </w:rPr>
              <w:t>1</w:t>
            </w:r>
          </w:p>
        </w:tc>
        <w:tc>
          <w:tcPr>
            <w:tcW w:w="45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14:paraId="16B011A3" w14:textId="77777777" w:rsidR="00010D0E" w:rsidRPr="001A444F" w:rsidRDefault="00010D0E">
            <w:pPr>
              <w:pStyle w:val="xmsonormal"/>
              <w:rPr>
                <w:rFonts w:asciiTheme="minorHAnsi" w:hAnsiTheme="minorHAnsi" w:cstheme="minorHAnsi"/>
                <w:sz w:val="20"/>
                <w:szCs w:val="20"/>
              </w:rPr>
            </w:pPr>
            <w:r w:rsidRPr="001A444F">
              <w:rPr>
                <w:rFonts w:asciiTheme="minorHAnsi" w:hAnsiTheme="minorHAnsi" w:cstheme="minorHAnsi"/>
                <w:sz w:val="20"/>
                <w:szCs w:val="20"/>
              </w:rPr>
              <w:t>Number of homes with ERV – single family + duplex:  March 2020 – Feb 2022</w:t>
            </w:r>
          </w:p>
          <w:p w14:paraId="7BA14838" w14:textId="2FBAAC60" w:rsidR="00010D0E" w:rsidRPr="001A444F" w:rsidRDefault="00010D0E">
            <w:pPr>
              <w:pStyle w:val="xmsonormal"/>
              <w:rPr>
                <w:rFonts w:asciiTheme="minorHAnsi" w:hAnsiTheme="minorHAnsi" w:cstheme="minorHAnsi"/>
                <w:sz w:val="20"/>
                <w:szCs w:val="20"/>
              </w:rPr>
            </w:pPr>
            <w:r w:rsidRPr="001A444F">
              <w:rPr>
                <w:rFonts w:asciiTheme="minorHAnsi" w:hAnsiTheme="minorHAnsi" w:cstheme="minorHAnsi"/>
                <w:i/>
                <w:iCs/>
                <w:sz w:val="20"/>
                <w:szCs w:val="20"/>
              </w:rPr>
              <w:t xml:space="preserve">From the </w:t>
            </w:r>
            <w:r w:rsidR="00A131AF">
              <w:rPr>
                <w:rFonts w:asciiTheme="minorHAnsi" w:hAnsiTheme="minorHAnsi" w:cstheme="minorHAnsi"/>
                <w:i/>
                <w:iCs/>
                <w:sz w:val="20"/>
                <w:szCs w:val="20"/>
              </w:rPr>
              <w:t xml:space="preserve">RESNET </w:t>
            </w:r>
            <w:r w:rsidRPr="001A444F">
              <w:rPr>
                <w:rFonts w:asciiTheme="minorHAnsi" w:hAnsiTheme="minorHAnsi" w:cstheme="minorHAnsi"/>
                <w:i/>
                <w:iCs/>
                <w:sz w:val="20"/>
                <w:szCs w:val="20"/>
              </w:rPr>
              <w:t xml:space="preserve">ERV workbook. Filtered out </w:t>
            </w:r>
            <w:r w:rsidR="00A131AF">
              <w:rPr>
                <w:rFonts w:asciiTheme="minorHAnsi" w:hAnsiTheme="minorHAnsi" w:cstheme="minorHAnsi"/>
                <w:i/>
                <w:iCs/>
                <w:sz w:val="20"/>
                <w:szCs w:val="20"/>
              </w:rPr>
              <w:t xml:space="preserve">(removed) </w:t>
            </w:r>
            <w:r w:rsidRPr="001A444F">
              <w:rPr>
                <w:rFonts w:asciiTheme="minorHAnsi" w:hAnsiTheme="minorHAnsi" w:cstheme="minorHAnsi"/>
                <w:i/>
                <w:iCs/>
                <w:sz w:val="20"/>
                <w:szCs w:val="20"/>
              </w:rPr>
              <w:t>multifamily</w:t>
            </w:r>
          </w:p>
        </w:tc>
        <w:tc>
          <w:tcPr>
            <w:tcW w:w="679" w:type="dxa"/>
            <w:tcBorders>
              <w:top w:val="nil"/>
              <w:left w:val="nil"/>
              <w:bottom w:val="single" w:sz="8" w:space="0" w:color="auto"/>
              <w:right w:val="single" w:sz="8" w:space="0" w:color="auto"/>
            </w:tcBorders>
            <w:shd w:val="clear" w:color="auto" w:fill="auto"/>
            <w:hideMark/>
          </w:tcPr>
          <w:p w14:paraId="755C7A69" w14:textId="77777777" w:rsidR="00010D0E" w:rsidRPr="001A444F" w:rsidRDefault="00010D0E">
            <w:pPr>
              <w:pStyle w:val="xmsonormal"/>
              <w:rPr>
                <w:rFonts w:asciiTheme="minorHAnsi" w:hAnsiTheme="minorHAnsi" w:cstheme="minorHAnsi"/>
                <w:sz w:val="20"/>
                <w:szCs w:val="20"/>
              </w:rPr>
            </w:pPr>
            <w:r w:rsidRPr="001A444F">
              <w:rPr>
                <w:rFonts w:asciiTheme="minorHAnsi" w:hAnsiTheme="minorHAnsi" w:cstheme="minorHAnsi"/>
                <w:sz w:val="20"/>
                <w:szCs w:val="20"/>
              </w:rPr>
              <w:t>3409</w:t>
            </w:r>
          </w:p>
        </w:tc>
        <w:tc>
          <w:tcPr>
            <w:tcW w:w="577" w:type="dxa"/>
            <w:tcBorders>
              <w:top w:val="nil"/>
              <w:left w:val="nil"/>
              <w:bottom w:val="single" w:sz="8" w:space="0" w:color="auto"/>
              <w:right w:val="single" w:sz="8" w:space="0" w:color="auto"/>
            </w:tcBorders>
            <w:shd w:val="clear" w:color="auto" w:fill="auto"/>
            <w:hideMark/>
          </w:tcPr>
          <w:p w14:paraId="77D107E6" w14:textId="77777777" w:rsidR="00010D0E" w:rsidRPr="001A444F" w:rsidRDefault="00010D0E">
            <w:pPr>
              <w:pStyle w:val="xmsonormal"/>
              <w:rPr>
                <w:rFonts w:asciiTheme="minorHAnsi" w:hAnsiTheme="minorHAnsi" w:cstheme="minorHAnsi"/>
                <w:sz w:val="20"/>
                <w:szCs w:val="20"/>
              </w:rPr>
            </w:pPr>
            <w:r w:rsidRPr="001A444F">
              <w:rPr>
                <w:rFonts w:asciiTheme="minorHAnsi" w:hAnsiTheme="minorHAnsi" w:cstheme="minorHAnsi"/>
                <w:sz w:val="20"/>
                <w:szCs w:val="20"/>
              </w:rPr>
              <w:t>740</w:t>
            </w:r>
          </w:p>
        </w:tc>
        <w:tc>
          <w:tcPr>
            <w:tcW w:w="654" w:type="dxa"/>
            <w:tcBorders>
              <w:top w:val="nil"/>
              <w:left w:val="nil"/>
              <w:bottom w:val="single" w:sz="8" w:space="0" w:color="auto"/>
              <w:right w:val="single" w:sz="8" w:space="0" w:color="auto"/>
            </w:tcBorders>
            <w:shd w:val="clear" w:color="auto" w:fill="auto"/>
            <w:hideMark/>
          </w:tcPr>
          <w:p w14:paraId="29290934" w14:textId="77777777" w:rsidR="00010D0E" w:rsidRPr="001A444F" w:rsidRDefault="00010D0E">
            <w:pPr>
              <w:pStyle w:val="xmsonormal"/>
              <w:rPr>
                <w:rFonts w:asciiTheme="minorHAnsi" w:hAnsiTheme="minorHAnsi" w:cstheme="minorHAnsi"/>
                <w:sz w:val="20"/>
                <w:szCs w:val="20"/>
              </w:rPr>
            </w:pPr>
            <w:r w:rsidRPr="001A444F">
              <w:rPr>
                <w:rFonts w:asciiTheme="minorHAnsi" w:hAnsiTheme="minorHAnsi" w:cstheme="minorHAnsi"/>
                <w:sz w:val="20"/>
                <w:szCs w:val="20"/>
              </w:rPr>
              <w:t>7557</w:t>
            </w:r>
          </w:p>
        </w:tc>
        <w:tc>
          <w:tcPr>
            <w:tcW w:w="155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14:paraId="2652D31A" w14:textId="77777777" w:rsidR="00010D0E" w:rsidRPr="001A444F" w:rsidRDefault="00010D0E">
            <w:pPr>
              <w:pStyle w:val="xmsonormal"/>
              <w:rPr>
                <w:rFonts w:asciiTheme="minorHAnsi" w:hAnsiTheme="minorHAnsi" w:cstheme="minorHAnsi"/>
                <w:sz w:val="20"/>
                <w:szCs w:val="20"/>
              </w:rPr>
            </w:pPr>
            <w:r w:rsidRPr="001A444F">
              <w:rPr>
                <w:rFonts w:asciiTheme="minorHAnsi" w:hAnsiTheme="minorHAnsi" w:cstheme="minorHAnsi"/>
                <w:sz w:val="20"/>
                <w:szCs w:val="20"/>
              </w:rPr>
              <w:t>92</w:t>
            </w:r>
          </w:p>
        </w:tc>
        <w:tc>
          <w:tcPr>
            <w:tcW w:w="577" w:type="dxa"/>
            <w:tcBorders>
              <w:top w:val="nil"/>
              <w:left w:val="nil"/>
              <w:bottom w:val="single" w:sz="8" w:space="0" w:color="auto"/>
              <w:right w:val="single" w:sz="8" w:space="0" w:color="auto"/>
            </w:tcBorders>
            <w:shd w:val="clear" w:color="auto" w:fill="auto"/>
            <w:hideMark/>
          </w:tcPr>
          <w:p w14:paraId="527963A9" w14:textId="77777777" w:rsidR="00010D0E" w:rsidRPr="001A444F" w:rsidRDefault="00010D0E">
            <w:pPr>
              <w:pStyle w:val="xmsonormal"/>
              <w:rPr>
                <w:rFonts w:asciiTheme="minorHAnsi" w:hAnsiTheme="minorHAnsi" w:cstheme="minorHAnsi"/>
                <w:sz w:val="20"/>
                <w:szCs w:val="20"/>
              </w:rPr>
            </w:pPr>
            <w:r w:rsidRPr="001A444F">
              <w:rPr>
                <w:rFonts w:asciiTheme="minorHAnsi" w:hAnsiTheme="minorHAnsi" w:cstheme="minorHAnsi"/>
                <w:sz w:val="20"/>
                <w:szCs w:val="20"/>
              </w:rPr>
              <w:t>11,798</w:t>
            </w:r>
          </w:p>
        </w:tc>
      </w:tr>
      <w:tr w:rsidR="001A444F" w:rsidRPr="001A444F" w14:paraId="7AD85E8F" w14:textId="77777777" w:rsidTr="001A444F">
        <w:trPr>
          <w:trHeight w:val="129"/>
        </w:trPr>
        <w:tc>
          <w:tcPr>
            <w:tcW w:w="756" w:type="dxa"/>
            <w:tcBorders>
              <w:top w:val="nil"/>
              <w:left w:val="single" w:sz="8" w:space="0" w:color="auto"/>
              <w:bottom w:val="single" w:sz="8" w:space="0" w:color="auto"/>
              <w:right w:val="single" w:sz="8" w:space="0" w:color="auto"/>
            </w:tcBorders>
            <w:shd w:val="clear" w:color="auto" w:fill="auto"/>
            <w:hideMark/>
          </w:tcPr>
          <w:p w14:paraId="61804704" w14:textId="77777777" w:rsidR="00010D0E" w:rsidRPr="001A444F" w:rsidRDefault="00010D0E">
            <w:pPr>
              <w:pStyle w:val="xmsonormal"/>
              <w:rPr>
                <w:rFonts w:asciiTheme="minorHAnsi" w:hAnsiTheme="minorHAnsi" w:cstheme="minorHAnsi"/>
                <w:sz w:val="20"/>
                <w:szCs w:val="20"/>
              </w:rPr>
            </w:pPr>
            <w:r w:rsidRPr="001A444F">
              <w:rPr>
                <w:rFonts w:asciiTheme="minorHAnsi" w:hAnsiTheme="minorHAnsi" w:cstheme="minorHAnsi"/>
                <w:sz w:val="20"/>
                <w:szCs w:val="20"/>
              </w:rPr>
              <w:t>2</w:t>
            </w:r>
          </w:p>
        </w:tc>
        <w:tc>
          <w:tcPr>
            <w:tcW w:w="45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1314BEF" w14:textId="77777777" w:rsidR="00010D0E" w:rsidRPr="001A444F" w:rsidRDefault="00010D0E">
            <w:pPr>
              <w:pStyle w:val="xmsonormal"/>
              <w:rPr>
                <w:rFonts w:asciiTheme="minorHAnsi" w:hAnsiTheme="minorHAnsi" w:cstheme="minorHAnsi"/>
                <w:sz w:val="20"/>
                <w:szCs w:val="20"/>
              </w:rPr>
            </w:pPr>
            <w:r w:rsidRPr="001A444F">
              <w:rPr>
                <w:rFonts w:asciiTheme="minorHAnsi" w:hAnsiTheme="minorHAnsi" w:cstheme="minorHAnsi"/>
                <w:sz w:val="20"/>
                <w:szCs w:val="20"/>
              </w:rPr>
              <w:t>Number of homes with HRV – single family + duplex: March 2020 – Feb 2022</w:t>
            </w:r>
          </w:p>
          <w:p w14:paraId="2B3ABD62" w14:textId="16FAAD11" w:rsidR="00010D0E" w:rsidRPr="001A444F" w:rsidRDefault="00010D0E">
            <w:pPr>
              <w:pStyle w:val="xmsonormal"/>
              <w:rPr>
                <w:rFonts w:asciiTheme="minorHAnsi" w:hAnsiTheme="minorHAnsi" w:cstheme="minorHAnsi"/>
                <w:sz w:val="20"/>
                <w:szCs w:val="20"/>
              </w:rPr>
            </w:pPr>
            <w:r w:rsidRPr="001A444F">
              <w:rPr>
                <w:rFonts w:asciiTheme="minorHAnsi" w:hAnsiTheme="minorHAnsi" w:cstheme="minorHAnsi"/>
                <w:i/>
                <w:iCs/>
                <w:sz w:val="20"/>
                <w:szCs w:val="20"/>
              </w:rPr>
              <w:t xml:space="preserve">Same thing as above, but for the </w:t>
            </w:r>
            <w:r w:rsidR="00A131AF">
              <w:rPr>
                <w:rFonts w:asciiTheme="minorHAnsi" w:hAnsiTheme="minorHAnsi" w:cstheme="minorHAnsi"/>
                <w:i/>
                <w:iCs/>
                <w:sz w:val="20"/>
                <w:szCs w:val="20"/>
              </w:rPr>
              <w:t xml:space="preserve">RESNET </w:t>
            </w:r>
            <w:r w:rsidRPr="001A444F">
              <w:rPr>
                <w:rFonts w:asciiTheme="minorHAnsi" w:hAnsiTheme="minorHAnsi" w:cstheme="minorHAnsi"/>
                <w:i/>
                <w:iCs/>
                <w:sz w:val="20"/>
                <w:szCs w:val="20"/>
              </w:rPr>
              <w:t>HRV workbook.</w:t>
            </w:r>
          </w:p>
        </w:tc>
        <w:tc>
          <w:tcPr>
            <w:tcW w:w="679" w:type="dxa"/>
            <w:tcBorders>
              <w:top w:val="nil"/>
              <w:left w:val="nil"/>
              <w:bottom w:val="single" w:sz="8" w:space="0" w:color="auto"/>
              <w:right w:val="single" w:sz="8" w:space="0" w:color="auto"/>
            </w:tcBorders>
            <w:shd w:val="clear" w:color="auto" w:fill="auto"/>
            <w:hideMark/>
          </w:tcPr>
          <w:p w14:paraId="07801CDD" w14:textId="77777777" w:rsidR="00010D0E" w:rsidRPr="001A444F" w:rsidRDefault="00010D0E">
            <w:pPr>
              <w:pStyle w:val="xmsonormal"/>
              <w:rPr>
                <w:rFonts w:asciiTheme="minorHAnsi" w:hAnsiTheme="minorHAnsi" w:cstheme="minorHAnsi"/>
                <w:sz w:val="20"/>
                <w:szCs w:val="20"/>
              </w:rPr>
            </w:pPr>
            <w:r w:rsidRPr="001A444F">
              <w:rPr>
                <w:rFonts w:asciiTheme="minorHAnsi" w:hAnsiTheme="minorHAnsi" w:cstheme="minorHAnsi"/>
                <w:sz w:val="20"/>
                <w:szCs w:val="20"/>
              </w:rPr>
              <w:t>942</w:t>
            </w:r>
          </w:p>
        </w:tc>
        <w:tc>
          <w:tcPr>
            <w:tcW w:w="577" w:type="dxa"/>
            <w:tcBorders>
              <w:top w:val="nil"/>
              <w:left w:val="nil"/>
              <w:bottom w:val="single" w:sz="8" w:space="0" w:color="auto"/>
              <w:right w:val="single" w:sz="8" w:space="0" w:color="auto"/>
            </w:tcBorders>
            <w:shd w:val="clear" w:color="auto" w:fill="auto"/>
            <w:hideMark/>
          </w:tcPr>
          <w:p w14:paraId="58E00FF8" w14:textId="77777777" w:rsidR="00010D0E" w:rsidRPr="001A444F" w:rsidRDefault="00010D0E">
            <w:pPr>
              <w:pStyle w:val="xmsonormal"/>
              <w:rPr>
                <w:rFonts w:asciiTheme="minorHAnsi" w:hAnsiTheme="minorHAnsi" w:cstheme="minorHAnsi"/>
                <w:sz w:val="20"/>
                <w:szCs w:val="20"/>
              </w:rPr>
            </w:pPr>
            <w:r w:rsidRPr="001A444F">
              <w:rPr>
                <w:rFonts w:asciiTheme="minorHAnsi" w:hAnsiTheme="minorHAnsi" w:cstheme="minorHAnsi"/>
                <w:sz w:val="20"/>
                <w:szCs w:val="20"/>
              </w:rPr>
              <w:t>436</w:t>
            </w:r>
          </w:p>
        </w:tc>
        <w:tc>
          <w:tcPr>
            <w:tcW w:w="654" w:type="dxa"/>
            <w:tcBorders>
              <w:top w:val="nil"/>
              <w:left w:val="nil"/>
              <w:bottom w:val="single" w:sz="8" w:space="0" w:color="auto"/>
              <w:right w:val="single" w:sz="8" w:space="0" w:color="auto"/>
            </w:tcBorders>
            <w:shd w:val="clear" w:color="auto" w:fill="auto"/>
            <w:hideMark/>
          </w:tcPr>
          <w:p w14:paraId="26D17416" w14:textId="77777777" w:rsidR="00010D0E" w:rsidRPr="001A444F" w:rsidRDefault="00010D0E">
            <w:pPr>
              <w:pStyle w:val="xmsonormal"/>
              <w:rPr>
                <w:rFonts w:asciiTheme="minorHAnsi" w:hAnsiTheme="minorHAnsi" w:cstheme="minorHAnsi"/>
                <w:sz w:val="20"/>
                <w:szCs w:val="20"/>
              </w:rPr>
            </w:pPr>
            <w:r w:rsidRPr="001A444F">
              <w:rPr>
                <w:rFonts w:asciiTheme="minorHAnsi" w:hAnsiTheme="minorHAnsi" w:cstheme="minorHAnsi"/>
                <w:sz w:val="20"/>
                <w:szCs w:val="20"/>
              </w:rPr>
              <w:t>8398</w:t>
            </w:r>
          </w:p>
        </w:tc>
        <w:tc>
          <w:tcPr>
            <w:tcW w:w="155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14:paraId="4C5F4569" w14:textId="77777777" w:rsidR="00010D0E" w:rsidRPr="001A444F" w:rsidRDefault="00010D0E">
            <w:pPr>
              <w:pStyle w:val="xmsonormal"/>
              <w:rPr>
                <w:rFonts w:asciiTheme="minorHAnsi" w:hAnsiTheme="minorHAnsi" w:cstheme="minorHAnsi"/>
                <w:sz w:val="20"/>
                <w:szCs w:val="20"/>
              </w:rPr>
            </w:pPr>
            <w:r w:rsidRPr="001A444F">
              <w:rPr>
                <w:rFonts w:asciiTheme="minorHAnsi" w:hAnsiTheme="minorHAnsi" w:cstheme="minorHAnsi"/>
                <w:sz w:val="20"/>
                <w:szCs w:val="20"/>
              </w:rPr>
              <w:t>28</w:t>
            </w:r>
          </w:p>
        </w:tc>
        <w:tc>
          <w:tcPr>
            <w:tcW w:w="577" w:type="dxa"/>
            <w:tcBorders>
              <w:top w:val="nil"/>
              <w:left w:val="nil"/>
              <w:bottom w:val="single" w:sz="8" w:space="0" w:color="auto"/>
              <w:right w:val="single" w:sz="8" w:space="0" w:color="auto"/>
            </w:tcBorders>
            <w:shd w:val="clear" w:color="auto" w:fill="auto"/>
            <w:hideMark/>
          </w:tcPr>
          <w:p w14:paraId="7DF6A9AD" w14:textId="77777777" w:rsidR="00010D0E" w:rsidRPr="001A444F" w:rsidRDefault="00010D0E">
            <w:pPr>
              <w:pStyle w:val="xmsonormal"/>
              <w:rPr>
                <w:rFonts w:asciiTheme="minorHAnsi" w:hAnsiTheme="minorHAnsi" w:cstheme="minorHAnsi"/>
                <w:sz w:val="20"/>
                <w:szCs w:val="20"/>
              </w:rPr>
            </w:pPr>
            <w:r w:rsidRPr="001A444F">
              <w:rPr>
                <w:rFonts w:asciiTheme="minorHAnsi" w:hAnsiTheme="minorHAnsi" w:cstheme="minorHAnsi"/>
                <w:sz w:val="20"/>
                <w:szCs w:val="20"/>
              </w:rPr>
              <w:t>9,804</w:t>
            </w:r>
          </w:p>
        </w:tc>
      </w:tr>
      <w:tr w:rsidR="001A444F" w:rsidRPr="001A444F" w14:paraId="28ACCB44" w14:textId="77777777" w:rsidTr="001A444F">
        <w:trPr>
          <w:trHeight w:val="129"/>
        </w:trPr>
        <w:tc>
          <w:tcPr>
            <w:tcW w:w="756" w:type="dxa"/>
            <w:tcBorders>
              <w:top w:val="nil"/>
              <w:left w:val="single" w:sz="8" w:space="0" w:color="auto"/>
              <w:bottom w:val="single" w:sz="8" w:space="0" w:color="auto"/>
              <w:right w:val="single" w:sz="8" w:space="0" w:color="auto"/>
            </w:tcBorders>
            <w:shd w:val="clear" w:color="auto" w:fill="auto"/>
          </w:tcPr>
          <w:p w14:paraId="3BA36D56" w14:textId="6D9CAA89" w:rsidR="001A444F" w:rsidRPr="001A444F" w:rsidRDefault="001A444F">
            <w:pPr>
              <w:pStyle w:val="xmsonormal"/>
              <w:rPr>
                <w:rFonts w:asciiTheme="minorHAnsi" w:hAnsiTheme="minorHAnsi" w:cstheme="minorHAnsi"/>
                <w:sz w:val="20"/>
                <w:szCs w:val="20"/>
              </w:rPr>
            </w:pPr>
            <w:r>
              <w:rPr>
                <w:rFonts w:asciiTheme="minorHAnsi" w:hAnsiTheme="minorHAnsi" w:cstheme="minorHAnsi"/>
                <w:sz w:val="20"/>
                <w:szCs w:val="20"/>
              </w:rPr>
              <w:t>3</w:t>
            </w:r>
          </w:p>
        </w:tc>
        <w:tc>
          <w:tcPr>
            <w:tcW w:w="45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32472FA" w14:textId="77777777" w:rsidR="001A444F" w:rsidRPr="001A444F" w:rsidRDefault="001A444F" w:rsidP="001A444F">
            <w:pPr>
              <w:pStyle w:val="xmsonormal"/>
              <w:rPr>
                <w:rFonts w:asciiTheme="minorHAnsi" w:hAnsiTheme="minorHAnsi" w:cstheme="minorHAnsi"/>
                <w:sz w:val="20"/>
                <w:szCs w:val="20"/>
              </w:rPr>
            </w:pPr>
            <w:r w:rsidRPr="001A444F">
              <w:rPr>
                <w:rFonts w:asciiTheme="minorHAnsi" w:hAnsiTheme="minorHAnsi" w:cstheme="minorHAnsi"/>
                <w:sz w:val="20"/>
                <w:szCs w:val="20"/>
              </w:rPr>
              <w:t>Number of single family homes (includes duplex) with ERV or HRV: March 2020 – Feb 2022</w:t>
            </w:r>
          </w:p>
          <w:p w14:paraId="07A65B68" w14:textId="785B9CD6" w:rsidR="001A444F" w:rsidRPr="001A444F" w:rsidRDefault="001A444F" w:rsidP="001A444F">
            <w:pPr>
              <w:pStyle w:val="xmsonormal"/>
              <w:rPr>
                <w:rFonts w:asciiTheme="minorHAnsi" w:hAnsiTheme="minorHAnsi" w:cstheme="minorHAnsi"/>
                <w:sz w:val="20"/>
                <w:szCs w:val="20"/>
              </w:rPr>
            </w:pPr>
            <w:r w:rsidRPr="001A444F">
              <w:rPr>
                <w:rFonts w:asciiTheme="minorHAnsi" w:hAnsiTheme="minorHAnsi" w:cstheme="minorHAnsi"/>
                <w:i/>
                <w:iCs/>
                <w:sz w:val="20"/>
                <w:szCs w:val="20"/>
              </w:rPr>
              <w:t>Add 2 rows above.</w:t>
            </w:r>
          </w:p>
        </w:tc>
        <w:tc>
          <w:tcPr>
            <w:tcW w:w="679" w:type="dxa"/>
            <w:tcBorders>
              <w:top w:val="nil"/>
              <w:left w:val="nil"/>
              <w:bottom w:val="single" w:sz="8" w:space="0" w:color="auto"/>
              <w:right w:val="single" w:sz="8" w:space="0" w:color="auto"/>
            </w:tcBorders>
            <w:shd w:val="clear" w:color="auto" w:fill="auto"/>
          </w:tcPr>
          <w:p w14:paraId="140D4C1F" w14:textId="670627D4" w:rsidR="001A444F" w:rsidRPr="001A444F" w:rsidRDefault="001A444F">
            <w:pPr>
              <w:pStyle w:val="xmsonormal"/>
              <w:rPr>
                <w:rFonts w:asciiTheme="minorHAnsi" w:hAnsiTheme="minorHAnsi" w:cstheme="minorHAnsi"/>
                <w:sz w:val="20"/>
                <w:szCs w:val="20"/>
              </w:rPr>
            </w:pPr>
            <w:r>
              <w:rPr>
                <w:rFonts w:asciiTheme="minorHAnsi" w:hAnsiTheme="minorHAnsi" w:cstheme="minorHAnsi"/>
                <w:sz w:val="20"/>
                <w:szCs w:val="20"/>
              </w:rPr>
              <w:t>4351</w:t>
            </w:r>
          </w:p>
        </w:tc>
        <w:tc>
          <w:tcPr>
            <w:tcW w:w="577" w:type="dxa"/>
            <w:tcBorders>
              <w:top w:val="nil"/>
              <w:left w:val="nil"/>
              <w:bottom w:val="single" w:sz="8" w:space="0" w:color="auto"/>
              <w:right w:val="single" w:sz="8" w:space="0" w:color="auto"/>
            </w:tcBorders>
            <w:shd w:val="clear" w:color="auto" w:fill="auto"/>
          </w:tcPr>
          <w:p w14:paraId="5D2E0299" w14:textId="562A41CA" w:rsidR="001A444F" w:rsidRPr="001A444F" w:rsidRDefault="001A444F">
            <w:pPr>
              <w:pStyle w:val="xmsonormal"/>
              <w:rPr>
                <w:rFonts w:asciiTheme="minorHAnsi" w:hAnsiTheme="minorHAnsi" w:cstheme="minorHAnsi"/>
                <w:sz w:val="20"/>
                <w:szCs w:val="20"/>
              </w:rPr>
            </w:pPr>
            <w:r>
              <w:rPr>
                <w:rFonts w:asciiTheme="minorHAnsi" w:hAnsiTheme="minorHAnsi" w:cstheme="minorHAnsi"/>
                <w:sz w:val="20"/>
                <w:szCs w:val="20"/>
              </w:rPr>
              <w:t>1176</w:t>
            </w:r>
          </w:p>
        </w:tc>
        <w:tc>
          <w:tcPr>
            <w:tcW w:w="654" w:type="dxa"/>
            <w:tcBorders>
              <w:top w:val="nil"/>
              <w:left w:val="nil"/>
              <w:bottom w:val="single" w:sz="8" w:space="0" w:color="auto"/>
              <w:right w:val="single" w:sz="8" w:space="0" w:color="auto"/>
            </w:tcBorders>
            <w:shd w:val="clear" w:color="auto" w:fill="auto"/>
          </w:tcPr>
          <w:p w14:paraId="49269068" w14:textId="731F657D" w:rsidR="001A444F" w:rsidRPr="001A444F" w:rsidRDefault="001A444F">
            <w:pPr>
              <w:pStyle w:val="xmsonormal"/>
              <w:rPr>
                <w:rFonts w:asciiTheme="minorHAnsi" w:hAnsiTheme="minorHAnsi" w:cstheme="minorHAnsi"/>
                <w:sz w:val="20"/>
                <w:szCs w:val="20"/>
              </w:rPr>
            </w:pPr>
            <w:r>
              <w:rPr>
                <w:rFonts w:asciiTheme="minorHAnsi" w:hAnsiTheme="minorHAnsi" w:cstheme="minorHAnsi"/>
                <w:sz w:val="20"/>
                <w:szCs w:val="20"/>
              </w:rPr>
              <w:t>15,955</w:t>
            </w:r>
          </w:p>
        </w:tc>
        <w:tc>
          <w:tcPr>
            <w:tcW w:w="155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tcPr>
          <w:p w14:paraId="677EC40A" w14:textId="6EACBFEB" w:rsidR="001A444F" w:rsidRPr="001A444F" w:rsidRDefault="001A444F">
            <w:pPr>
              <w:pStyle w:val="xmsonormal"/>
              <w:rPr>
                <w:rFonts w:asciiTheme="minorHAnsi" w:hAnsiTheme="minorHAnsi" w:cstheme="minorHAnsi"/>
                <w:sz w:val="20"/>
                <w:szCs w:val="20"/>
              </w:rPr>
            </w:pPr>
            <w:r>
              <w:rPr>
                <w:rFonts w:asciiTheme="minorHAnsi" w:hAnsiTheme="minorHAnsi" w:cstheme="minorHAnsi"/>
                <w:sz w:val="20"/>
                <w:szCs w:val="20"/>
              </w:rPr>
              <w:t>120</w:t>
            </w:r>
          </w:p>
        </w:tc>
        <w:tc>
          <w:tcPr>
            <w:tcW w:w="577" w:type="dxa"/>
            <w:tcBorders>
              <w:top w:val="nil"/>
              <w:left w:val="nil"/>
              <w:bottom w:val="single" w:sz="8" w:space="0" w:color="auto"/>
              <w:right w:val="single" w:sz="8" w:space="0" w:color="auto"/>
            </w:tcBorders>
            <w:shd w:val="clear" w:color="auto" w:fill="auto"/>
          </w:tcPr>
          <w:p w14:paraId="0533A0CF" w14:textId="02D7E286" w:rsidR="001A444F" w:rsidRPr="001A444F" w:rsidRDefault="001A444F">
            <w:pPr>
              <w:pStyle w:val="xmsonormal"/>
              <w:rPr>
                <w:rFonts w:asciiTheme="minorHAnsi" w:hAnsiTheme="minorHAnsi" w:cstheme="minorHAnsi"/>
                <w:sz w:val="20"/>
                <w:szCs w:val="20"/>
              </w:rPr>
            </w:pPr>
            <w:r>
              <w:rPr>
                <w:rFonts w:asciiTheme="minorHAnsi" w:hAnsiTheme="minorHAnsi" w:cstheme="minorHAnsi"/>
                <w:sz w:val="20"/>
                <w:szCs w:val="20"/>
              </w:rPr>
              <w:t>21,602</w:t>
            </w:r>
          </w:p>
        </w:tc>
      </w:tr>
      <w:tr w:rsidR="001A444F" w:rsidRPr="001A444F" w14:paraId="24BB9676" w14:textId="77777777" w:rsidTr="001A444F">
        <w:trPr>
          <w:trHeight w:val="129"/>
        </w:trPr>
        <w:tc>
          <w:tcPr>
            <w:tcW w:w="756" w:type="dxa"/>
            <w:tcBorders>
              <w:top w:val="nil"/>
              <w:left w:val="single" w:sz="8" w:space="0" w:color="auto"/>
              <w:bottom w:val="single" w:sz="8" w:space="0" w:color="auto"/>
              <w:right w:val="single" w:sz="8" w:space="0" w:color="auto"/>
            </w:tcBorders>
            <w:shd w:val="clear" w:color="auto" w:fill="auto"/>
            <w:hideMark/>
          </w:tcPr>
          <w:p w14:paraId="52F6DA97" w14:textId="77777777" w:rsidR="00010D0E" w:rsidRPr="001A444F" w:rsidRDefault="00010D0E">
            <w:pPr>
              <w:pStyle w:val="xmsonormal"/>
              <w:rPr>
                <w:rFonts w:asciiTheme="minorHAnsi" w:hAnsiTheme="minorHAnsi" w:cstheme="minorHAnsi"/>
                <w:sz w:val="20"/>
                <w:szCs w:val="20"/>
              </w:rPr>
            </w:pPr>
            <w:r w:rsidRPr="001A444F">
              <w:rPr>
                <w:rFonts w:asciiTheme="minorHAnsi" w:hAnsiTheme="minorHAnsi" w:cstheme="minorHAnsi"/>
                <w:sz w:val="20"/>
                <w:szCs w:val="20"/>
              </w:rPr>
              <w:t>4</w:t>
            </w:r>
          </w:p>
        </w:tc>
        <w:tc>
          <w:tcPr>
            <w:tcW w:w="45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DDEAB7D" w14:textId="77777777" w:rsidR="00A131AF" w:rsidRDefault="00010D0E">
            <w:pPr>
              <w:pStyle w:val="xmsonormal"/>
              <w:rPr>
                <w:rFonts w:asciiTheme="minorHAnsi" w:hAnsiTheme="minorHAnsi" w:cstheme="minorHAnsi"/>
                <w:sz w:val="20"/>
                <w:szCs w:val="20"/>
              </w:rPr>
            </w:pPr>
            <w:r w:rsidRPr="001A444F">
              <w:rPr>
                <w:rFonts w:asciiTheme="minorHAnsi" w:hAnsiTheme="minorHAnsi" w:cstheme="minorHAnsi"/>
                <w:sz w:val="20"/>
                <w:szCs w:val="20"/>
              </w:rPr>
              <w:t xml:space="preserve">Number of rated homes in climate zone – all homes types, March 2020 – Feb 2022 </w:t>
            </w:r>
          </w:p>
          <w:p w14:paraId="632CB4C9" w14:textId="49C924D2" w:rsidR="00010D0E" w:rsidRPr="001A444F" w:rsidRDefault="00A131AF">
            <w:pPr>
              <w:pStyle w:val="xmsonormal"/>
              <w:rPr>
                <w:rFonts w:asciiTheme="minorHAnsi" w:hAnsiTheme="minorHAnsi" w:cstheme="minorHAnsi"/>
                <w:sz w:val="20"/>
                <w:szCs w:val="20"/>
              </w:rPr>
            </w:pPr>
            <w:r w:rsidRPr="00A131AF">
              <w:rPr>
                <w:rFonts w:asciiTheme="minorHAnsi" w:hAnsiTheme="minorHAnsi" w:cstheme="minorHAnsi"/>
                <w:i/>
                <w:iCs/>
                <w:sz w:val="20"/>
                <w:szCs w:val="20"/>
              </w:rPr>
              <w:t>From RESNET</w:t>
            </w:r>
            <w:r w:rsidR="00010D0E" w:rsidRPr="00A131AF">
              <w:rPr>
                <w:rFonts w:asciiTheme="minorHAnsi" w:hAnsiTheme="minorHAnsi" w:cstheme="minorHAnsi"/>
                <w:i/>
                <w:iCs/>
                <w:sz w:val="20"/>
                <w:szCs w:val="20"/>
              </w:rPr>
              <w:t xml:space="preserve"> “Climate Zone data” excel workbook</w:t>
            </w:r>
          </w:p>
        </w:tc>
        <w:tc>
          <w:tcPr>
            <w:tcW w:w="679" w:type="dxa"/>
            <w:tcBorders>
              <w:top w:val="nil"/>
              <w:left w:val="nil"/>
              <w:bottom w:val="single" w:sz="8" w:space="0" w:color="auto"/>
              <w:right w:val="single" w:sz="8" w:space="0" w:color="auto"/>
            </w:tcBorders>
            <w:shd w:val="clear" w:color="auto" w:fill="auto"/>
            <w:hideMark/>
          </w:tcPr>
          <w:p w14:paraId="45206C5E" w14:textId="77777777" w:rsidR="00010D0E" w:rsidRPr="001A444F" w:rsidRDefault="00010D0E">
            <w:pPr>
              <w:pStyle w:val="xmsonormal"/>
              <w:rPr>
                <w:rFonts w:asciiTheme="minorHAnsi" w:hAnsiTheme="minorHAnsi" w:cstheme="minorHAnsi"/>
                <w:sz w:val="20"/>
                <w:szCs w:val="20"/>
              </w:rPr>
            </w:pPr>
            <w:r w:rsidRPr="001A444F">
              <w:rPr>
                <w:rFonts w:asciiTheme="minorHAnsi" w:hAnsiTheme="minorHAnsi" w:cstheme="minorHAnsi"/>
                <w:sz w:val="20"/>
                <w:szCs w:val="20"/>
              </w:rPr>
              <w:t>104,598</w:t>
            </w:r>
          </w:p>
        </w:tc>
        <w:tc>
          <w:tcPr>
            <w:tcW w:w="577" w:type="dxa"/>
            <w:tcBorders>
              <w:top w:val="nil"/>
              <w:left w:val="nil"/>
              <w:bottom w:val="single" w:sz="8" w:space="0" w:color="auto"/>
              <w:right w:val="single" w:sz="8" w:space="0" w:color="auto"/>
            </w:tcBorders>
            <w:shd w:val="clear" w:color="auto" w:fill="auto"/>
            <w:hideMark/>
          </w:tcPr>
          <w:p w14:paraId="07EA3AD4" w14:textId="77777777" w:rsidR="00010D0E" w:rsidRPr="001A444F" w:rsidRDefault="00010D0E">
            <w:pPr>
              <w:pStyle w:val="xmsonormal"/>
              <w:rPr>
                <w:rFonts w:asciiTheme="minorHAnsi" w:hAnsiTheme="minorHAnsi" w:cstheme="minorHAnsi"/>
                <w:sz w:val="20"/>
                <w:szCs w:val="20"/>
              </w:rPr>
            </w:pPr>
            <w:r w:rsidRPr="001A444F">
              <w:rPr>
                <w:rFonts w:asciiTheme="minorHAnsi" w:hAnsiTheme="minorHAnsi" w:cstheme="minorHAnsi"/>
                <w:sz w:val="20"/>
                <w:szCs w:val="20"/>
              </w:rPr>
              <w:t>48,490</w:t>
            </w:r>
          </w:p>
        </w:tc>
        <w:tc>
          <w:tcPr>
            <w:tcW w:w="654" w:type="dxa"/>
            <w:tcBorders>
              <w:top w:val="nil"/>
              <w:left w:val="nil"/>
              <w:bottom w:val="single" w:sz="8" w:space="0" w:color="auto"/>
              <w:right w:val="single" w:sz="8" w:space="0" w:color="auto"/>
            </w:tcBorders>
            <w:shd w:val="clear" w:color="auto" w:fill="auto"/>
            <w:hideMark/>
          </w:tcPr>
          <w:p w14:paraId="3FDF80FA" w14:textId="77777777" w:rsidR="00010D0E" w:rsidRPr="001A444F" w:rsidRDefault="00010D0E">
            <w:pPr>
              <w:pStyle w:val="xmsonormal"/>
              <w:rPr>
                <w:rFonts w:asciiTheme="minorHAnsi" w:hAnsiTheme="minorHAnsi" w:cstheme="minorHAnsi"/>
                <w:sz w:val="20"/>
                <w:szCs w:val="20"/>
              </w:rPr>
            </w:pPr>
            <w:r w:rsidRPr="001A444F">
              <w:rPr>
                <w:rFonts w:asciiTheme="minorHAnsi" w:hAnsiTheme="minorHAnsi" w:cstheme="minorHAnsi"/>
                <w:sz w:val="20"/>
                <w:szCs w:val="20"/>
              </w:rPr>
              <w:t>25,535</w:t>
            </w:r>
          </w:p>
        </w:tc>
        <w:tc>
          <w:tcPr>
            <w:tcW w:w="155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14:paraId="7C63C5DE" w14:textId="77777777" w:rsidR="00010D0E" w:rsidRPr="001A444F" w:rsidRDefault="00010D0E">
            <w:pPr>
              <w:pStyle w:val="xmsonormal"/>
              <w:rPr>
                <w:rFonts w:asciiTheme="minorHAnsi" w:hAnsiTheme="minorHAnsi" w:cstheme="minorHAnsi"/>
                <w:sz w:val="20"/>
                <w:szCs w:val="20"/>
              </w:rPr>
            </w:pPr>
            <w:r w:rsidRPr="001A444F">
              <w:rPr>
                <w:rFonts w:asciiTheme="minorHAnsi" w:hAnsiTheme="minorHAnsi" w:cstheme="minorHAnsi"/>
                <w:sz w:val="20"/>
                <w:szCs w:val="20"/>
              </w:rPr>
              <w:t>1,095</w:t>
            </w:r>
          </w:p>
        </w:tc>
        <w:tc>
          <w:tcPr>
            <w:tcW w:w="577" w:type="dxa"/>
            <w:tcBorders>
              <w:top w:val="nil"/>
              <w:left w:val="nil"/>
              <w:bottom w:val="single" w:sz="8" w:space="0" w:color="auto"/>
              <w:right w:val="single" w:sz="8" w:space="0" w:color="auto"/>
            </w:tcBorders>
            <w:shd w:val="clear" w:color="auto" w:fill="auto"/>
            <w:hideMark/>
          </w:tcPr>
          <w:p w14:paraId="1AAAC7B1" w14:textId="77777777" w:rsidR="00010D0E" w:rsidRPr="001A444F" w:rsidRDefault="00010D0E">
            <w:pPr>
              <w:pStyle w:val="xmsonormal"/>
              <w:rPr>
                <w:rFonts w:asciiTheme="minorHAnsi" w:hAnsiTheme="minorHAnsi" w:cstheme="minorHAnsi"/>
                <w:sz w:val="20"/>
                <w:szCs w:val="20"/>
              </w:rPr>
            </w:pPr>
            <w:r w:rsidRPr="001A444F">
              <w:rPr>
                <w:rFonts w:asciiTheme="minorHAnsi" w:hAnsiTheme="minorHAnsi" w:cstheme="minorHAnsi"/>
                <w:sz w:val="20"/>
                <w:szCs w:val="20"/>
              </w:rPr>
              <w:t> </w:t>
            </w:r>
          </w:p>
        </w:tc>
      </w:tr>
      <w:tr w:rsidR="001A444F" w:rsidRPr="001A444F" w14:paraId="1BF1D20B" w14:textId="77777777" w:rsidTr="001A444F">
        <w:trPr>
          <w:trHeight w:val="129"/>
        </w:trPr>
        <w:tc>
          <w:tcPr>
            <w:tcW w:w="756" w:type="dxa"/>
            <w:tcBorders>
              <w:top w:val="nil"/>
              <w:left w:val="single" w:sz="8" w:space="0" w:color="auto"/>
              <w:bottom w:val="single" w:sz="8" w:space="0" w:color="auto"/>
              <w:right w:val="single" w:sz="8" w:space="0" w:color="auto"/>
            </w:tcBorders>
            <w:shd w:val="clear" w:color="auto" w:fill="auto"/>
            <w:hideMark/>
          </w:tcPr>
          <w:p w14:paraId="4B87F972" w14:textId="77777777" w:rsidR="00010D0E" w:rsidRPr="001A444F" w:rsidRDefault="00010D0E">
            <w:pPr>
              <w:pStyle w:val="xmsonormal"/>
              <w:rPr>
                <w:rFonts w:asciiTheme="minorHAnsi" w:hAnsiTheme="minorHAnsi" w:cstheme="minorHAnsi"/>
                <w:sz w:val="20"/>
                <w:szCs w:val="20"/>
              </w:rPr>
            </w:pPr>
            <w:r w:rsidRPr="001A444F">
              <w:rPr>
                <w:rFonts w:asciiTheme="minorHAnsi" w:hAnsiTheme="minorHAnsi" w:cstheme="minorHAnsi"/>
                <w:sz w:val="20"/>
                <w:szCs w:val="20"/>
              </w:rPr>
              <w:t>5</w:t>
            </w:r>
          </w:p>
        </w:tc>
        <w:tc>
          <w:tcPr>
            <w:tcW w:w="45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B769387" w14:textId="77777777" w:rsidR="00A131AF" w:rsidRDefault="00010D0E">
            <w:pPr>
              <w:pStyle w:val="xmsonormal"/>
              <w:rPr>
                <w:rFonts w:asciiTheme="minorHAnsi" w:hAnsiTheme="minorHAnsi" w:cstheme="minorHAnsi"/>
                <w:sz w:val="20"/>
                <w:szCs w:val="20"/>
              </w:rPr>
            </w:pPr>
            <w:r w:rsidRPr="001A444F">
              <w:rPr>
                <w:rFonts w:asciiTheme="minorHAnsi" w:hAnsiTheme="minorHAnsi" w:cstheme="minorHAnsi"/>
                <w:sz w:val="20"/>
                <w:szCs w:val="20"/>
              </w:rPr>
              <w:t xml:space="preserve">Percent of single family homes / total. </w:t>
            </w:r>
          </w:p>
          <w:p w14:paraId="3A795651" w14:textId="44967796" w:rsidR="00010D0E" w:rsidRPr="001A444F" w:rsidRDefault="00A131AF">
            <w:pPr>
              <w:pStyle w:val="xmsonormal"/>
              <w:rPr>
                <w:rFonts w:asciiTheme="minorHAnsi" w:hAnsiTheme="minorHAnsi" w:cstheme="minorHAnsi"/>
                <w:sz w:val="20"/>
                <w:szCs w:val="20"/>
              </w:rPr>
            </w:pPr>
            <w:r>
              <w:rPr>
                <w:rFonts w:asciiTheme="minorHAnsi" w:hAnsiTheme="minorHAnsi" w:cstheme="minorHAnsi"/>
                <w:i/>
                <w:iCs/>
                <w:sz w:val="20"/>
                <w:szCs w:val="20"/>
              </w:rPr>
              <w:t>Based on</w:t>
            </w:r>
            <w:r w:rsidR="00010D0E" w:rsidRPr="001A444F">
              <w:rPr>
                <w:rFonts w:asciiTheme="minorHAnsi" w:hAnsiTheme="minorHAnsi" w:cstheme="minorHAnsi"/>
                <w:i/>
                <w:iCs/>
                <w:sz w:val="20"/>
                <w:szCs w:val="20"/>
              </w:rPr>
              <w:t xml:space="preserve"> bar graph of M</w:t>
            </w:r>
            <w:r>
              <w:rPr>
                <w:rFonts w:asciiTheme="minorHAnsi" w:hAnsiTheme="minorHAnsi" w:cstheme="minorHAnsi"/>
                <w:i/>
                <w:iCs/>
                <w:sz w:val="20"/>
                <w:szCs w:val="20"/>
              </w:rPr>
              <w:t>ultifamily</w:t>
            </w:r>
            <w:r w:rsidR="00010D0E" w:rsidRPr="001A444F">
              <w:rPr>
                <w:rFonts w:asciiTheme="minorHAnsi" w:hAnsiTheme="minorHAnsi" w:cstheme="minorHAnsi"/>
                <w:i/>
                <w:iCs/>
                <w:sz w:val="20"/>
                <w:szCs w:val="20"/>
              </w:rPr>
              <w:t xml:space="preserve"> </w:t>
            </w:r>
            <w:r>
              <w:rPr>
                <w:rFonts w:asciiTheme="minorHAnsi" w:hAnsiTheme="minorHAnsi" w:cstheme="minorHAnsi"/>
                <w:i/>
                <w:iCs/>
                <w:sz w:val="20"/>
                <w:szCs w:val="20"/>
              </w:rPr>
              <w:t>vs. single-family</w:t>
            </w:r>
            <w:r w:rsidR="00010D0E" w:rsidRPr="001A444F">
              <w:rPr>
                <w:rFonts w:asciiTheme="minorHAnsi" w:hAnsiTheme="minorHAnsi" w:cstheme="minorHAnsi"/>
                <w:i/>
                <w:iCs/>
                <w:sz w:val="20"/>
                <w:szCs w:val="20"/>
              </w:rPr>
              <w:t xml:space="preserve"> ratings by CZ for 2020.</w:t>
            </w:r>
          </w:p>
        </w:tc>
        <w:tc>
          <w:tcPr>
            <w:tcW w:w="679" w:type="dxa"/>
            <w:tcBorders>
              <w:top w:val="nil"/>
              <w:left w:val="nil"/>
              <w:bottom w:val="single" w:sz="8" w:space="0" w:color="auto"/>
              <w:right w:val="single" w:sz="8" w:space="0" w:color="auto"/>
            </w:tcBorders>
            <w:shd w:val="clear" w:color="auto" w:fill="auto"/>
            <w:hideMark/>
          </w:tcPr>
          <w:p w14:paraId="5BF13B57" w14:textId="77777777" w:rsidR="00010D0E" w:rsidRPr="001A444F" w:rsidRDefault="00010D0E">
            <w:pPr>
              <w:pStyle w:val="xmsonormal"/>
              <w:rPr>
                <w:rFonts w:asciiTheme="minorHAnsi" w:hAnsiTheme="minorHAnsi" w:cstheme="minorHAnsi"/>
                <w:sz w:val="20"/>
                <w:szCs w:val="20"/>
              </w:rPr>
            </w:pPr>
            <w:r w:rsidRPr="001A444F">
              <w:rPr>
                <w:rFonts w:asciiTheme="minorHAnsi" w:hAnsiTheme="minorHAnsi" w:cstheme="minorHAnsi"/>
                <w:sz w:val="20"/>
                <w:szCs w:val="20"/>
              </w:rPr>
              <w:t>68%</w:t>
            </w:r>
          </w:p>
          <w:p w14:paraId="507E513F" w14:textId="77777777" w:rsidR="00010D0E" w:rsidRPr="001A444F" w:rsidRDefault="00010D0E">
            <w:pPr>
              <w:pStyle w:val="xmsonormal"/>
              <w:rPr>
                <w:rFonts w:asciiTheme="minorHAnsi" w:hAnsiTheme="minorHAnsi" w:cstheme="minorHAnsi"/>
                <w:sz w:val="20"/>
                <w:szCs w:val="20"/>
              </w:rPr>
            </w:pPr>
            <w:r w:rsidRPr="001A444F">
              <w:rPr>
                <w:rFonts w:asciiTheme="minorHAnsi" w:hAnsiTheme="minorHAnsi" w:cstheme="minorHAnsi"/>
                <w:i/>
                <w:iCs/>
                <w:sz w:val="20"/>
                <w:szCs w:val="20"/>
              </w:rPr>
              <w:t> </w:t>
            </w:r>
          </w:p>
        </w:tc>
        <w:tc>
          <w:tcPr>
            <w:tcW w:w="577" w:type="dxa"/>
            <w:tcBorders>
              <w:top w:val="nil"/>
              <w:left w:val="nil"/>
              <w:bottom w:val="single" w:sz="8" w:space="0" w:color="auto"/>
              <w:right w:val="single" w:sz="8" w:space="0" w:color="auto"/>
            </w:tcBorders>
            <w:shd w:val="clear" w:color="auto" w:fill="auto"/>
            <w:hideMark/>
          </w:tcPr>
          <w:p w14:paraId="18FFB328" w14:textId="77777777" w:rsidR="00010D0E" w:rsidRPr="001A444F" w:rsidRDefault="00010D0E">
            <w:pPr>
              <w:pStyle w:val="xmsonormal"/>
              <w:rPr>
                <w:rFonts w:asciiTheme="minorHAnsi" w:hAnsiTheme="minorHAnsi" w:cstheme="minorHAnsi"/>
                <w:sz w:val="20"/>
                <w:szCs w:val="20"/>
              </w:rPr>
            </w:pPr>
            <w:r w:rsidRPr="001A444F">
              <w:rPr>
                <w:rFonts w:asciiTheme="minorHAnsi" w:hAnsiTheme="minorHAnsi" w:cstheme="minorHAnsi"/>
                <w:sz w:val="20"/>
                <w:szCs w:val="20"/>
              </w:rPr>
              <w:t>80%</w:t>
            </w:r>
          </w:p>
        </w:tc>
        <w:tc>
          <w:tcPr>
            <w:tcW w:w="654" w:type="dxa"/>
            <w:tcBorders>
              <w:top w:val="nil"/>
              <w:left w:val="nil"/>
              <w:bottom w:val="single" w:sz="8" w:space="0" w:color="auto"/>
              <w:right w:val="single" w:sz="8" w:space="0" w:color="auto"/>
            </w:tcBorders>
            <w:shd w:val="clear" w:color="auto" w:fill="auto"/>
            <w:hideMark/>
          </w:tcPr>
          <w:p w14:paraId="2488D422" w14:textId="77777777" w:rsidR="00010D0E" w:rsidRPr="001A444F" w:rsidRDefault="00010D0E">
            <w:pPr>
              <w:pStyle w:val="xmsonormal"/>
              <w:rPr>
                <w:rFonts w:asciiTheme="minorHAnsi" w:hAnsiTheme="minorHAnsi" w:cstheme="minorHAnsi"/>
                <w:sz w:val="20"/>
                <w:szCs w:val="20"/>
              </w:rPr>
            </w:pPr>
            <w:r w:rsidRPr="001A444F">
              <w:rPr>
                <w:rFonts w:asciiTheme="minorHAnsi" w:hAnsiTheme="minorHAnsi" w:cstheme="minorHAnsi"/>
                <w:sz w:val="20"/>
                <w:szCs w:val="20"/>
              </w:rPr>
              <w:t>83%</w:t>
            </w:r>
          </w:p>
        </w:tc>
        <w:tc>
          <w:tcPr>
            <w:tcW w:w="155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14:paraId="303EE495" w14:textId="77777777" w:rsidR="00010D0E" w:rsidRPr="001A444F" w:rsidRDefault="00010D0E">
            <w:pPr>
              <w:pStyle w:val="xmsonormal"/>
              <w:rPr>
                <w:rFonts w:asciiTheme="minorHAnsi" w:hAnsiTheme="minorHAnsi" w:cstheme="minorHAnsi"/>
                <w:sz w:val="20"/>
                <w:szCs w:val="20"/>
              </w:rPr>
            </w:pPr>
            <w:r w:rsidRPr="001A444F">
              <w:rPr>
                <w:rFonts w:asciiTheme="minorHAnsi" w:hAnsiTheme="minorHAnsi" w:cstheme="minorHAnsi"/>
                <w:i/>
                <w:iCs/>
                <w:sz w:val="20"/>
                <w:szCs w:val="20"/>
              </w:rPr>
              <w:t>Almost no data from 2020. Use the average for other climate zones: 77%</w:t>
            </w:r>
          </w:p>
        </w:tc>
        <w:tc>
          <w:tcPr>
            <w:tcW w:w="577" w:type="dxa"/>
            <w:tcBorders>
              <w:top w:val="nil"/>
              <w:left w:val="nil"/>
              <w:bottom w:val="single" w:sz="8" w:space="0" w:color="auto"/>
              <w:right w:val="single" w:sz="8" w:space="0" w:color="auto"/>
            </w:tcBorders>
            <w:shd w:val="clear" w:color="auto" w:fill="auto"/>
            <w:hideMark/>
          </w:tcPr>
          <w:p w14:paraId="77D405DC" w14:textId="77777777" w:rsidR="00010D0E" w:rsidRPr="001A444F" w:rsidRDefault="00010D0E">
            <w:pPr>
              <w:pStyle w:val="xmsonormal"/>
              <w:rPr>
                <w:rFonts w:asciiTheme="minorHAnsi" w:hAnsiTheme="minorHAnsi" w:cstheme="minorHAnsi"/>
                <w:sz w:val="20"/>
                <w:szCs w:val="20"/>
              </w:rPr>
            </w:pPr>
            <w:r w:rsidRPr="001A444F">
              <w:rPr>
                <w:rFonts w:asciiTheme="minorHAnsi" w:hAnsiTheme="minorHAnsi" w:cstheme="minorHAnsi"/>
                <w:sz w:val="20"/>
                <w:szCs w:val="20"/>
              </w:rPr>
              <w:t> </w:t>
            </w:r>
          </w:p>
        </w:tc>
      </w:tr>
      <w:tr w:rsidR="001A444F" w:rsidRPr="001A444F" w14:paraId="69F7381D" w14:textId="77777777" w:rsidTr="001A444F">
        <w:trPr>
          <w:trHeight w:val="129"/>
        </w:trPr>
        <w:tc>
          <w:tcPr>
            <w:tcW w:w="756" w:type="dxa"/>
            <w:tcBorders>
              <w:top w:val="nil"/>
              <w:left w:val="single" w:sz="8" w:space="0" w:color="auto"/>
              <w:bottom w:val="single" w:sz="8" w:space="0" w:color="auto"/>
              <w:right w:val="single" w:sz="8" w:space="0" w:color="auto"/>
            </w:tcBorders>
            <w:shd w:val="clear" w:color="auto" w:fill="auto"/>
          </w:tcPr>
          <w:p w14:paraId="405751E8" w14:textId="4E245FA1" w:rsidR="001A444F" w:rsidRPr="001A444F" w:rsidRDefault="001A444F" w:rsidP="001A444F">
            <w:pPr>
              <w:pStyle w:val="xmsonormal"/>
              <w:rPr>
                <w:rFonts w:asciiTheme="minorHAnsi" w:hAnsiTheme="minorHAnsi" w:cstheme="minorHAnsi"/>
                <w:sz w:val="20"/>
                <w:szCs w:val="20"/>
              </w:rPr>
            </w:pPr>
            <w:r>
              <w:rPr>
                <w:rFonts w:asciiTheme="minorHAnsi" w:hAnsiTheme="minorHAnsi" w:cstheme="minorHAnsi"/>
                <w:sz w:val="20"/>
                <w:szCs w:val="20"/>
              </w:rPr>
              <w:t>6</w:t>
            </w:r>
          </w:p>
        </w:tc>
        <w:tc>
          <w:tcPr>
            <w:tcW w:w="45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07174DB" w14:textId="77777777" w:rsidR="001A444F" w:rsidRPr="001A444F" w:rsidRDefault="001A444F" w:rsidP="001A444F">
            <w:pPr>
              <w:pStyle w:val="xmsonormal"/>
              <w:rPr>
                <w:rFonts w:asciiTheme="minorHAnsi" w:hAnsiTheme="minorHAnsi" w:cstheme="minorHAnsi"/>
                <w:sz w:val="20"/>
                <w:szCs w:val="20"/>
              </w:rPr>
            </w:pPr>
            <w:r w:rsidRPr="001A444F">
              <w:rPr>
                <w:rFonts w:asciiTheme="minorHAnsi" w:hAnsiTheme="minorHAnsi" w:cstheme="minorHAnsi"/>
                <w:sz w:val="20"/>
                <w:szCs w:val="20"/>
              </w:rPr>
              <w:t xml:space="preserve">Percent of Single-family homes (including duplex) with ERV or HRV: </w:t>
            </w:r>
          </w:p>
          <w:p w14:paraId="70EE178E" w14:textId="2B9CD17F" w:rsidR="001A444F" w:rsidRPr="001A444F" w:rsidRDefault="001A444F" w:rsidP="001A444F">
            <w:pPr>
              <w:pStyle w:val="xmsonormal"/>
              <w:rPr>
                <w:rFonts w:asciiTheme="minorHAnsi" w:hAnsiTheme="minorHAnsi" w:cstheme="minorHAnsi"/>
                <w:sz w:val="20"/>
                <w:szCs w:val="20"/>
              </w:rPr>
            </w:pPr>
            <w:r w:rsidRPr="001A444F">
              <w:rPr>
                <w:rFonts w:asciiTheme="minorHAnsi" w:hAnsiTheme="minorHAnsi" w:cstheme="minorHAnsi"/>
                <w:sz w:val="20"/>
                <w:szCs w:val="20"/>
              </w:rPr>
              <w:t>Step 3 / (Step 4 x Step 5)</w:t>
            </w:r>
          </w:p>
        </w:tc>
        <w:tc>
          <w:tcPr>
            <w:tcW w:w="679" w:type="dxa"/>
            <w:tcBorders>
              <w:top w:val="nil"/>
              <w:left w:val="nil"/>
              <w:bottom w:val="single" w:sz="8" w:space="0" w:color="auto"/>
              <w:right w:val="single" w:sz="8" w:space="0" w:color="auto"/>
            </w:tcBorders>
            <w:shd w:val="clear" w:color="auto" w:fill="auto"/>
          </w:tcPr>
          <w:p w14:paraId="790AA076" w14:textId="2F46DE3F" w:rsidR="001A444F" w:rsidRPr="001A444F" w:rsidRDefault="001A444F" w:rsidP="001A444F">
            <w:pPr>
              <w:pStyle w:val="xmsonormal"/>
              <w:rPr>
                <w:rFonts w:asciiTheme="minorHAnsi" w:hAnsiTheme="minorHAnsi" w:cstheme="minorHAnsi"/>
                <w:sz w:val="20"/>
                <w:szCs w:val="20"/>
              </w:rPr>
            </w:pPr>
            <w:r>
              <w:rPr>
                <w:rFonts w:asciiTheme="minorHAnsi" w:hAnsiTheme="minorHAnsi" w:cstheme="minorHAnsi"/>
                <w:sz w:val="20"/>
                <w:szCs w:val="20"/>
              </w:rPr>
              <w:t>6%</w:t>
            </w:r>
          </w:p>
        </w:tc>
        <w:tc>
          <w:tcPr>
            <w:tcW w:w="577" w:type="dxa"/>
            <w:tcBorders>
              <w:top w:val="nil"/>
              <w:left w:val="nil"/>
              <w:bottom w:val="single" w:sz="8" w:space="0" w:color="auto"/>
              <w:right w:val="single" w:sz="8" w:space="0" w:color="auto"/>
            </w:tcBorders>
            <w:shd w:val="clear" w:color="auto" w:fill="auto"/>
          </w:tcPr>
          <w:p w14:paraId="27BAD511" w14:textId="019AF7CD" w:rsidR="001A444F" w:rsidRPr="001A444F" w:rsidRDefault="001A444F" w:rsidP="001A444F">
            <w:pPr>
              <w:pStyle w:val="xmsonormal"/>
              <w:rPr>
                <w:rFonts w:asciiTheme="minorHAnsi" w:hAnsiTheme="minorHAnsi" w:cstheme="minorHAnsi"/>
                <w:sz w:val="20"/>
                <w:szCs w:val="20"/>
              </w:rPr>
            </w:pPr>
            <w:r>
              <w:rPr>
                <w:rFonts w:asciiTheme="minorHAnsi" w:hAnsiTheme="minorHAnsi" w:cstheme="minorHAnsi"/>
                <w:sz w:val="20"/>
                <w:szCs w:val="20"/>
              </w:rPr>
              <w:t>3%</w:t>
            </w:r>
          </w:p>
        </w:tc>
        <w:tc>
          <w:tcPr>
            <w:tcW w:w="654" w:type="dxa"/>
            <w:tcBorders>
              <w:top w:val="nil"/>
              <w:left w:val="nil"/>
              <w:bottom w:val="single" w:sz="8" w:space="0" w:color="auto"/>
              <w:right w:val="single" w:sz="8" w:space="0" w:color="auto"/>
            </w:tcBorders>
            <w:shd w:val="clear" w:color="auto" w:fill="auto"/>
          </w:tcPr>
          <w:p w14:paraId="458CACF1" w14:textId="1D2481E3" w:rsidR="001A444F" w:rsidRPr="001A444F" w:rsidRDefault="001A444F" w:rsidP="001A444F">
            <w:pPr>
              <w:pStyle w:val="xmsonormal"/>
              <w:rPr>
                <w:rFonts w:asciiTheme="minorHAnsi" w:hAnsiTheme="minorHAnsi" w:cstheme="minorHAnsi"/>
                <w:sz w:val="20"/>
                <w:szCs w:val="20"/>
              </w:rPr>
            </w:pPr>
            <w:r>
              <w:rPr>
                <w:rFonts w:asciiTheme="minorHAnsi" w:hAnsiTheme="minorHAnsi" w:cstheme="minorHAnsi"/>
                <w:sz w:val="20"/>
                <w:szCs w:val="20"/>
              </w:rPr>
              <w:t>75%</w:t>
            </w:r>
          </w:p>
        </w:tc>
        <w:tc>
          <w:tcPr>
            <w:tcW w:w="155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tcPr>
          <w:p w14:paraId="40D36321" w14:textId="26654BFA" w:rsidR="001A444F" w:rsidRPr="001A444F" w:rsidRDefault="001A444F" w:rsidP="001A444F">
            <w:pPr>
              <w:pStyle w:val="xmsonormal"/>
              <w:rPr>
                <w:rFonts w:asciiTheme="minorHAnsi" w:hAnsiTheme="minorHAnsi" w:cstheme="minorHAnsi"/>
                <w:i/>
                <w:iCs/>
                <w:sz w:val="20"/>
                <w:szCs w:val="20"/>
              </w:rPr>
            </w:pPr>
            <w:r>
              <w:rPr>
                <w:rFonts w:asciiTheme="minorHAnsi" w:hAnsiTheme="minorHAnsi" w:cstheme="minorHAnsi"/>
                <w:i/>
                <w:iCs/>
                <w:sz w:val="20"/>
                <w:szCs w:val="20"/>
              </w:rPr>
              <w:t>14%</w:t>
            </w:r>
          </w:p>
        </w:tc>
        <w:tc>
          <w:tcPr>
            <w:tcW w:w="577" w:type="dxa"/>
            <w:tcBorders>
              <w:top w:val="nil"/>
              <w:left w:val="nil"/>
              <w:bottom w:val="single" w:sz="8" w:space="0" w:color="auto"/>
              <w:right w:val="single" w:sz="8" w:space="0" w:color="auto"/>
            </w:tcBorders>
            <w:shd w:val="clear" w:color="auto" w:fill="auto"/>
          </w:tcPr>
          <w:p w14:paraId="088ED111" w14:textId="77777777" w:rsidR="001A444F" w:rsidRPr="001A444F" w:rsidRDefault="001A444F" w:rsidP="001A444F">
            <w:pPr>
              <w:pStyle w:val="xmsonormal"/>
              <w:rPr>
                <w:rFonts w:asciiTheme="minorHAnsi" w:hAnsiTheme="minorHAnsi" w:cstheme="minorHAnsi"/>
                <w:sz w:val="20"/>
                <w:szCs w:val="20"/>
              </w:rPr>
            </w:pPr>
          </w:p>
        </w:tc>
      </w:tr>
    </w:tbl>
    <w:p w14:paraId="706D83BE" w14:textId="77777777" w:rsidR="00010D0E" w:rsidRDefault="00010D0E" w:rsidP="00010D0E">
      <w:pPr>
        <w:pStyle w:val="xmsonormal"/>
      </w:pPr>
      <w:r>
        <w:rPr>
          <w:color w:val="FFFFFF"/>
        </w:rPr>
        <w:t> </w:t>
      </w:r>
    </w:p>
    <w:p w14:paraId="5EA738B3" w14:textId="1B790ECF" w:rsidR="00532CF4" w:rsidRDefault="00532CF4" w:rsidP="00532CF4">
      <w:r>
        <w:t xml:space="preserve">Prevalence for most climate zones analyzed ranged from 3% to 14%. </w:t>
      </w:r>
      <w:r w:rsidRPr="007863B8">
        <w:t xml:space="preserve">The value for 6A </w:t>
      </w:r>
      <w:r>
        <w:t>is</w:t>
      </w:r>
      <w:r w:rsidRPr="007863B8">
        <w:t xml:space="preserve"> surprisingly high. RESNET staff reported that most rated homes in 6A are in MN, and that</w:t>
      </w:r>
      <w:r>
        <w:t xml:space="preserve"> many </w:t>
      </w:r>
      <w:r w:rsidRPr="007863B8">
        <w:t>production home builders in St. Paul / Minneapolis use ERVs/HRVs.</w:t>
      </w:r>
    </w:p>
    <w:p w14:paraId="46575244" w14:textId="77777777" w:rsidR="00010D0E" w:rsidRPr="00010D0E" w:rsidRDefault="00010D0E" w:rsidP="00010D0E"/>
    <w:p w14:paraId="1B562CA4" w14:textId="06486302" w:rsidR="00D77FD1" w:rsidRDefault="00D77FD1" w:rsidP="00D77FD1">
      <w:pPr>
        <w:pStyle w:val="Heading1"/>
      </w:pPr>
      <w:bookmarkStart w:id="27" w:name="_Toc98448627"/>
      <w:r>
        <w:t>References</w:t>
      </w:r>
      <w:r w:rsidRPr="00440357">
        <w:t>:</w:t>
      </w:r>
      <w:bookmarkEnd w:id="27"/>
    </w:p>
    <w:sdt>
      <w:sdtPr>
        <w:id w:val="1336723201"/>
        <w:docPartObj>
          <w:docPartGallery w:val="Bibliographies"/>
          <w:docPartUnique/>
        </w:docPartObj>
      </w:sdtPr>
      <w:sdtEndPr/>
      <w:sdtContent>
        <w:p w14:paraId="01202214" w14:textId="5447042F" w:rsidR="00013A7A" w:rsidRPr="00013A7A" w:rsidRDefault="003B2A28" w:rsidP="005A66F5">
          <w:r w:rsidRPr="003B2A28">
            <w:t>Interagency Working Group on Social Cost of Greenhouse Gases, United States Government</w:t>
          </w:r>
          <w:r w:rsidR="00A72201">
            <w:t xml:space="preserve"> (2021</w:t>
          </w:r>
          <w:r w:rsidR="0036721D">
            <w:t>, Februar</w:t>
          </w:r>
          <w:r w:rsidR="00982F8C">
            <w:t>y)</w:t>
          </w:r>
          <w:r>
            <w:t xml:space="preserve">, </w:t>
          </w:r>
          <w:r w:rsidR="00A16A0C" w:rsidRPr="00DD0654">
            <w:rPr>
              <w:i/>
              <w:iCs/>
            </w:rPr>
            <w:t>Technical Support Document: Social Cost of Carbon, Methane, and Nitrous Oxide Interim Estimates under Executive Order 13990</w:t>
          </w:r>
          <w:r w:rsidR="007D42A2" w:rsidRPr="00DD0654">
            <w:rPr>
              <w:i/>
              <w:iCs/>
            </w:rPr>
            <w:t>,</w:t>
          </w:r>
          <w:r w:rsidR="007D42A2">
            <w:t xml:space="preserve"> Retrieved from</w:t>
          </w:r>
          <w:r w:rsidR="00FB7838">
            <w:t xml:space="preserve"> whitehouse.gov:</w:t>
          </w:r>
          <w:r w:rsidR="00A16A0C" w:rsidRPr="00CA5A3E">
            <w:t xml:space="preserve"> </w:t>
          </w:r>
          <w:r w:rsidR="00CA5A3E" w:rsidRPr="00CA5A3E">
            <w:t>https://www.whitehouse.gov/wp-content/uploads/2021/02/TechnicalSupportDocument_SocialCostofCarbonMethaneNitrousOxide.pdf</w:t>
          </w:r>
        </w:p>
        <w:sdt>
          <w:sdtPr>
            <w:id w:val="111145805"/>
            <w:bibliography/>
          </w:sdtPr>
          <w:sdtEndPr/>
          <w:sdtContent>
            <w:p w14:paraId="0189E684" w14:textId="77777777" w:rsidR="00FE25D8" w:rsidRDefault="00013A7A" w:rsidP="00FE25D8">
              <w:pPr>
                <w:pStyle w:val="Bibliography"/>
                <w:ind w:left="720" w:hanging="720"/>
                <w:rPr>
                  <w:noProof/>
                  <w:sz w:val="24"/>
                  <w:szCs w:val="24"/>
                </w:rPr>
              </w:pPr>
              <w:r>
                <w:fldChar w:fldCharType="begin"/>
              </w:r>
              <w:r>
                <w:instrText xml:space="preserve"> BIBLIOGRAPHY </w:instrText>
              </w:r>
              <w:r>
                <w:fldChar w:fldCharType="separate"/>
              </w:r>
              <w:r w:rsidR="00FE25D8">
                <w:rPr>
                  <w:noProof/>
                </w:rPr>
                <w:t xml:space="preserve">Lucas, R., Mendon, V., &amp; Goel, S. (2013, April 01). </w:t>
              </w:r>
              <w:r w:rsidR="00FE25D8">
                <w:rPr>
                  <w:i/>
                  <w:iCs/>
                  <w:noProof/>
                </w:rPr>
                <w:t>Energy Use Savings for a Typical New Residential Dwelling Unit Based on the 2009 and 2012 IECC as Compared to the 2006 IECC.</w:t>
              </w:r>
              <w:r w:rsidR="00FE25D8">
                <w:rPr>
                  <w:noProof/>
                </w:rPr>
                <w:t xml:space="preserve"> Retrieved from osti.gov: https://www.osti.gov/biblio/1764648-energy-use-savings-typical-new-residential-dwelling-unit-based-iecc-compared-iecc</w:t>
              </w:r>
            </w:p>
            <w:p w14:paraId="225D1100" w14:textId="77777777" w:rsidR="00FE25D8" w:rsidRDefault="00FE25D8" w:rsidP="00FE25D8">
              <w:pPr>
                <w:pStyle w:val="Bibliography"/>
                <w:ind w:left="720" w:hanging="720"/>
                <w:rPr>
                  <w:noProof/>
                </w:rPr>
              </w:pPr>
              <w:r>
                <w:rPr>
                  <w:noProof/>
                </w:rPr>
                <w:t xml:space="preserve">NAHB. (2019, December 26). </w:t>
              </w:r>
              <w:r>
                <w:rPr>
                  <w:i/>
                  <w:iCs/>
                  <w:noProof/>
                </w:rPr>
                <w:t>Are Rising Construction Costs Killing the American Basement?</w:t>
              </w:r>
              <w:r>
                <w:rPr>
                  <w:noProof/>
                </w:rPr>
                <w:t xml:space="preserve"> Retrieved from nahbnow.com: https://nahbnow.com/2019/12/are-rising-construction-costs-killing-the-american-basement/</w:t>
              </w:r>
            </w:p>
            <w:p w14:paraId="6761E592" w14:textId="77777777" w:rsidR="00FE25D8" w:rsidRDefault="00FE25D8" w:rsidP="00FE25D8">
              <w:pPr>
                <w:pStyle w:val="Bibliography"/>
                <w:ind w:left="720" w:hanging="720"/>
                <w:rPr>
                  <w:noProof/>
                </w:rPr>
              </w:pPr>
              <w:r>
                <w:rPr>
                  <w:noProof/>
                </w:rPr>
                <w:t xml:space="preserve">Salcido, R., Chen, Y., Xie, Y., &amp; Taylor, T. (2021a, June). </w:t>
              </w:r>
              <w:r>
                <w:rPr>
                  <w:i/>
                  <w:iCs/>
                  <w:noProof/>
                </w:rPr>
                <w:t>National Cost Effectiveness of the Residential Provisions of the 2021 IECC.</w:t>
              </w:r>
              <w:r>
                <w:rPr>
                  <w:noProof/>
                </w:rPr>
                <w:t xml:space="preserve"> Retrieved from www.energycodes.gov: https://www.energycodes.gov/sites/default/files/2021-07/2021IECC_CostEffectiveness_Final_Residential.pdf</w:t>
              </w:r>
            </w:p>
            <w:p w14:paraId="31B0FCB3" w14:textId="77777777" w:rsidR="00FE25D8" w:rsidRDefault="00FE25D8" w:rsidP="00FE25D8">
              <w:pPr>
                <w:pStyle w:val="Bibliography"/>
                <w:ind w:left="720" w:hanging="720"/>
                <w:rPr>
                  <w:noProof/>
                </w:rPr>
              </w:pPr>
              <w:r>
                <w:rPr>
                  <w:noProof/>
                </w:rPr>
                <w:lastRenderedPageBreak/>
                <w:t xml:space="preserve">Salcido, V. R., Chen, Y., Xie, Y., &amp; Taylor, Z. T. (2021b, April). </w:t>
              </w:r>
              <w:r>
                <w:rPr>
                  <w:i/>
                  <w:iCs/>
                  <w:noProof/>
                </w:rPr>
                <w:t>Preliminary Energy Savings Analysis: 2021 IECC for Residential Buildings.</w:t>
              </w:r>
              <w:r>
                <w:rPr>
                  <w:noProof/>
                </w:rPr>
                <w:t xml:space="preserve"> Retrieved from energycodes.gov: https://www.energycodes.gov/sites/default/files/2021-07/2021_IECC_PreliminaryDetermination_TSD.pdf</w:t>
              </w:r>
            </w:p>
            <w:p w14:paraId="6DDB3B56" w14:textId="77777777" w:rsidR="00FE25D8" w:rsidRDefault="00FE25D8" w:rsidP="00FE25D8">
              <w:pPr>
                <w:pStyle w:val="Bibliography"/>
                <w:ind w:left="720" w:hanging="720"/>
                <w:rPr>
                  <w:noProof/>
                </w:rPr>
              </w:pPr>
              <w:r>
                <w:rPr>
                  <w:noProof/>
                </w:rPr>
                <w:t xml:space="preserve">Taylor, Z. (2018, December 27). </w:t>
              </w:r>
              <w:r>
                <w:rPr>
                  <w:i/>
                  <w:iCs/>
                  <w:noProof/>
                </w:rPr>
                <w:t>Residential Heat Recovery Ventilation</w:t>
              </w:r>
              <w:r>
                <w:rPr>
                  <w:noProof/>
                </w:rPr>
                <w:t>. Retrieved from www.osti.gov: https://www.osti.gov/biblio/1488935</w:t>
              </w:r>
            </w:p>
            <w:p w14:paraId="0E804A0E" w14:textId="77777777" w:rsidR="00FE25D8" w:rsidRDefault="00FE25D8" w:rsidP="00FE25D8">
              <w:pPr>
                <w:pStyle w:val="Bibliography"/>
                <w:ind w:left="720" w:hanging="720"/>
                <w:rPr>
                  <w:noProof/>
                </w:rPr>
              </w:pPr>
              <w:r>
                <w:rPr>
                  <w:noProof/>
                </w:rPr>
                <w:t xml:space="preserve">U.S. Energy Information Administration. (2017, February). </w:t>
              </w:r>
              <w:r>
                <w:rPr>
                  <w:i/>
                  <w:iCs/>
                  <w:noProof/>
                </w:rPr>
                <w:t>RESIDENTIAL ENERGY CONSUMPTION SURVEY.</w:t>
              </w:r>
              <w:r>
                <w:rPr>
                  <w:noProof/>
                </w:rPr>
                <w:t xml:space="preserve"> Retrieved from www.eia.gov: https://www.eia.gov/consumption/residential/data/2015/hc/php/hc6.1.php</w:t>
              </w:r>
            </w:p>
            <w:p w14:paraId="6AA5BFA5" w14:textId="77777777" w:rsidR="00FE25D8" w:rsidRDefault="00FE25D8" w:rsidP="00FE25D8">
              <w:pPr>
                <w:pStyle w:val="Bibliography"/>
                <w:ind w:left="720" w:hanging="720"/>
                <w:rPr>
                  <w:noProof/>
                </w:rPr>
              </w:pPr>
              <w:r>
                <w:rPr>
                  <w:noProof/>
                </w:rPr>
                <w:t xml:space="preserve">US Department of Energy. (2021). </w:t>
              </w:r>
              <w:r>
                <w:rPr>
                  <w:i/>
                  <w:iCs/>
                  <w:noProof/>
                </w:rPr>
                <w:t>Prototype Building Models</w:t>
              </w:r>
              <w:r>
                <w:rPr>
                  <w:noProof/>
                </w:rPr>
                <w:t>. Retrieved from Prototype Building Materials: https://www.energycodes.gov/prototype-building-models</w:t>
              </w:r>
            </w:p>
            <w:p w14:paraId="48C805B3" w14:textId="41A8BDBA" w:rsidR="00013A7A" w:rsidRDefault="00013A7A" w:rsidP="00FE25D8">
              <w:r>
                <w:rPr>
                  <w:b/>
                  <w:bCs/>
                  <w:noProof/>
                </w:rPr>
                <w:fldChar w:fldCharType="end"/>
              </w:r>
            </w:p>
          </w:sdtContent>
        </w:sdt>
      </w:sdtContent>
    </w:sdt>
    <w:p w14:paraId="0F93A696" w14:textId="77777777" w:rsidR="00013A7A" w:rsidRPr="00013A7A" w:rsidRDefault="00013A7A" w:rsidP="005A66F5"/>
    <w:p w14:paraId="7366B734" w14:textId="15B66BD7" w:rsidR="000B41B2" w:rsidRPr="00905344" w:rsidRDefault="005A66F5" w:rsidP="00905344">
      <w:r>
        <w:t xml:space="preserve"> </w:t>
      </w:r>
      <w:r>
        <w:rPr>
          <w:i/>
          <w:iCs/>
        </w:rPr>
        <w:t xml:space="preserve">   </w:t>
      </w:r>
      <w:r>
        <w:t xml:space="preserve">    </w:t>
      </w:r>
      <w:r>
        <w:rPr>
          <w:i/>
          <w:iCs/>
        </w:rPr>
        <w:t xml:space="preserve">         </w:t>
      </w:r>
      <w:r>
        <w:t xml:space="preserve">             </w:t>
      </w:r>
      <w:r>
        <w:rPr>
          <w:i/>
          <w:iCs/>
        </w:rPr>
        <w:t xml:space="preserve">   </w:t>
      </w:r>
      <w:r>
        <w:t xml:space="preserve">    </w:t>
      </w:r>
      <w:r>
        <w:rPr>
          <w:i/>
          <w:iCs/>
        </w:rPr>
        <w:t xml:space="preserve">      </w:t>
      </w:r>
      <w:r>
        <w:t xml:space="preserve">  </w:t>
      </w:r>
      <w:r>
        <w:rPr>
          <w:i/>
          <w:iCs/>
        </w:rPr>
        <w:t xml:space="preserve">         </w:t>
      </w:r>
      <w:r>
        <w:t xml:space="preserve">                              </w:t>
      </w:r>
    </w:p>
    <w:sectPr w:rsidR="000B41B2" w:rsidRPr="009053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1A7EF" w14:textId="77777777" w:rsidR="001D3BDE" w:rsidRDefault="001D3BDE" w:rsidP="00A630FC">
      <w:r>
        <w:separator/>
      </w:r>
    </w:p>
  </w:endnote>
  <w:endnote w:type="continuationSeparator" w:id="0">
    <w:p w14:paraId="2A1E6776" w14:textId="77777777" w:rsidR="001D3BDE" w:rsidRDefault="001D3BDE" w:rsidP="00A630FC">
      <w:r>
        <w:continuationSeparator/>
      </w:r>
    </w:p>
  </w:endnote>
  <w:endnote w:type="continuationNotice" w:id="1">
    <w:p w14:paraId="57203D8B" w14:textId="77777777" w:rsidR="001D3BDE" w:rsidRDefault="001D3B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761F8" w14:textId="7D5051BE" w:rsidR="00063453" w:rsidRDefault="00CB6A2D">
    <w:pPr>
      <w:pStyle w:val="Footer"/>
    </w:pPr>
    <w:r>
      <w:rPr>
        <w:noProof/>
      </w:rPr>
      <w:t>TRC,</w:t>
    </w:r>
    <w:r w:rsidR="007E77D4" w:rsidRPr="007E77D4">
      <w:rPr>
        <w:noProof/>
      </w:rPr>
      <w:t xml:space="preserve"> </w:t>
    </w:r>
    <w:r w:rsidR="007E77D4">
      <w:rPr>
        <w:noProof/>
      </w:rPr>
      <w:t>New Buildings Institute,</w:t>
    </w:r>
    <w:r>
      <w:rPr>
        <w:noProof/>
      </w:rPr>
      <w:t xml:space="preserve"> and 2050 Partners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5B968" w14:textId="77777777" w:rsidR="001D3BDE" w:rsidRDefault="001D3BDE" w:rsidP="00A630FC">
      <w:r>
        <w:separator/>
      </w:r>
    </w:p>
  </w:footnote>
  <w:footnote w:type="continuationSeparator" w:id="0">
    <w:p w14:paraId="6A61E8AD" w14:textId="77777777" w:rsidR="001D3BDE" w:rsidRDefault="001D3BDE" w:rsidP="00A630FC">
      <w:r>
        <w:continuationSeparator/>
      </w:r>
    </w:p>
  </w:footnote>
  <w:footnote w:type="continuationNotice" w:id="1">
    <w:p w14:paraId="2399C727" w14:textId="77777777" w:rsidR="001D3BDE" w:rsidRDefault="001D3BDE"/>
  </w:footnote>
  <w:footnote w:id="2">
    <w:p w14:paraId="18E102FA" w14:textId="77777777" w:rsidR="00FB6EDB" w:rsidRDefault="00FB6EDB" w:rsidP="00FB6EDB">
      <w:r>
        <w:rPr>
          <w:rStyle w:val="FootnoteReference"/>
        </w:rPr>
        <w:footnoteRef/>
      </w:r>
      <w:r>
        <w:t xml:space="preserve"> From ICC, </w:t>
      </w:r>
      <w:hyperlink r:id="rId1" w:history="1">
        <w:r w:rsidRPr="00F4573A">
          <w:rPr>
            <w:rStyle w:val="Hyperlink"/>
          </w:rPr>
          <w:t>Leading the Way to Energy Efficiency</w:t>
        </w:r>
      </w:hyperlink>
      <w:r>
        <w:t xml:space="preserve"> – R101.3: “The International Energy Conservation Code-Residential provides market-driven, enforceable requirements for the design and construction of residential buildings, providing minimum efficiency requirements for buildings that result in the maximum level of energy efficiency that is safe, technologically feasible, and </w:t>
      </w:r>
      <w:r w:rsidRPr="00DC0E65">
        <w:rPr>
          <w:b/>
          <w:bCs/>
        </w:rPr>
        <w:t>life cycle cost</w:t>
      </w:r>
      <w:r>
        <w:t xml:space="preserve"> effective, considering economic feasibility, including potential costs and savings for consumers and building owners, and return on investment.”</w:t>
      </w:r>
    </w:p>
    <w:p w14:paraId="0B3C027F" w14:textId="77777777" w:rsidR="00FB6EDB" w:rsidRDefault="00FB6EDB" w:rsidP="00FB6EDB">
      <w:pPr>
        <w:pStyle w:val="FootnoteText"/>
      </w:pPr>
    </w:p>
  </w:footnote>
  <w:footnote w:id="3">
    <w:p w14:paraId="35B49A86" w14:textId="509C3BD2" w:rsidR="00375ED5" w:rsidRDefault="00375ED5">
      <w:pPr>
        <w:pStyle w:val="FootnoteText"/>
      </w:pPr>
      <w:r>
        <w:rPr>
          <w:rStyle w:val="FootnoteReference"/>
        </w:rPr>
        <w:footnoteRef/>
      </w:r>
      <w:r>
        <w:t xml:space="preserve"> </w:t>
      </w:r>
      <w:r w:rsidRPr="00375ED5">
        <w:t>https://www.census.gov/construction/chars/</w:t>
      </w:r>
    </w:p>
  </w:footnote>
  <w:footnote w:id="4">
    <w:p w14:paraId="7A14DBBF" w14:textId="1F0F9DF1" w:rsidR="00CD29B0" w:rsidRDefault="00CD29B0">
      <w:pPr>
        <w:pStyle w:val="FootnoteText"/>
      </w:pPr>
      <w:r>
        <w:rPr>
          <w:rStyle w:val="FootnoteReference"/>
        </w:rPr>
        <w:footnoteRef/>
      </w:r>
      <w:r>
        <w:t xml:space="preserve"> For example, the </w:t>
      </w:r>
      <w:r w:rsidR="00193610">
        <w:t>Lifebreath RNC6</w:t>
      </w:r>
      <w:r w:rsidR="00151601">
        <w:t xml:space="preserve"> has a price of $650 and SRE of 65, but a fan efficacy of 1.3 cfm/W so was not included. With this model the average HRV price would be lower.</w:t>
      </w:r>
    </w:p>
  </w:footnote>
  <w:footnote w:id="5">
    <w:p w14:paraId="4C2502F4" w14:textId="662F8EEB" w:rsidR="6DEBB30E" w:rsidRDefault="6DEBB30E" w:rsidP="6DEBB30E">
      <w:pPr>
        <w:pStyle w:val="FootnoteText"/>
        <w:rPr>
          <w:rFonts w:eastAsia="Calibri" w:cs="Arial"/>
        </w:rPr>
      </w:pPr>
      <w:r w:rsidRPr="6DEBB30E">
        <w:rPr>
          <w:rStyle w:val="FootnoteReference"/>
          <w:rFonts w:eastAsia="Calibri" w:cs="Arial"/>
        </w:rPr>
        <w:footnoteRef/>
      </w:r>
      <w:r w:rsidR="429C9F27" w:rsidRPr="355F5B62">
        <w:rPr>
          <w:rFonts w:eastAsia="Calibri" w:cs="Arial"/>
        </w:rPr>
        <w:t xml:space="preserve"> </w:t>
      </w:r>
      <w:r w:rsidR="00CB3D5E">
        <w:t xml:space="preserve">Pricing: </w:t>
      </w:r>
      <w:hyperlink r:id="rId2" w:anchor="specifications" w:history="1">
        <w:r w:rsidR="00CB3D5E" w:rsidRPr="000653B4">
          <w:rPr>
            <w:rStyle w:val="Hyperlink"/>
          </w:rPr>
          <w:t>Camperid.com</w:t>
        </w:r>
      </w:hyperlink>
      <w:r w:rsidR="00F7617A">
        <w:t xml:space="preserve">, HRV SRE, cfm, W: </w:t>
      </w:r>
      <w:hyperlink r:id="rId3" w:history="1">
        <w:r w:rsidR="00F7617A" w:rsidRPr="00F7617A">
          <w:rPr>
            <w:rStyle w:val="Hyperlink"/>
          </w:rPr>
          <w:t>HVI directory</w:t>
        </w:r>
      </w:hyperlink>
    </w:p>
  </w:footnote>
  <w:footnote w:id="6">
    <w:p w14:paraId="5EC6714A" w14:textId="43745B8C" w:rsidR="3A7D2049" w:rsidRDefault="3A7D2049" w:rsidP="3A7D2049">
      <w:pPr>
        <w:pStyle w:val="FootnoteText"/>
        <w:rPr>
          <w:rFonts w:eastAsia="Calibri" w:cs="Arial"/>
        </w:rPr>
      </w:pPr>
      <w:r w:rsidRPr="3A7D2049">
        <w:rPr>
          <w:rStyle w:val="FootnoteReference"/>
          <w:rFonts w:eastAsia="Calibri" w:cs="Arial"/>
        </w:rPr>
        <w:footnoteRef/>
      </w:r>
      <w:r w:rsidR="2C46626A" w:rsidRPr="3A7D2049">
        <w:rPr>
          <w:rFonts w:eastAsia="Calibri" w:cs="Arial"/>
        </w:rPr>
        <w:t xml:space="preserve"> </w:t>
      </w:r>
      <w:r w:rsidR="00F7617A">
        <w:rPr>
          <w:rFonts w:eastAsia="Calibri" w:cs="Arial"/>
        </w:rPr>
        <w:t>Pricing:</w:t>
      </w:r>
      <w:r w:rsidR="2C46626A" w:rsidRPr="3A7D2049">
        <w:rPr>
          <w:rFonts w:eastAsia="Calibri" w:cs="Arial"/>
        </w:rPr>
        <w:t xml:space="preserve"> </w:t>
      </w:r>
      <w:hyperlink r:id="rId4" w:anchor="product-overview" w:history="1">
        <w:r w:rsidR="00E85C94" w:rsidRPr="00E85C94">
          <w:rPr>
            <w:rStyle w:val="Hyperlink"/>
            <w:rFonts w:eastAsia="Calibri" w:cs="Arial"/>
          </w:rPr>
          <w:t>Supplyhouse.com</w:t>
        </w:r>
      </w:hyperlink>
      <w:r w:rsidR="00C77D3F">
        <w:rPr>
          <w:rStyle w:val="Hyperlink"/>
          <w:rFonts w:eastAsia="Calibri" w:cs="Arial"/>
        </w:rPr>
        <w:t xml:space="preserve"> </w:t>
      </w:r>
      <w:r w:rsidR="00C77D3F">
        <w:rPr>
          <w:rStyle w:val="Hyperlink"/>
          <w:rFonts w:eastAsia="Calibri" w:cs="Arial"/>
          <w:color w:val="auto"/>
          <w:u w:val="none"/>
        </w:rPr>
        <w:t xml:space="preserve">, HRV SRE, cfm, W: </w:t>
      </w:r>
      <w:hyperlink r:id="rId5" w:history="1">
        <w:r w:rsidR="00C77D3F" w:rsidRPr="00C77D3F">
          <w:rPr>
            <w:rStyle w:val="Hyperlink"/>
            <w:rFonts w:eastAsia="Calibri" w:cs="Arial"/>
          </w:rPr>
          <w:t>HVI directory</w:t>
        </w:r>
      </w:hyperlink>
      <w:r w:rsidR="00136D58">
        <w:rPr>
          <w:rStyle w:val="Hyperlink"/>
          <w:rFonts w:eastAsia="Calibri" w:cs="Arial"/>
        </w:rPr>
        <w:t xml:space="preserve"> </w:t>
      </w:r>
      <w:r w:rsidR="00136D58" w:rsidRPr="007153B5">
        <w:rPr>
          <w:rStyle w:val="Hyperlink"/>
          <w:rFonts w:eastAsia="Calibri" w:cs="Arial"/>
          <w:color w:val="auto"/>
          <w:u w:val="none"/>
        </w:rPr>
        <w:t xml:space="preserve">database </w:t>
      </w:r>
      <w:r w:rsidR="00741F23" w:rsidRPr="007153B5">
        <w:rPr>
          <w:rStyle w:val="Hyperlink"/>
          <w:rFonts w:eastAsia="Calibri" w:cs="Arial"/>
          <w:color w:val="auto"/>
          <w:u w:val="none"/>
        </w:rPr>
        <w:t xml:space="preserve">shows 81 </w:t>
      </w:r>
      <w:r w:rsidR="0076658F" w:rsidRPr="007153B5">
        <w:rPr>
          <w:rStyle w:val="Hyperlink"/>
          <w:rFonts w:eastAsia="Calibri" w:cs="Arial"/>
          <w:color w:val="auto"/>
          <w:u w:val="none"/>
        </w:rPr>
        <w:t xml:space="preserve">SRE and 54 cfm at the </w:t>
      </w:r>
      <w:r w:rsidR="00287799" w:rsidRPr="007153B5">
        <w:rPr>
          <w:rStyle w:val="Hyperlink"/>
          <w:rFonts w:eastAsia="Calibri" w:cs="Arial"/>
          <w:color w:val="auto"/>
          <w:u w:val="none"/>
        </w:rPr>
        <w:t>max SRE</w:t>
      </w:r>
      <w:r w:rsidR="00484D61" w:rsidRPr="007153B5">
        <w:rPr>
          <w:rStyle w:val="Hyperlink"/>
          <w:rFonts w:eastAsia="Calibri" w:cs="Arial"/>
          <w:color w:val="auto"/>
          <w:u w:val="none"/>
        </w:rPr>
        <w:t xml:space="preserve">; </w:t>
      </w:r>
      <w:r w:rsidR="00754680">
        <w:rPr>
          <w:rStyle w:val="Hyperlink"/>
          <w:rFonts w:eastAsia="Calibri" w:cs="Arial"/>
          <w:color w:val="auto"/>
          <w:u w:val="none"/>
        </w:rPr>
        <w:t>the proposal team</w:t>
      </w:r>
      <w:r w:rsidR="002109A7" w:rsidRPr="007153B5">
        <w:rPr>
          <w:rStyle w:val="Hyperlink"/>
          <w:rFonts w:eastAsia="Calibri" w:cs="Arial"/>
          <w:color w:val="auto"/>
          <w:u w:val="none"/>
        </w:rPr>
        <w:t xml:space="preserve"> used product cutsheet to select a lower SRE (</w:t>
      </w:r>
      <w:r w:rsidR="00AB7BF5" w:rsidRPr="007153B5">
        <w:rPr>
          <w:rStyle w:val="Hyperlink"/>
          <w:rFonts w:eastAsia="Calibri" w:cs="Arial"/>
          <w:color w:val="auto"/>
          <w:u w:val="none"/>
        </w:rPr>
        <w:t>77) with a higher corres</w:t>
      </w:r>
      <w:r w:rsidR="00157408" w:rsidRPr="007153B5">
        <w:rPr>
          <w:rStyle w:val="Hyperlink"/>
          <w:rFonts w:eastAsia="Calibri" w:cs="Arial"/>
          <w:color w:val="auto"/>
          <w:u w:val="none"/>
        </w:rPr>
        <w:t>ponding airflow (66 cfm)</w:t>
      </w:r>
    </w:p>
  </w:footnote>
  <w:footnote w:id="7">
    <w:p w14:paraId="65D9D64E" w14:textId="0AC53299" w:rsidR="6DEBB30E" w:rsidRDefault="6DEBB30E" w:rsidP="6DEBB30E">
      <w:pPr>
        <w:pStyle w:val="FootnoteText"/>
        <w:rPr>
          <w:rFonts w:eastAsia="Calibri" w:cs="Arial"/>
        </w:rPr>
      </w:pPr>
      <w:r w:rsidRPr="6DEBB30E">
        <w:rPr>
          <w:rStyle w:val="FootnoteReference"/>
          <w:rFonts w:eastAsia="Calibri" w:cs="Arial"/>
        </w:rPr>
        <w:footnoteRef/>
      </w:r>
      <w:r w:rsidR="2C46626A" w:rsidRPr="355F5B62">
        <w:rPr>
          <w:rFonts w:eastAsia="Calibri" w:cs="Arial"/>
        </w:rPr>
        <w:t xml:space="preserve"> </w:t>
      </w:r>
      <w:r w:rsidR="00AD2170">
        <w:rPr>
          <w:rFonts w:eastAsia="Calibri" w:cs="Arial"/>
        </w:rPr>
        <w:t>Pricing</w:t>
      </w:r>
      <w:r w:rsidR="00923631">
        <w:rPr>
          <w:rFonts w:eastAsia="Calibri" w:cs="Arial"/>
        </w:rPr>
        <w:t xml:space="preserve">, </w:t>
      </w:r>
      <w:r w:rsidR="00AD2170">
        <w:rPr>
          <w:rFonts w:eastAsia="Calibri" w:cs="Arial"/>
        </w:rPr>
        <w:t>W, cfm:</w:t>
      </w:r>
      <w:r w:rsidR="2C46626A" w:rsidRPr="355F5B62">
        <w:rPr>
          <w:rFonts w:eastAsia="Calibri" w:cs="Arial"/>
        </w:rPr>
        <w:t xml:space="preserve"> </w:t>
      </w:r>
      <w:hyperlink r:id="rId6" w:history="1">
        <w:r w:rsidR="00F960E7" w:rsidRPr="00F960E7">
          <w:rPr>
            <w:rStyle w:val="Hyperlink"/>
          </w:rPr>
          <w:t>Supplyhouse.com</w:t>
        </w:r>
      </w:hyperlink>
      <w:r w:rsidR="00923631">
        <w:rPr>
          <w:rStyle w:val="Hyperlink"/>
        </w:rPr>
        <w:t xml:space="preserve"> </w:t>
      </w:r>
      <w:r w:rsidR="00923631">
        <w:rPr>
          <w:rStyle w:val="Hyperlink"/>
          <w:color w:val="auto"/>
          <w:u w:val="none"/>
        </w:rPr>
        <w:t xml:space="preserve">, HRV SRE: </w:t>
      </w:r>
      <w:hyperlink r:id="rId7" w:history="1">
        <w:r w:rsidR="00CE6C59" w:rsidRPr="00CE6C59">
          <w:rPr>
            <w:rStyle w:val="Hyperlink"/>
          </w:rPr>
          <w:t>SupplyHouse.com</w:t>
        </w:r>
      </w:hyperlink>
    </w:p>
  </w:footnote>
  <w:footnote w:id="8">
    <w:p w14:paraId="18DB3DE6" w14:textId="240EBF05" w:rsidR="27D06E27" w:rsidRDefault="27D06E27" w:rsidP="73F5808F">
      <w:pPr>
        <w:pStyle w:val="FootnoteText"/>
        <w:rPr>
          <w:rFonts w:eastAsia="Calibri" w:cs="Arial"/>
        </w:rPr>
      </w:pPr>
      <w:r w:rsidRPr="27D06E27">
        <w:rPr>
          <w:rStyle w:val="FootnoteReference"/>
          <w:rFonts w:eastAsia="Calibri" w:cs="Arial"/>
        </w:rPr>
        <w:footnoteRef/>
      </w:r>
      <w:r w:rsidR="73F5808F" w:rsidRPr="27D06E27">
        <w:rPr>
          <w:rFonts w:eastAsia="Calibri" w:cs="Arial"/>
        </w:rPr>
        <w:t xml:space="preserve"> </w:t>
      </w:r>
      <w:r w:rsidR="00C945BC">
        <w:rPr>
          <w:rFonts w:eastAsia="Calibri" w:cs="Arial"/>
        </w:rPr>
        <w:t>Pricing</w:t>
      </w:r>
      <w:r w:rsidR="00670DAF">
        <w:rPr>
          <w:rFonts w:eastAsia="Calibri" w:cs="Arial"/>
        </w:rPr>
        <w:t>:</w:t>
      </w:r>
      <w:r w:rsidR="73F5808F" w:rsidRPr="27D06E27">
        <w:rPr>
          <w:rFonts w:eastAsia="Calibri" w:cs="Arial"/>
        </w:rPr>
        <w:t xml:space="preserve"> </w:t>
      </w:r>
      <w:hyperlink r:id="rId8" w:history="1">
        <w:r w:rsidR="00B97725" w:rsidRPr="002478DB">
          <w:rPr>
            <w:rStyle w:val="Hyperlink"/>
          </w:rPr>
          <w:t>HVACQuick</w:t>
        </w:r>
        <w:r w:rsidR="004C215D" w:rsidRPr="002478DB">
          <w:rPr>
            <w:rStyle w:val="Hyperlink"/>
          </w:rPr>
          <w:t>.com</w:t>
        </w:r>
      </w:hyperlink>
      <w:r w:rsidR="00670DAF">
        <w:rPr>
          <w:rStyle w:val="Hyperlink"/>
        </w:rPr>
        <w:t xml:space="preserve"> </w:t>
      </w:r>
      <w:r w:rsidR="00670DAF">
        <w:rPr>
          <w:rStyle w:val="Hyperlink"/>
          <w:color w:val="auto"/>
          <w:u w:val="none"/>
        </w:rPr>
        <w:t xml:space="preserve">, HRV SRE, cfm, W: </w:t>
      </w:r>
      <w:hyperlink r:id="rId9" w:history="1">
        <w:r w:rsidR="00D46C57" w:rsidRPr="00D46C57">
          <w:rPr>
            <w:rStyle w:val="Hyperlink"/>
          </w:rPr>
          <w:t>HVACQuick.com</w:t>
        </w:r>
      </w:hyperlink>
    </w:p>
  </w:footnote>
  <w:footnote w:id="9">
    <w:p w14:paraId="334496A5" w14:textId="5C235AEB" w:rsidR="001C7F14" w:rsidRDefault="001C7F14">
      <w:pPr>
        <w:pStyle w:val="FootnoteText"/>
      </w:pPr>
      <w:r>
        <w:rPr>
          <w:rStyle w:val="FootnoteReference"/>
        </w:rPr>
        <w:footnoteRef/>
      </w:r>
      <w:r>
        <w:t xml:space="preserve"> The PNNL study of HRVs</w:t>
      </w:r>
      <w:r w:rsidR="002160CE">
        <w:t xml:space="preserve">, </w:t>
      </w:r>
      <w:r w:rsidR="002160CE" w:rsidRPr="00C55009">
        <w:rPr>
          <w:rStyle w:val="normaltextrun"/>
          <w:rFonts w:ascii="Calibri" w:hAnsi="Calibri" w:cs="Calibri"/>
        </w:rPr>
        <w:t>PNNL (2018)</w:t>
      </w:r>
      <w:r w:rsidR="006D7236">
        <w:rPr>
          <w:rStyle w:val="normaltextrun"/>
          <w:rFonts w:ascii="Calibri" w:hAnsi="Calibri" w:cs="Calibri"/>
        </w:rPr>
        <w:t xml:space="preserve">, </w:t>
      </w:r>
      <w:r>
        <w:t>assumed 20 years. The proposal team assumed 15 years, to be conservative</w:t>
      </w:r>
      <w:r w:rsidR="00B62BB2">
        <w:t>, and since many resources (such as the California Database of Energy Efficiency Resources) assume 15 years for residential HVAC equipment</w:t>
      </w:r>
      <w:r w:rsidR="00074BC4">
        <w:t>.</w:t>
      </w:r>
    </w:p>
  </w:footnote>
  <w:footnote w:id="10">
    <w:p w14:paraId="249BC0C6" w14:textId="28311BA9" w:rsidR="007C0FE8" w:rsidRDefault="007C0FE8">
      <w:pPr>
        <w:pStyle w:val="FootnoteText"/>
      </w:pPr>
      <w:r>
        <w:rPr>
          <w:rStyle w:val="FootnoteReference"/>
        </w:rPr>
        <w:footnoteRef/>
      </w:r>
      <w:r>
        <w:t xml:space="preserve"> </w:t>
      </w:r>
      <w:r>
        <w:rPr>
          <w:rStyle w:val="normaltextrun"/>
          <w:rFonts w:ascii="Calibri" w:hAnsi="Calibri" w:cs="Calibri"/>
          <w:color w:val="000000"/>
          <w:sz w:val="22"/>
          <w:szCs w:val="22"/>
          <w:shd w:val="clear" w:color="auto" w:fill="FFFFFF"/>
        </w:rPr>
        <w:t xml:space="preserve">The exhaust duct running from the return register to the HRV </w:t>
      </w:r>
      <w:r w:rsidR="00A20FD7">
        <w:rPr>
          <w:rStyle w:val="normaltextrun"/>
          <w:rFonts w:ascii="Calibri" w:hAnsi="Calibri" w:cs="Calibri"/>
          <w:color w:val="000000"/>
          <w:sz w:val="22"/>
          <w:szCs w:val="22"/>
          <w:shd w:val="clear" w:color="auto" w:fill="FFFFFF"/>
        </w:rPr>
        <w:t xml:space="preserve">was not assumed to be insulated, since it </w:t>
      </w:r>
      <w:r>
        <w:rPr>
          <w:rStyle w:val="normaltextrun"/>
          <w:rFonts w:ascii="Calibri" w:hAnsi="Calibri" w:cs="Calibri"/>
          <w:color w:val="000000"/>
          <w:sz w:val="22"/>
          <w:szCs w:val="22"/>
          <w:shd w:val="clear" w:color="auto" w:fill="FFFFFF"/>
        </w:rPr>
        <w:t>is in conditioned space. The exhaust duct</w:t>
      </w:r>
      <w:r w:rsidR="00A20FD7">
        <w:rPr>
          <w:rStyle w:val="normaltextrun"/>
          <w:rFonts w:ascii="Calibri" w:hAnsi="Calibri" w:cs="Calibri"/>
          <w:color w:val="000000"/>
          <w:sz w:val="22"/>
          <w:szCs w:val="22"/>
          <w:shd w:val="clear" w:color="auto" w:fill="FFFFFF"/>
        </w:rPr>
        <w:t xml:space="preserve"> running from the HRV to the outside was not assumed to be insulated, since </w:t>
      </w:r>
      <w:r w:rsidR="004A780E">
        <w:rPr>
          <w:rStyle w:val="normaltextrun"/>
          <w:rFonts w:ascii="Calibri" w:hAnsi="Calibri" w:cs="Calibri"/>
          <w:color w:val="000000"/>
          <w:sz w:val="22"/>
          <w:szCs w:val="22"/>
          <w:shd w:val="clear" w:color="auto" w:fill="FFFFFF"/>
        </w:rPr>
        <w:t>it</w:t>
      </w:r>
      <w:r w:rsidR="00A20FD7">
        <w:rPr>
          <w:rStyle w:val="normaltextrun"/>
          <w:rFonts w:ascii="Calibri" w:hAnsi="Calibri" w:cs="Calibri"/>
          <w:color w:val="000000"/>
          <w:sz w:val="22"/>
          <w:szCs w:val="22"/>
          <w:shd w:val="clear" w:color="auto" w:fill="FFFFFF"/>
        </w:rPr>
        <w:t xml:space="preserve"> </w:t>
      </w:r>
      <w:r w:rsidR="00FA6579">
        <w:rPr>
          <w:rStyle w:val="normaltextrun"/>
          <w:rFonts w:ascii="Calibri" w:hAnsi="Calibri" w:cs="Calibri"/>
          <w:color w:val="000000"/>
          <w:sz w:val="22"/>
          <w:szCs w:val="22"/>
          <w:shd w:val="clear" w:color="auto" w:fill="FFFFFF"/>
        </w:rPr>
        <w:t xml:space="preserve">is also in conditioned space and heat losses </w:t>
      </w:r>
      <w:r w:rsidR="00A20FD7">
        <w:rPr>
          <w:rStyle w:val="normaltextrun"/>
          <w:rFonts w:ascii="Calibri" w:hAnsi="Calibri" w:cs="Calibri"/>
          <w:color w:val="000000"/>
          <w:sz w:val="22"/>
          <w:szCs w:val="22"/>
          <w:shd w:val="clear" w:color="auto" w:fill="FFFFFF"/>
        </w:rPr>
        <w:t>from this duct</w:t>
      </w:r>
      <w:r w:rsidR="00FA6579">
        <w:rPr>
          <w:rStyle w:val="normaltextrun"/>
          <w:rFonts w:ascii="Calibri" w:hAnsi="Calibri" w:cs="Calibri"/>
          <w:color w:val="000000"/>
          <w:sz w:val="22"/>
          <w:szCs w:val="22"/>
          <w:shd w:val="clear" w:color="auto" w:fill="FFFFFF"/>
        </w:rPr>
        <w:t xml:space="preserve"> do not matter</w:t>
      </w:r>
      <w:r w:rsidR="00A20FD7">
        <w:rPr>
          <w:rStyle w:val="normaltextrun"/>
          <w:rFonts w:ascii="Calibri" w:hAnsi="Calibri" w:cs="Calibri"/>
          <w:color w:val="000000"/>
          <w:sz w:val="22"/>
          <w:szCs w:val="22"/>
          <w:shd w:val="clear" w:color="auto" w:fill="FFFFFF"/>
        </w:rPr>
        <w:t>.</w:t>
      </w:r>
    </w:p>
  </w:footnote>
  <w:footnote w:id="11">
    <w:p w14:paraId="550A5F16" w14:textId="3DA8D5F5" w:rsidR="00545043" w:rsidRDefault="00545043">
      <w:pPr>
        <w:pStyle w:val="FootnoteText"/>
      </w:pPr>
      <w:r>
        <w:rPr>
          <w:rStyle w:val="FootnoteReference"/>
        </w:rPr>
        <w:footnoteRef/>
      </w:r>
      <w:r>
        <w:t xml:space="preserve"> The </w:t>
      </w:r>
      <w:r w:rsidR="00A1045B">
        <w:t>International Mechanical Code (</w:t>
      </w:r>
      <w:r w:rsidRPr="00545043">
        <w:t>IMC</w:t>
      </w:r>
      <w:r w:rsidR="00A1045B">
        <w:t>) does</w:t>
      </w:r>
      <w:r w:rsidRPr="00545043">
        <w:t xml:space="preserve"> require distribution of ventilation air to living spaces. Depen</w:t>
      </w:r>
      <w:r w:rsidR="00A1045B">
        <w:t>d</w:t>
      </w:r>
      <w:r w:rsidRPr="00545043">
        <w:t>in</w:t>
      </w:r>
      <w:r w:rsidR="00A1045B">
        <w:t>g</w:t>
      </w:r>
      <w:r w:rsidRPr="00545043">
        <w:t xml:space="preserve"> on </w:t>
      </w:r>
      <w:r w:rsidR="00A1045B">
        <w:t>the interpretation of the j</w:t>
      </w:r>
      <w:r w:rsidRPr="00545043">
        <w:t>urisdi</w:t>
      </w:r>
      <w:r w:rsidR="00A1045B">
        <w:t>ction,</w:t>
      </w:r>
      <w:r w:rsidRPr="00545043">
        <w:t xml:space="preserve"> this could require ducting of ventilation air to living rooms and bedrooms. </w:t>
      </w:r>
      <w:r w:rsidR="00A1045B">
        <w:t>However, t</w:t>
      </w:r>
      <w:r w:rsidRPr="00545043">
        <w:t xml:space="preserve">his would be required regardless of the ventilation system type – HRV/ERV or systems without heat recovery system, so </w:t>
      </w:r>
      <w:r w:rsidR="00A1045B">
        <w:t xml:space="preserve">would not </w:t>
      </w:r>
      <w:r w:rsidR="006B7E7D">
        <w:t>increase</w:t>
      </w:r>
      <w:r w:rsidR="00A1045B">
        <w:t xml:space="preserve"> inc</w:t>
      </w:r>
      <w:r w:rsidRPr="00545043">
        <w:t>reme</w:t>
      </w:r>
      <w:r w:rsidR="00A1045B">
        <w:t>nta</w:t>
      </w:r>
      <w:r w:rsidRPr="00545043">
        <w:t>l cost</w:t>
      </w:r>
      <w:r w:rsidR="00450925">
        <w:t xml:space="preserve"> for </w:t>
      </w:r>
      <w:r w:rsidR="00FA6579">
        <w:t>an HRV/ERV</w:t>
      </w:r>
      <w:r w:rsidRPr="00545043">
        <w:t>.</w:t>
      </w:r>
    </w:p>
  </w:footnote>
  <w:footnote w:id="12">
    <w:p w14:paraId="22E3A571" w14:textId="77777777" w:rsidR="00FC4F06" w:rsidRDefault="00FC4F06" w:rsidP="00FC4F06">
      <w:pPr>
        <w:pStyle w:val="FootnoteText"/>
      </w:pPr>
      <w:r>
        <w:rPr>
          <w:rStyle w:val="FootnoteReference"/>
        </w:rPr>
        <w:footnoteRef/>
      </w:r>
      <w:r>
        <w:t xml:space="preserve"> </w:t>
      </w:r>
      <w:r w:rsidRPr="00C54A37">
        <w:t>Methodology for Evaluating Cost- Effectiveness of Residential Energy Code Changes</w:t>
      </w:r>
      <w:r>
        <w:t xml:space="preserve">, </w:t>
      </w:r>
      <w:r w:rsidRPr="00446E81">
        <w:t>Pacific Northwest National Laboratory</w:t>
      </w:r>
      <w:r>
        <w:t xml:space="preserve">, 2015, </w:t>
      </w:r>
      <w:r w:rsidRPr="00336208">
        <w:t>https://www.energycodes.gov/sites/default/files/2021-07/residential_methodology_2015.pdf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66A2A" w14:textId="17FC6FE5" w:rsidR="00063453" w:rsidRDefault="001D3BDE" w:rsidP="00A630FC">
    <w:pPr>
      <w:pStyle w:val="Header"/>
    </w:pPr>
    <w:r>
      <w:rPr>
        <w:noProof/>
      </w:rPr>
      <w:pict w14:anchorId="02ADE2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1" type="#_x0000_t136" style="position:absolute;margin-left:0;margin-top:0;width:494.9pt;height:164.95pt;rotation:315;z-index:-251658240;mso-wrap-edited:f;mso-position-horizontal:center;mso-position-horizontal-relative:margin;mso-position-vertical:center;mso-position-vertical-relative:margin" wrapcoords="21370 5400 14727 5498 14661 5694 14530 6970 14563 11487 11814 5105 11716 5301 11290 5498 11192 5498 10145 11781 8410 6578 7592 4614 7298 5400 5792 5400 5629 5694 5530 6087 5530 11094 4058 7167 3141 5105 2912 5596 2650 5498 752 5498 621 5694 589 16003 883 16887 2323 16985 2945 16690 3501 16200 3992 15512 4320 14334 4581 14923 5890 17181 5956 16887 6185 16887 6283 16592 6349 15905 6349 13647 6512 11978 7690 15414 8705 17574 8967 16985 9752 17083 10145 16690 10243 16396 10472 14923 10930 14040 11618 13941 11814 14334 13287 16985 13320 16887 13745 16887 13876 16494 13810 16003 14825 16887 15152 16887 15283 16690 15381 16298 15381 14040 15480 12076 16887 11978 17214 11683 17312 10996 19014 16003 19701 17672 19963 16789 20029 14825 20029 8050 20487 7069 21141 6970 21469 6872 21534 6676 21534 5989 21370 5400"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E9BA9" w14:textId="4A5D6035" w:rsidR="00063453" w:rsidRDefault="001D3BDE" w:rsidP="00A630FC">
    <w:pPr>
      <w:pStyle w:val="Header"/>
    </w:pPr>
    <w:r>
      <w:rPr>
        <w:noProof/>
      </w:rPr>
      <w:pict w14:anchorId="203C4E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2" type="#_x0000_t136" style="position:absolute;margin-left:0;margin-top:0;width:494.9pt;height:164.95pt;rotation:315;z-index:-251658239;mso-wrap-edited:f;mso-position-horizontal:center;mso-position-horizontal-relative:margin;mso-position-vertical:center;mso-position-vertical-relative:margin" wrapcoords="21370 5400 14727 5498 14661 5694 14530 6970 14563 11487 11814 5105 11716 5301 11290 5498 11192 5498 10145 11781 8410 6578 7592 4614 7298 5400 5792 5400 5629 5694 5530 6087 5530 11094 4058 7167 3141 5105 2912 5596 2650 5498 752 5498 621 5694 589 16003 883 16887 2323 16985 2945 16690 3501 16200 3992 15512 4320 14334 4581 14923 5890 17181 5956 16887 6185 16887 6283 16592 6349 15905 6349 13647 6512 11978 7690 15414 8705 17574 8967 16985 9752 17083 10145 16690 10243 16396 10472 14923 10930 14040 11618 13941 11814 14334 13287 16985 13320 16887 13745 16887 13876 16494 13810 16003 14825 16887 15152 16887 15283 16690 15381 16298 15381 14040 15480 12076 16887 11978 17214 11683 17312 10996 19014 16003 19701 17672 19963 16789 20029 14825 20029 8050 20487 7069 21141 6970 21469 6872 21534 6676 21534 5989 21370 5400" fillcolor="silver" stroked="f">
          <v:textpath style="font-family:&quot;Calibri&quot;;font-size:1pt" string="DRAFT"/>
          <w10:wrap anchorx="margin" anchory="margin"/>
        </v:shape>
      </w:pict>
    </w:r>
  </w:p>
</w:hdr>
</file>

<file path=word/intelligence.xml><?xml version="1.0" encoding="utf-8"?>
<int:Intelligence xmlns:int="http://schemas.microsoft.com/office/intelligence/2019/intelligence">
  <int:IntelligenceSettings/>
  <int:Manifest>
    <int:ParagraphRange paragraphId="709127339" textId="562090986" start="0" length="8" invalidationStart="0" invalidationLength="8" id="ZahqC0om"/>
  </int:Manifest>
  <int:Observations>
    <int:Content id="ZahqC0om">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84DA7"/>
    <w:multiLevelType w:val="hybridMultilevel"/>
    <w:tmpl w:val="82EADC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A30E29"/>
    <w:multiLevelType w:val="hybridMultilevel"/>
    <w:tmpl w:val="652CD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F118C0"/>
    <w:multiLevelType w:val="hybridMultilevel"/>
    <w:tmpl w:val="57A494A2"/>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ED0733D"/>
    <w:multiLevelType w:val="hybridMultilevel"/>
    <w:tmpl w:val="601A2C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EC085D"/>
    <w:multiLevelType w:val="hybridMultilevel"/>
    <w:tmpl w:val="EC28601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5133ADD"/>
    <w:multiLevelType w:val="hybridMultilevel"/>
    <w:tmpl w:val="79843042"/>
    <w:lvl w:ilvl="0" w:tplc="DB54E5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5A80D86"/>
    <w:multiLevelType w:val="hybridMultilevel"/>
    <w:tmpl w:val="F65851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BE134CE"/>
    <w:multiLevelType w:val="hybridMultilevel"/>
    <w:tmpl w:val="04C07C1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CC03A9D"/>
    <w:multiLevelType w:val="hybridMultilevel"/>
    <w:tmpl w:val="1F0A2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EC3814"/>
    <w:multiLevelType w:val="hybridMultilevel"/>
    <w:tmpl w:val="47E0D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734403"/>
    <w:multiLevelType w:val="multilevel"/>
    <w:tmpl w:val="F4564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02503A"/>
    <w:multiLevelType w:val="multilevel"/>
    <w:tmpl w:val="C90A2CF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721937"/>
    <w:multiLevelType w:val="hybridMultilevel"/>
    <w:tmpl w:val="25FCA0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6A07343"/>
    <w:multiLevelType w:val="hybridMultilevel"/>
    <w:tmpl w:val="04C07C1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711744B"/>
    <w:multiLevelType w:val="hybridMultilevel"/>
    <w:tmpl w:val="3558EBFE"/>
    <w:lvl w:ilvl="0" w:tplc="28C8DC9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80175D9"/>
    <w:multiLevelType w:val="hybridMultilevel"/>
    <w:tmpl w:val="BB1C9F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9914CE0"/>
    <w:multiLevelType w:val="hybridMultilevel"/>
    <w:tmpl w:val="E2542E0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CE1602F"/>
    <w:multiLevelType w:val="hybridMultilevel"/>
    <w:tmpl w:val="84AAEA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EC32D13"/>
    <w:multiLevelType w:val="multilevel"/>
    <w:tmpl w:val="BCD48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0A02171"/>
    <w:multiLevelType w:val="hybridMultilevel"/>
    <w:tmpl w:val="3CCE383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38ED2476"/>
    <w:multiLevelType w:val="hybridMultilevel"/>
    <w:tmpl w:val="80B079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9867A4A"/>
    <w:multiLevelType w:val="hybridMultilevel"/>
    <w:tmpl w:val="550E5ED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39AF2F8E"/>
    <w:multiLevelType w:val="hybridMultilevel"/>
    <w:tmpl w:val="8F60F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BB4611"/>
    <w:multiLevelType w:val="hybridMultilevel"/>
    <w:tmpl w:val="887804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B893F31"/>
    <w:multiLevelType w:val="hybridMultilevel"/>
    <w:tmpl w:val="79843042"/>
    <w:lvl w:ilvl="0" w:tplc="DB54E5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3C7B7273"/>
    <w:multiLevelType w:val="hybridMultilevel"/>
    <w:tmpl w:val="1B0E65CA"/>
    <w:lvl w:ilvl="0" w:tplc="D820FA84">
      <w:start w:val="1"/>
      <w:numFmt w:val="upperRoman"/>
      <w:lvlText w:val="%1."/>
      <w:lvlJc w:val="left"/>
      <w:pPr>
        <w:ind w:left="5310" w:hanging="720"/>
      </w:pPr>
      <w:rPr>
        <w:rFonts w:hint="default"/>
        <w:b/>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9F5721"/>
    <w:multiLevelType w:val="hybridMultilevel"/>
    <w:tmpl w:val="09987056"/>
    <w:lvl w:ilvl="0" w:tplc="7FA0A3B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470580"/>
    <w:multiLevelType w:val="hybridMultilevel"/>
    <w:tmpl w:val="95C06D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65A239C"/>
    <w:multiLevelType w:val="hybridMultilevel"/>
    <w:tmpl w:val="C4184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AB053A"/>
    <w:multiLevelType w:val="hybridMultilevel"/>
    <w:tmpl w:val="F75C1706"/>
    <w:lvl w:ilvl="0" w:tplc="DAC8B20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0784ED9"/>
    <w:multiLevelType w:val="hybridMultilevel"/>
    <w:tmpl w:val="55E46A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2821F56"/>
    <w:multiLevelType w:val="hybridMultilevel"/>
    <w:tmpl w:val="DE12F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5526A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8E81263"/>
    <w:multiLevelType w:val="hybridMultilevel"/>
    <w:tmpl w:val="4F7EE9AA"/>
    <w:lvl w:ilvl="0" w:tplc="373E8DE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E13F93"/>
    <w:multiLevelType w:val="hybridMultilevel"/>
    <w:tmpl w:val="74AC4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0A606D"/>
    <w:multiLevelType w:val="hybridMultilevel"/>
    <w:tmpl w:val="6B8F121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615377B7"/>
    <w:multiLevelType w:val="hybridMultilevel"/>
    <w:tmpl w:val="E796FA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1890444"/>
    <w:multiLevelType w:val="multilevel"/>
    <w:tmpl w:val="C5E811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AFC268A"/>
    <w:multiLevelType w:val="hybridMultilevel"/>
    <w:tmpl w:val="7C1821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CD861A7"/>
    <w:multiLevelType w:val="hybridMultilevel"/>
    <w:tmpl w:val="1B5E58A8"/>
    <w:lvl w:ilvl="0" w:tplc="844255C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28369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E6427D"/>
    <w:multiLevelType w:val="hybridMultilevel"/>
    <w:tmpl w:val="0A969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FA59E0"/>
    <w:multiLevelType w:val="hybridMultilevel"/>
    <w:tmpl w:val="1B0E65CA"/>
    <w:lvl w:ilvl="0" w:tplc="D820FA84">
      <w:start w:val="1"/>
      <w:numFmt w:val="upperRoman"/>
      <w:lvlText w:val="%1."/>
      <w:lvlJc w:val="left"/>
      <w:pPr>
        <w:ind w:left="5310" w:hanging="720"/>
      </w:pPr>
      <w:rPr>
        <w:rFonts w:hint="default"/>
        <w:b/>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2D601F"/>
    <w:multiLevelType w:val="hybridMultilevel"/>
    <w:tmpl w:val="A6208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FCA7EA"/>
    <w:multiLevelType w:val="hybridMultilevel"/>
    <w:tmpl w:val="BBC3B08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78A40173"/>
    <w:multiLevelType w:val="hybridMultilevel"/>
    <w:tmpl w:val="8AF2C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D977A6"/>
    <w:multiLevelType w:val="hybridMultilevel"/>
    <w:tmpl w:val="8B40892C"/>
    <w:lvl w:ilvl="0" w:tplc="04090001">
      <w:start w:val="1"/>
      <w:numFmt w:val="bullet"/>
      <w:lvlText w:val=""/>
      <w:lvlJc w:val="left"/>
      <w:pPr>
        <w:ind w:left="1080" w:hanging="360"/>
      </w:pPr>
      <w:rPr>
        <w:rFonts w:ascii="Symbol" w:hAnsi="Symbol" w:hint="default"/>
      </w:rPr>
    </w:lvl>
    <w:lvl w:ilvl="1" w:tplc="0409000F">
      <w:start w:val="1"/>
      <w:numFmt w:val="decimal"/>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DC12AF5"/>
    <w:multiLevelType w:val="hybridMultilevel"/>
    <w:tmpl w:val="CA1AECE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2"/>
  </w:num>
  <w:num w:numId="2">
    <w:abstractNumId w:val="47"/>
  </w:num>
  <w:num w:numId="3">
    <w:abstractNumId w:val="46"/>
  </w:num>
  <w:num w:numId="4">
    <w:abstractNumId w:val="27"/>
  </w:num>
  <w:num w:numId="5">
    <w:abstractNumId w:val="23"/>
  </w:num>
  <w:num w:numId="6">
    <w:abstractNumId w:val="26"/>
  </w:num>
  <w:num w:numId="7">
    <w:abstractNumId w:val="7"/>
  </w:num>
  <w:num w:numId="8">
    <w:abstractNumId w:val="34"/>
  </w:num>
  <w:num w:numId="9">
    <w:abstractNumId w:val="2"/>
  </w:num>
  <w:num w:numId="10">
    <w:abstractNumId w:val="19"/>
  </w:num>
  <w:num w:numId="11">
    <w:abstractNumId w:val="13"/>
  </w:num>
  <w:num w:numId="12">
    <w:abstractNumId w:val="25"/>
  </w:num>
  <w:num w:numId="13">
    <w:abstractNumId w:val="40"/>
  </w:num>
  <w:num w:numId="14">
    <w:abstractNumId w:val="32"/>
  </w:num>
  <w:num w:numId="15">
    <w:abstractNumId w:val="3"/>
  </w:num>
  <w:num w:numId="16">
    <w:abstractNumId w:val="38"/>
  </w:num>
  <w:num w:numId="17">
    <w:abstractNumId w:val="6"/>
  </w:num>
  <w:num w:numId="18">
    <w:abstractNumId w:val="45"/>
  </w:num>
  <w:num w:numId="19">
    <w:abstractNumId w:val="21"/>
  </w:num>
  <w:num w:numId="20">
    <w:abstractNumId w:val="24"/>
  </w:num>
  <w:num w:numId="21">
    <w:abstractNumId w:val="5"/>
  </w:num>
  <w:num w:numId="22">
    <w:abstractNumId w:val="9"/>
  </w:num>
  <w:num w:numId="23">
    <w:abstractNumId w:val="28"/>
  </w:num>
  <w:num w:numId="24">
    <w:abstractNumId w:val="17"/>
  </w:num>
  <w:num w:numId="25">
    <w:abstractNumId w:val="12"/>
  </w:num>
  <w:num w:numId="26">
    <w:abstractNumId w:val="35"/>
  </w:num>
  <w:num w:numId="27">
    <w:abstractNumId w:val="4"/>
  </w:num>
  <w:num w:numId="28">
    <w:abstractNumId w:val="44"/>
  </w:num>
  <w:num w:numId="29">
    <w:abstractNumId w:val="16"/>
  </w:num>
  <w:num w:numId="30">
    <w:abstractNumId w:val="0"/>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41"/>
  </w:num>
  <w:num w:numId="35">
    <w:abstractNumId w:val="22"/>
  </w:num>
  <w:num w:numId="36">
    <w:abstractNumId w:val="43"/>
  </w:num>
  <w:num w:numId="37">
    <w:abstractNumId w:val="37"/>
  </w:num>
  <w:num w:numId="38">
    <w:abstractNumId w:val="11"/>
  </w:num>
  <w:num w:numId="39">
    <w:abstractNumId w:val="10"/>
  </w:num>
  <w:num w:numId="40">
    <w:abstractNumId w:val="36"/>
  </w:num>
  <w:num w:numId="41">
    <w:abstractNumId w:val="15"/>
  </w:num>
  <w:num w:numId="42">
    <w:abstractNumId w:val="29"/>
  </w:num>
  <w:num w:numId="43">
    <w:abstractNumId w:val="39"/>
  </w:num>
  <w:num w:numId="44">
    <w:abstractNumId w:val="30"/>
  </w:num>
  <w:num w:numId="45">
    <w:abstractNumId w:val="8"/>
  </w:num>
  <w:num w:numId="46">
    <w:abstractNumId w:val="14"/>
  </w:num>
  <w:num w:numId="47">
    <w:abstractNumId w:val="33"/>
  </w:num>
  <w:num w:numId="48">
    <w:abstractNumId w:val="3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3"/>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EBD"/>
    <w:rsid w:val="0000010E"/>
    <w:rsid w:val="000002CD"/>
    <w:rsid w:val="000010A1"/>
    <w:rsid w:val="000019DF"/>
    <w:rsid w:val="0000204D"/>
    <w:rsid w:val="000021DF"/>
    <w:rsid w:val="00002555"/>
    <w:rsid w:val="0000389C"/>
    <w:rsid w:val="00003A78"/>
    <w:rsid w:val="0000402C"/>
    <w:rsid w:val="00004305"/>
    <w:rsid w:val="00004870"/>
    <w:rsid w:val="0000551E"/>
    <w:rsid w:val="000058D1"/>
    <w:rsid w:val="000077DD"/>
    <w:rsid w:val="000106A5"/>
    <w:rsid w:val="00010AAA"/>
    <w:rsid w:val="00010D0E"/>
    <w:rsid w:val="0001105C"/>
    <w:rsid w:val="00011D82"/>
    <w:rsid w:val="00013009"/>
    <w:rsid w:val="00013A7A"/>
    <w:rsid w:val="0001539C"/>
    <w:rsid w:val="000157CC"/>
    <w:rsid w:val="00016521"/>
    <w:rsid w:val="00017785"/>
    <w:rsid w:val="00017B41"/>
    <w:rsid w:val="0002047F"/>
    <w:rsid w:val="00020817"/>
    <w:rsid w:val="00021627"/>
    <w:rsid w:val="0002187B"/>
    <w:rsid w:val="00021CC0"/>
    <w:rsid w:val="00022A5E"/>
    <w:rsid w:val="000237D0"/>
    <w:rsid w:val="00024699"/>
    <w:rsid w:val="0002485B"/>
    <w:rsid w:val="000248C1"/>
    <w:rsid w:val="00025098"/>
    <w:rsid w:val="000250E9"/>
    <w:rsid w:val="00025C5C"/>
    <w:rsid w:val="0002649C"/>
    <w:rsid w:val="00027B85"/>
    <w:rsid w:val="00027FEE"/>
    <w:rsid w:val="00030C2A"/>
    <w:rsid w:val="00030CAD"/>
    <w:rsid w:val="00030E89"/>
    <w:rsid w:val="00030F43"/>
    <w:rsid w:val="00031279"/>
    <w:rsid w:val="00032B36"/>
    <w:rsid w:val="000335FC"/>
    <w:rsid w:val="00034229"/>
    <w:rsid w:val="00035E28"/>
    <w:rsid w:val="00035E89"/>
    <w:rsid w:val="000368A2"/>
    <w:rsid w:val="00036E39"/>
    <w:rsid w:val="000379D9"/>
    <w:rsid w:val="00037A98"/>
    <w:rsid w:val="0004311F"/>
    <w:rsid w:val="000439DA"/>
    <w:rsid w:val="00043E4F"/>
    <w:rsid w:val="00046592"/>
    <w:rsid w:val="00046C78"/>
    <w:rsid w:val="000471B9"/>
    <w:rsid w:val="00050690"/>
    <w:rsid w:val="00050912"/>
    <w:rsid w:val="00050EBD"/>
    <w:rsid w:val="00053889"/>
    <w:rsid w:val="00053D6B"/>
    <w:rsid w:val="00054D18"/>
    <w:rsid w:val="00054D91"/>
    <w:rsid w:val="00055E68"/>
    <w:rsid w:val="00056684"/>
    <w:rsid w:val="0005669D"/>
    <w:rsid w:val="0005713E"/>
    <w:rsid w:val="00057D23"/>
    <w:rsid w:val="000608A7"/>
    <w:rsid w:val="00062670"/>
    <w:rsid w:val="00062D3B"/>
    <w:rsid w:val="00062DD6"/>
    <w:rsid w:val="00062E6A"/>
    <w:rsid w:val="00063453"/>
    <w:rsid w:val="00063E3F"/>
    <w:rsid w:val="000652C6"/>
    <w:rsid w:val="000653B4"/>
    <w:rsid w:val="0006613B"/>
    <w:rsid w:val="000664C7"/>
    <w:rsid w:val="00066757"/>
    <w:rsid w:val="00066AA8"/>
    <w:rsid w:val="00067E09"/>
    <w:rsid w:val="00070514"/>
    <w:rsid w:val="00071142"/>
    <w:rsid w:val="00073966"/>
    <w:rsid w:val="00073B2D"/>
    <w:rsid w:val="00074AF8"/>
    <w:rsid w:val="00074BC4"/>
    <w:rsid w:val="00075DE7"/>
    <w:rsid w:val="00077A96"/>
    <w:rsid w:val="00080920"/>
    <w:rsid w:val="0008139C"/>
    <w:rsid w:val="00081878"/>
    <w:rsid w:val="00081E7C"/>
    <w:rsid w:val="00083BAE"/>
    <w:rsid w:val="00084607"/>
    <w:rsid w:val="00085247"/>
    <w:rsid w:val="00086533"/>
    <w:rsid w:val="00086C3A"/>
    <w:rsid w:val="00090031"/>
    <w:rsid w:val="0009145A"/>
    <w:rsid w:val="000915BC"/>
    <w:rsid w:val="000915C9"/>
    <w:rsid w:val="00092B2A"/>
    <w:rsid w:val="00092CA4"/>
    <w:rsid w:val="0009366D"/>
    <w:rsid w:val="00094573"/>
    <w:rsid w:val="00094E1A"/>
    <w:rsid w:val="00094E26"/>
    <w:rsid w:val="00095997"/>
    <w:rsid w:val="00096380"/>
    <w:rsid w:val="000A1DD3"/>
    <w:rsid w:val="000A1F5E"/>
    <w:rsid w:val="000A21FE"/>
    <w:rsid w:val="000A26DF"/>
    <w:rsid w:val="000A29EB"/>
    <w:rsid w:val="000A360B"/>
    <w:rsid w:val="000A7DDC"/>
    <w:rsid w:val="000B01B7"/>
    <w:rsid w:val="000B06E7"/>
    <w:rsid w:val="000B0930"/>
    <w:rsid w:val="000B0E8D"/>
    <w:rsid w:val="000B109F"/>
    <w:rsid w:val="000B1D4D"/>
    <w:rsid w:val="000B1FB0"/>
    <w:rsid w:val="000B3845"/>
    <w:rsid w:val="000B3D99"/>
    <w:rsid w:val="000B412E"/>
    <w:rsid w:val="000B41B2"/>
    <w:rsid w:val="000B5E63"/>
    <w:rsid w:val="000B6059"/>
    <w:rsid w:val="000B6129"/>
    <w:rsid w:val="000B70A3"/>
    <w:rsid w:val="000B7CE7"/>
    <w:rsid w:val="000B7E2A"/>
    <w:rsid w:val="000C1486"/>
    <w:rsid w:val="000C1BA7"/>
    <w:rsid w:val="000C22D5"/>
    <w:rsid w:val="000C265A"/>
    <w:rsid w:val="000C2A0A"/>
    <w:rsid w:val="000C4B91"/>
    <w:rsid w:val="000C6997"/>
    <w:rsid w:val="000C7324"/>
    <w:rsid w:val="000D22EA"/>
    <w:rsid w:val="000D337D"/>
    <w:rsid w:val="000D338D"/>
    <w:rsid w:val="000D3686"/>
    <w:rsid w:val="000D5DE4"/>
    <w:rsid w:val="000D6277"/>
    <w:rsid w:val="000D6F27"/>
    <w:rsid w:val="000D7A92"/>
    <w:rsid w:val="000D7D05"/>
    <w:rsid w:val="000E0AB2"/>
    <w:rsid w:val="000E0E40"/>
    <w:rsid w:val="000E126D"/>
    <w:rsid w:val="000E13EB"/>
    <w:rsid w:val="000E41E0"/>
    <w:rsid w:val="000E475C"/>
    <w:rsid w:val="000E5921"/>
    <w:rsid w:val="000E6789"/>
    <w:rsid w:val="000F1383"/>
    <w:rsid w:val="000F375C"/>
    <w:rsid w:val="000F4D0A"/>
    <w:rsid w:val="000F54D6"/>
    <w:rsid w:val="000F56DF"/>
    <w:rsid w:val="000F5B44"/>
    <w:rsid w:val="000F5E08"/>
    <w:rsid w:val="000F6D3D"/>
    <w:rsid w:val="000F736E"/>
    <w:rsid w:val="001005C0"/>
    <w:rsid w:val="001016FF"/>
    <w:rsid w:val="001024C6"/>
    <w:rsid w:val="00102CA1"/>
    <w:rsid w:val="00103AFE"/>
    <w:rsid w:val="00103FC7"/>
    <w:rsid w:val="00104584"/>
    <w:rsid w:val="00105375"/>
    <w:rsid w:val="0010544F"/>
    <w:rsid w:val="001101AE"/>
    <w:rsid w:val="00110A5B"/>
    <w:rsid w:val="00111A9B"/>
    <w:rsid w:val="00111FE6"/>
    <w:rsid w:val="001128D5"/>
    <w:rsid w:val="00113810"/>
    <w:rsid w:val="001139CD"/>
    <w:rsid w:val="00113D70"/>
    <w:rsid w:val="00114443"/>
    <w:rsid w:val="00115AD8"/>
    <w:rsid w:val="00115F34"/>
    <w:rsid w:val="0011657E"/>
    <w:rsid w:val="00116B18"/>
    <w:rsid w:val="00117301"/>
    <w:rsid w:val="001226FF"/>
    <w:rsid w:val="00123333"/>
    <w:rsid w:val="00123B5D"/>
    <w:rsid w:val="001244F9"/>
    <w:rsid w:val="0012541C"/>
    <w:rsid w:val="00125B5A"/>
    <w:rsid w:val="00127610"/>
    <w:rsid w:val="00127FBD"/>
    <w:rsid w:val="00130060"/>
    <w:rsid w:val="001306BB"/>
    <w:rsid w:val="00132582"/>
    <w:rsid w:val="00132593"/>
    <w:rsid w:val="0013286F"/>
    <w:rsid w:val="001338CC"/>
    <w:rsid w:val="00133B80"/>
    <w:rsid w:val="001343AD"/>
    <w:rsid w:val="0013448B"/>
    <w:rsid w:val="00135ABD"/>
    <w:rsid w:val="001362FC"/>
    <w:rsid w:val="00136C92"/>
    <w:rsid w:val="00136D3F"/>
    <w:rsid w:val="00136D58"/>
    <w:rsid w:val="001378C3"/>
    <w:rsid w:val="00137BE8"/>
    <w:rsid w:val="0014104D"/>
    <w:rsid w:val="00141146"/>
    <w:rsid w:val="00141446"/>
    <w:rsid w:val="00141F5F"/>
    <w:rsid w:val="0014215B"/>
    <w:rsid w:val="001427D6"/>
    <w:rsid w:val="00143D55"/>
    <w:rsid w:val="0014493A"/>
    <w:rsid w:val="00145040"/>
    <w:rsid w:val="00145F1F"/>
    <w:rsid w:val="001467E5"/>
    <w:rsid w:val="0015003B"/>
    <w:rsid w:val="00150EEA"/>
    <w:rsid w:val="00151601"/>
    <w:rsid w:val="00152003"/>
    <w:rsid w:val="00154BDB"/>
    <w:rsid w:val="00155AC7"/>
    <w:rsid w:val="00157408"/>
    <w:rsid w:val="00160202"/>
    <w:rsid w:val="001609C4"/>
    <w:rsid w:val="001614B9"/>
    <w:rsid w:val="00162AF5"/>
    <w:rsid w:val="00162F59"/>
    <w:rsid w:val="001637C4"/>
    <w:rsid w:val="0016444B"/>
    <w:rsid w:val="00164EBD"/>
    <w:rsid w:val="00164F8E"/>
    <w:rsid w:val="0016543D"/>
    <w:rsid w:val="00167883"/>
    <w:rsid w:val="00167A3B"/>
    <w:rsid w:val="00167ACF"/>
    <w:rsid w:val="00171545"/>
    <w:rsid w:val="00171AEF"/>
    <w:rsid w:val="001760D5"/>
    <w:rsid w:val="001768D1"/>
    <w:rsid w:val="00176B67"/>
    <w:rsid w:val="00176E82"/>
    <w:rsid w:val="001771DE"/>
    <w:rsid w:val="00177657"/>
    <w:rsid w:val="00177757"/>
    <w:rsid w:val="00177C47"/>
    <w:rsid w:val="00181135"/>
    <w:rsid w:val="00181CA2"/>
    <w:rsid w:val="00182192"/>
    <w:rsid w:val="00182D97"/>
    <w:rsid w:val="00184048"/>
    <w:rsid w:val="00186032"/>
    <w:rsid w:val="0018616D"/>
    <w:rsid w:val="00186757"/>
    <w:rsid w:val="00186A0B"/>
    <w:rsid w:val="00186D05"/>
    <w:rsid w:val="0019080E"/>
    <w:rsid w:val="00190DFF"/>
    <w:rsid w:val="001912DB"/>
    <w:rsid w:val="00191627"/>
    <w:rsid w:val="0019236E"/>
    <w:rsid w:val="00192AB7"/>
    <w:rsid w:val="0019305E"/>
    <w:rsid w:val="00193610"/>
    <w:rsid w:val="00193F9C"/>
    <w:rsid w:val="0019420B"/>
    <w:rsid w:val="00194669"/>
    <w:rsid w:val="00196401"/>
    <w:rsid w:val="00196641"/>
    <w:rsid w:val="00197872"/>
    <w:rsid w:val="001A12BC"/>
    <w:rsid w:val="001A2CCE"/>
    <w:rsid w:val="001A339C"/>
    <w:rsid w:val="001A444F"/>
    <w:rsid w:val="001A5057"/>
    <w:rsid w:val="001A6D50"/>
    <w:rsid w:val="001A77E8"/>
    <w:rsid w:val="001A7C66"/>
    <w:rsid w:val="001A7DC2"/>
    <w:rsid w:val="001B0038"/>
    <w:rsid w:val="001B1140"/>
    <w:rsid w:val="001B1BC1"/>
    <w:rsid w:val="001B262B"/>
    <w:rsid w:val="001B2713"/>
    <w:rsid w:val="001B30C8"/>
    <w:rsid w:val="001B3AA1"/>
    <w:rsid w:val="001B3DE8"/>
    <w:rsid w:val="001B3FBB"/>
    <w:rsid w:val="001B4615"/>
    <w:rsid w:val="001B56AA"/>
    <w:rsid w:val="001B6E27"/>
    <w:rsid w:val="001B6FC9"/>
    <w:rsid w:val="001B7D2D"/>
    <w:rsid w:val="001B7DA9"/>
    <w:rsid w:val="001C0B81"/>
    <w:rsid w:val="001C0F3C"/>
    <w:rsid w:val="001C1452"/>
    <w:rsid w:val="001C16E7"/>
    <w:rsid w:val="001C34C5"/>
    <w:rsid w:val="001C419A"/>
    <w:rsid w:val="001C49CF"/>
    <w:rsid w:val="001C5AB1"/>
    <w:rsid w:val="001C6B88"/>
    <w:rsid w:val="001C702F"/>
    <w:rsid w:val="001C732A"/>
    <w:rsid w:val="001C7A18"/>
    <w:rsid w:val="001C7F14"/>
    <w:rsid w:val="001D1553"/>
    <w:rsid w:val="001D2121"/>
    <w:rsid w:val="001D24CA"/>
    <w:rsid w:val="001D2812"/>
    <w:rsid w:val="001D2E8A"/>
    <w:rsid w:val="001D3BDE"/>
    <w:rsid w:val="001D508E"/>
    <w:rsid w:val="001D56BC"/>
    <w:rsid w:val="001D5AC1"/>
    <w:rsid w:val="001D6EE5"/>
    <w:rsid w:val="001D7C43"/>
    <w:rsid w:val="001E17DB"/>
    <w:rsid w:val="001E1B6C"/>
    <w:rsid w:val="001E2477"/>
    <w:rsid w:val="001E36F5"/>
    <w:rsid w:val="001E434F"/>
    <w:rsid w:val="001E458F"/>
    <w:rsid w:val="001E47D6"/>
    <w:rsid w:val="001E52F6"/>
    <w:rsid w:val="001E5522"/>
    <w:rsid w:val="001E62C4"/>
    <w:rsid w:val="001F00FD"/>
    <w:rsid w:val="001F0545"/>
    <w:rsid w:val="001F161D"/>
    <w:rsid w:val="001F1C5A"/>
    <w:rsid w:val="001F22EF"/>
    <w:rsid w:val="001F3722"/>
    <w:rsid w:val="001F4A4F"/>
    <w:rsid w:val="001F4CD4"/>
    <w:rsid w:val="001F7010"/>
    <w:rsid w:val="002004A5"/>
    <w:rsid w:val="002022AD"/>
    <w:rsid w:val="00202687"/>
    <w:rsid w:val="002039AB"/>
    <w:rsid w:val="00203CB7"/>
    <w:rsid w:val="00203D63"/>
    <w:rsid w:val="002041D2"/>
    <w:rsid w:val="00205A1F"/>
    <w:rsid w:val="002067A9"/>
    <w:rsid w:val="00206911"/>
    <w:rsid w:val="00206BDC"/>
    <w:rsid w:val="00207AA5"/>
    <w:rsid w:val="00207B05"/>
    <w:rsid w:val="00207D6F"/>
    <w:rsid w:val="002109A7"/>
    <w:rsid w:val="00210C6C"/>
    <w:rsid w:val="00210E39"/>
    <w:rsid w:val="00210E7F"/>
    <w:rsid w:val="00211CAB"/>
    <w:rsid w:val="0021290D"/>
    <w:rsid w:val="0021303F"/>
    <w:rsid w:val="0021378A"/>
    <w:rsid w:val="002145EF"/>
    <w:rsid w:val="00214EA0"/>
    <w:rsid w:val="002157FF"/>
    <w:rsid w:val="00215F08"/>
    <w:rsid w:val="00215F7E"/>
    <w:rsid w:val="002160CE"/>
    <w:rsid w:val="002169BB"/>
    <w:rsid w:val="002176E8"/>
    <w:rsid w:val="00220CA4"/>
    <w:rsid w:val="00221C39"/>
    <w:rsid w:val="00222BC4"/>
    <w:rsid w:val="00222F28"/>
    <w:rsid w:val="0022374D"/>
    <w:rsid w:val="0022673C"/>
    <w:rsid w:val="00226C1E"/>
    <w:rsid w:val="002274EB"/>
    <w:rsid w:val="00227D57"/>
    <w:rsid w:val="002306D5"/>
    <w:rsid w:val="00230BEB"/>
    <w:rsid w:val="00231E8C"/>
    <w:rsid w:val="002341C4"/>
    <w:rsid w:val="00234880"/>
    <w:rsid w:val="00234B1D"/>
    <w:rsid w:val="0023524A"/>
    <w:rsid w:val="00235253"/>
    <w:rsid w:val="002352ED"/>
    <w:rsid w:val="002359BD"/>
    <w:rsid w:val="00236F75"/>
    <w:rsid w:val="00237B1A"/>
    <w:rsid w:val="0024007C"/>
    <w:rsid w:val="00240EF4"/>
    <w:rsid w:val="00241119"/>
    <w:rsid w:val="0024189D"/>
    <w:rsid w:val="00241F45"/>
    <w:rsid w:val="002442C9"/>
    <w:rsid w:val="00244B5C"/>
    <w:rsid w:val="00244F5E"/>
    <w:rsid w:val="00245F73"/>
    <w:rsid w:val="00246152"/>
    <w:rsid w:val="002478DB"/>
    <w:rsid w:val="002503F0"/>
    <w:rsid w:val="00250E3A"/>
    <w:rsid w:val="00251800"/>
    <w:rsid w:val="00251B76"/>
    <w:rsid w:val="0025267C"/>
    <w:rsid w:val="00252CE4"/>
    <w:rsid w:val="002532BC"/>
    <w:rsid w:val="00253607"/>
    <w:rsid w:val="002536C9"/>
    <w:rsid w:val="00254E71"/>
    <w:rsid w:val="002556E5"/>
    <w:rsid w:val="00255F39"/>
    <w:rsid w:val="00256488"/>
    <w:rsid w:val="0026032F"/>
    <w:rsid w:val="0026130B"/>
    <w:rsid w:val="00262872"/>
    <w:rsid w:val="0026297E"/>
    <w:rsid w:val="00262C0E"/>
    <w:rsid w:val="00262D45"/>
    <w:rsid w:val="002637A2"/>
    <w:rsid w:val="00263DC1"/>
    <w:rsid w:val="00263DD3"/>
    <w:rsid w:val="00265DD6"/>
    <w:rsid w:val="00265E3C"/>
    <w:rsid w:val="002673B1"/>
    <w:rsid w:val="00267926"/>
    <w:rsid w:val="00267B55"/>
    <w:rsid w:val="00267BEB"/>
    <w:rsid w:val="002712C0"/>
    <w:rsid w:val="002714FA"/>
    <w:rsid w:val="002719FD"/>
    <w:rsid w:val="00271D7F"/>
    <w:rsid w:val="002728C1"/>
    <w:rsid w:val="00272EF4"/>
    <w:rsid w:val="0027311B"/>
    <w:rsid w:val="0027350D"/>
    <w:rsid w:val="00273FDB"/>
    <w:rsid w:val="00274329"/>
    <w:rsid w:val="00274C6D"/>
    <w:rsid w:val="002750F6"/>
    <w:rsid w:val="0027516E"/>
    <w:rsid w:val="0027568A"/>
    <w:rsid w:val="00275F34"/>
    <w:rsid w:val="002762AB"/>
    <w:rsid w:val="00277A7B"/>
    <w:rsid w:val="00280655"/>
    <w:rsid w:val="002821D0"/>
    <w:rsid w:val="00286286"/>
    <w:rsid w:val="00286678"/>
    <w:rsid w:val="00286C20"/>
    <w:rsid w:val="00286CD8"/>
    <w:rsid w:val="00287799"/>
    <w:rsid w:val="00287E51"/>
    <w:rsid w:val="00291675"/>
    <w:rsid w:val="00291EC0"/>
    <w:rsid w:val="002923DB"/>
    <w:rsid w:val="002928B0"/>
    <w:rsid w:val="002929FA"/>
    <w:rsid w:val="00293255"/>
    <w:rsid w:val="002936F6"/>
    <w:rsid w:val="00293DC7"/>
    <w:rsid w:val="00294817"/>
    <w:rsid w:val="00295B0B"/>
    <w:rsid w:val="00295C10"/>
    <w:rsid w:val="002967E4"/>
    <w:rsid w:val="00297080"/>
    <w:rsid w:val="0029729D"/>
    <w:rsid w:val="00297A60"/>
    <w:rsid w:val="002A1E93"/>
    <w:rsid w:val="002A24D0"/>
    <w:rsid w:val="002A4277"/>
    <w:rsid w:val="002A4E7D"/>
    <w:rsid w:val="002A4F8C"/>
    <w:rsid w:val="002A7152"/>
    <w:rsid w:val="002A737E"/>
    <w:rsid w:val="002B0609"/>
    <w:rsid w:val="002B1BA2"/>
    <w:rsid w:val="002B37ED"/>
    <w:rsid w:val="002B42A2"/>
    <w:rsid w:val="002B4F5A"/>
    <w:rsid w:val="002B50C2"/>
    <w:rsid w:val="002B6954"/>
    <w:rsid w:val="002B6B68"/>
    <w:rsid w:val="002B7414"/>
    <w:rsid w:val="002B7DFA"/>
    <w:rsid w:val="002B7EFD"/>
    <w:rsid w:val="002C1077"/>
    <w:rsid w:val="002C12BD"/>
    <w:rsid w:val="002C2A3A"/>
    <w:rsid w:val="002C2DEF"/>
    <w:rsid w:val="002C3132"/>
    <w:rsid w:val="002C385D"/>
    <w:rsid w:val="002C39E3"/>
    <w:rsid w:val="002C4160"/>
    <w:rsid w:val="002C42AC"/>
    <w:rsid w:val="002C45F4"/>
    <w:rsid w:val="002C49F2"/>
    <w:rsid w:val="002C7EA0"/>
    <w:rsid w:val="002D035B"/>
    <w:rsid w:val="002D14EC"/>
    <w:rsid w:val="002D1B36"/>
    <w:rsid w:val="002D27BB"/>
    <w:rsid w:val="002D324C"/>
    <w:rsid w:val="002D3DE4"/>
    <w:rsid w:val="002D3F68"/>
    <w:rsid w:val="002D4809"/>
    <w:rsid w:val="002D4DFD"/>
    <w:rsid w:val="002D4F4B"/>
    <w:rsid w:val="002D5C2F"/>
    <w:rsid w:val="002D6215"/>
    <w:rsid w:val="002D6493"/>
    <w:rsid w:val="002D651E"/>
    <w:rsid w:val="002D682E"/>
    <w:rsid w:val="002D6E05"/>
    <w:rsid w:val="002D70D2"/>
    <w:rsid w:val="002D72A9"/>
    <w:rsid w:val="002D77E5"/>
    <w:rsid w:val="002E0287"/>
    <w:rsid w:val="002E0879"/>
    <w:rsid w:val="002E28F1"/>
    <w:rsid w:val="002E3687"/>
    <w:rsid w:val="002E4F37"/>
    <w:rsid w:val="002E5816"/>
    <w:rsid w:val="002F03DB"/>
    <w:rsid w:val="002F12F6"/>
    <w:rsid w:val="002F169D"/>
    <w:rsid w:val="002F277D"/>
    <w:rsid w:val="002F2A42"/>
    <w:rsid w:val="002F3A08"/>
    <w:rsid w:val="002F3A67"/>
    <w:rsid w:val="002F421A"/>
    <w:rsid w:val="002F44D0"/>
    <w:rsid w:val="002F4B9D"/>
    <w:rsid w:val="002F4FE5"/>
    <w:rsid w:val="002F5625"/>
    <w:rsid w:val="002F6555"/>
    <w:rsid w:val="002F6657"/>
    <w:rsid w:val="002F66F8"/>
    <w:rsid w:val="002F6DAD"/>
    <w:rsid w:val="002F6E8F"/>
    <w:rsid w:val="002F6FC5"/>
    <w:rsid w:val="003007D2"/>
    <w:rsid w:val="0030163E"/>
    <w:rsid w:val="00301BDD"/>
    <w:rsid w:val="003022F5"/>
    <w:rsid w:val="00303FB7"/>
    <w:rsid w:val="00305E0E"/>
    <w:rsid w:val="003061AC"/>
    <w:rsid w:val="003061F3"/>
    <w:rsid w:val="00307155"/>
    <w:rsid w:val="003071C4"/>
    <w:rsid w:val="0030739E"/>
    <w:rsid w:val="00307561"/>
    <w:rsid w:val="0031094A"/>
    <w:rsid w:val="00311029"/>
    <w:rsid w:val="00312846"/>
    <w:rsid w:val="00312F48"/>
    <w:rsid w:val="00315996"/>
    <w:rsid w:val="003164D2"/>
    <w:rsid w:val="00316FBE"/>
    <w:rsid w:val="00317386"/>
    <w:rsid w:val="0031797D"/>
    <w:rsid w:val="00317A88"/>
    <w:rsid w:val="00317B21"/>
    <w:rsid w:val="003227E9"/>
    <w:rsid w:val="00322AFB"/>
    <w:rsid w:val="0032403C"/>
    <w:rsid w:val="003240C7"/>
    <w:rsid w:val="003240D1"/>
    <w:rsid w:val="003243EA"/>
    <w:rsid w:val="00324858"/>
    <w:rsid w:val="00324B9C"/>
    <w:rsid w:val="00324D0F"/>
    <w:rsid w:val="00326441"/>
    <w:rsid w:val="00326484"/>
    <w:rsid w:val="00326B46"/>
    <w:rsid w:val="0032793F"/>
    <w:rsid w:val="00327E4F"/>
    <w:rsid w:val="003306E8"/>
    <w:rsid w:val="00330D10"/>
    <w:rsid w:val="003318D4"/>
    <w:rsid w:val="003327EF"/>
    <w:rsid w:val="00332ABD"/>
    <w:rsid w:val="00334033"/>
    <w:rsid w:val="0033430F"/>
    <w:rsid w:val="00334DC7"/>
    <w:rsid w:val="003350CD"/>
    <w:rsid w:val="003363FF"/>
    <w:rsid w:val="003370D1"/>
    <w:rsid w:val="00337471"/>
    <w:rsid w:val="0033765B"/>
    <w:rsid w:val="00340B7E"/>
    <w:rsid w:val="00342049"/>
    <w:rsid w:val="0034230A"/>
    <w:rsid w:val="00342F9B"/>
    <w:rsid w:val="0034301D"/>
    <w:rsid w:val="0034461E"/>
    <w:rsid w:val="003453DE"/>
    <w:rsid w:val="00346AA8"/>
    <w:rsid w:val="003477BE"/>
    <w:rsid w:val="003503C6"/>
    <w:rsid w:val="00350AF6"/>
    <w:rsid w:val="00352549"/>
    <w:rsid w:val="00352DA6"/>
    <w:rsid w:val="003530BA"/>
    <w:rsid w:val="00353943"/>
    <w:rsid w:val="003552FC"/>
    <w:rsid w:val="00355ED7"/>
    <w:rsid w:val="00357914"/>
    <w:rsid w:val="0036150F"/>
    <w:rsid w:val="00361815"/>
    <w:rsid w:val="00361AE4"/>
    <w:rsid w:val="00361DFA"/>
    <w:rsid w:val="00361FFB"/>
    <w:rsid w:val="00362BC6"/>
    <w:rsid w:val="00362D77"/>
    <w:rsid w:val="00362DF8"/>
    <w:rsid w:val="003640E4"/>
    <w:rsid w:val="00365EF0"/>
    <w:rsid w:val="0036629C"/>
    <w:rsid w:val="0036721D"/>
    <w:rsid w:val="00367A2D"/>
    <w:rsid w:val="00370D21"/>
    <w:rsid w:val="00371648"/>
    <w:rsid w:val="00372762"/>
    <w:rsid w:val="00372B23"/>
    <w:rsid w:val="00373713"/>
    <w:rsid w:val="003737D5"/>
    <w:rsid w:val="00373967"/>
    <w:rsid w:val="00373C27"/>
    <w:rsid w:val="003754E7"/>
    <w:rsid w:val="0037598F"/>
    <w:rsid w:val="00375ED5"/>
    <w:rsid w:val="0038117A"/>
    <w:rsid w:val="00381577"/>
    <w:rsid w:val="00382838"/>
    <w:rsid w:val="00383969"/>
    <w:rsid w:val="003857B1"/>
    <w:rsid w:val="00385E19"/>
    <w:rsid w:val="00387438"/>
    <w:rsid w:val="003877B1"/>
    <w:rsid w:val="00391491"/>
    <w:rsid w:val="00391E26"/>
    <w:rsid w:val="00392250"/>
    <w:rsid w:val="00392AA7"/>
    <w:rsid w:val="00392C20"/>
    <w:rsid w:val="003941DD"/>
    <w:rsid w:val="003945D7"/>
    <w:rsid w:val="00394FEF"/>
    <w:rsid w:val="003952A3"/>
    <w:rsid w:val="00395F47"/>
    <w:rsid w:val="003964C8"/>
    <w:rsid w:val="0039666E"/>
    <w:rsid w:val="003968EC"/>
    <w:rsid w:val="003969A3"/>
    <w:rsid w:val="003970A7"/>
    <w:rsid w:val="00397F1B"/>
    <w:rsid w:val="003A0449"/>
    <w:rsid w:val="003A0703"/>
    <w:rsid w:val="003A0B51"/>
    <w:rsid w:val="003A187D"/>
    <w:rsid w:val="003A1DB0"/>
    <w:rsid w:val="003A2213"/>
    <w:rsid w:val="003A32BD"/>
    <w:rsid w:val="003A3D5E"/>
    <w:rsid w:val="003A4275"/>
    <w:rsid w:val="003A49E0"/>
    <w:rsid w:val="003A4A7F"/>
    <w:rsid w:val="003A4D40"/>
    <w:rsid w:val="003A56E0"/>
    <w:rsid w:val="003A5C3E"/>
    <w:rsid w:val="003A63B2"/>
    <w:rsid w:val="003A6A61"/>
    <w:rsid w:val="003B04E8"/>
    <w:rsid w:val="003B07D4"/>
    <w:rsid w:val="003B0925"/>
    <w:rsid w:val="003B0BD9"/>
    <w:rsid w:val="003B0DCE"/>
    <w:rsid w:val="003B0FA8"/>
    <w:rsid w:val="003B1E5C"/>
    <w:rsid w:val="003B217E"/>
    <w:rsid w:val="003B2A28"/>
    <w:rsid w:val="003B2C91"/>
    <w:rsid w:val="003B3AB2"/>
    <w:rsid w:val="003B3ACD"/>
    <w:rsid w:val="003B3B24"/>
    <w:rsid w:val="003B549F"/>
    <w:rsid w:val="003B59CB"/>
    <w:rsid w:val="003B71F4"/>
    <w:rsid w:val="003B729A"/>
    <w:rsid w:val="003B766E"/>
    <w:rsid w:val="003C03D7"/>
    <w:rsid w:val="003C154A"/>
    <w:rsid w:val="003C15C8"/>
    <w:rsid w:val="003C1C56"/>
    <w:rsid w:val="003C206C"/>
    <w:rsid w:val="003C2631"/>
    <w:rsid w:val="003C2892"/>
    <w:rsid w:val="003C2E21"/>
    <w:rsid w:val="003C7130"/>
    <w:rsid w:val="003D05E0"/>
    <w:rsid w:val="003D06DC"/>
    <w:rsid w:val="003D1218"/>
    <w:rsid w:val="003D1A65"/>
    <w:rsid w:val="003D1B0F"/>
    <w:rsid w:val="003D2E13"/>
    <w:rsid w:val="003D3956"/>
    <w:rsid w:val="003D4159"/>
    <w:rsid w:val="003D4A34"/>
    <w:rsid w:val="003D4F6D"/>
    <w:rsid w:val="003D530C"/>
    <w:rsid w:val="003D67C7"/>
    <w:rsid w:val="003D67CB"/>
    <w:rsid w:val="003D6A03"/>
    <w:rsid w:val="003D6A08"/>
    <w:rsid w:val="003E0741"/>
    <w:rsid w:val="003E0C5E"/>
    <w:rsid w:val="003E0FFB"/>
    <w:rsid w:val="003E2886"/>
    <w:rsid w:val="003E2CFD"/>
    <w:rsid w:val="003E2DD3"/>
    <w:rsid w:val="003E3122"/>
    <w:rsid w:val="003E4662"/>
    <w:rsid w:val="003E4C3A"/>
    <w:rsid w:val="003E4FF3"/>
    <w:rsid w:val="003E7A17"/>
    <w:rsid w:val="003F10BF"/>
    <w:rsid w:val="003F187D"/>
    <w:rsid w:val="003F1B9E"/>
    <w:rsid w:val="003F3507"/>
    <w:rsid w:val="003F3B33"/>
    <w:rsid w:val="003F3F5F"/>
    <w:rsid w:val="003F4E01"/>
    <w:rsid w:val="003F5BE8"/>
    <w:rsid w:val="003F5F8A"/>
    <w:rsid w:val="003F6FF9"/>
    <w:rsid w:val="003F74EF"/>
    <w:rsid w:val="004006CA"/>
    <w:rsid w:val="0040070E"/>
    <w:rsid w:val="004008AE"/>
    <w:rsid w:val="00401B93"/>
    <w:rsid w:val="004023C3"/>
    <w:rsid w:val="00402C39"/>
    <w:rsid w:val="00403DDC"/>
    <w:rsid w:val="004042FB"/>
    <w:rsid w:val="00404AA2"/>
    <w:rsid w:val="00404B3A"/>
    <w:rsid w:val="0041006D"/>
    <w:rsid w:val="00410213"/>
    <w:rsid w:val="00411035"/>
    <w:rsid w:val="0041240A"/>
    <w:rsid w:val="00412BB9"/>
    <w:rsid w:val="004144B9"/>
    <w:rsid w:val="00414E38"/>
    <w:rsid w:val="00415108"/>
    <w:rsid w:val="0041556D"/>
    <w:rsid w:val="004179BF"/>
    <w:rsid w:val="0042033F"/>
    <w:rsid w:val="00421369"/>
    <w:rsid w:val="00421E06"/>
    <w:rsid w:val="004225ED"/>
    <w:rsid w:val="00424087"/>
    <w:rsid w:val="0042465E"/>
    <w:rsid w:val="0042502D"/>
    <w:rsid w:val="004253EA"/>
    <w:rsid w:val="00425456"/>
    <w:rsid w:val="00426337"/>
    <w:rsid w:val="0042670C"/>
    <w:rsid w:val="0042686B"/>
    <w:rsid w:val="00427380"/>
    <w:rsid w:val="004313E5"/>
    <w:rsid w:val="004336B2"/>
    <w:rsid w:val="004344EC"/>
    <w:rsid w:val="00434F4C"/>
    <w:rsid w:val="004360AF"/>
    <w:rsid w:val="004360F8"/>
    <w:rsid w:val="00436E81"/>
    <w:rsid w:val="00437143"/>
    <w:rsid w:val="004373C7"/>
    <w:rsid w:val="00437A96"/>
    <w:rsid w:val="00440357"/>
    <w:rsid w:val="00440983"/>
    <w:rsid w:val="00440FDE"/>
    <w:rsid w:val="0044163D"/>
    <w:rsid w:val="00443064"/>
    <w:rsid w:val="0044344E"/>
    <w:rsid w:val="00444378"/>
    <w:rsid w:val="00447BAC"/>
    <w:rsid w:val="00450080"/>
    <w:rsid w:val="00450925"/>
    <w:rsid w:val="00451474"/>
    <w:rsid w:val="004516DF"/>
    <w:rsid w:val="00453013"/>
    <w:rsid w:val="0045325E"/>
    <w:rsid w:val="0045373A"/>
    <w:rsid w:val="00453A8A"/>
    <w:rsid w:val="00453BDE"/>
    <w:rsid w:val="00453D8D"/>
    <w:rsid w:val="004549A1"/>
    <w:rsid w:val="00454A68"/>
    <w:rsid w:val="00455369"/>
    <w:rsid w:val="0045590E"/>
    <w:rsid w:val="00455A68"/>
    <w:rsid w:val="00456161"/>
    <w:rsid w:val="00456FCC"/>
    <w:rsid w:val="00457B74"/>
    <w:rsid w:val="0046036F"/>
    <w:rsid w:val="004604CF"/>
    <w:rsid w:val="0046157B"/>
    <w:rsid w:val="00461AFE"/>
    <w:rsid w:val="00462641"/>
    <w:rsid w:val="0046265C"/>
    <w:rsid w:val="004626DC"/>
    <w:rsid w:val="004634C6"/>
    <w:rsid w:val="00463A7F"/>
    <w:rsid w:val="00463E3C"/>
    <w:rsid w:val="00464D06"/>
    <w:rsid w:val="00465E0B"/>
    <w:rsid w:val="004666F5"/>
    <w:rsid w:val="004668D8"/>
    <w:rsid w:val="004711B2"/>
    <w:rsid w:val="004714E7"/>
    <w:rsid w:val="0047178B"/>
    <w:rsid w:val="00473438"/>
    <w:rsid w:val="00473D07"/>
    <w:rsid w:val="00483449"/>
    <w:rsid w:val="00483A98"/>
    <w:rsid w:val="00484D61"/>
    <w:rsid w:val="00485209"/>
    <w:rsid w:val="00485B22"/>
    <w:rsid w:val="00486D8B"/>
    <w:rsid w:val="004877AC"/>
    <w:rsid w:val="00487F23"/>
    <w:rsid w:val="00490535"/>
    <w:rsid w:val="004905B5"/>
    <w:rsid w:val="0049076A"/>
    <w:rsid w:val="004907BA"/>
    <w:rsid w:val="00490CD5"/>
    <w:rsid w:val="004910A0"/>
    <w:rsid w:val="004924C5"/>
    <w:rsid w:val="00493BC0"/>
    <w:rsid w:val="00494512"/>
    <w:rsid w:val="0049456A"/>
    <w:rsid w:val="00496D5D"/>
    <w:rsid w:val="004973FE"/>
    <w:rsid w:val="00497681"/>
    <w:rsid w:val="00497BA5"/>
    <w:rsid w:val="004A004A"/>
    <w:rsid w:val="004A00C3"/>
    <w:rsid w:val="004A06F2"/>
    <w:rsid w:val="004A197E"/>
    <w:rsid w:val="004A1E50"/>
    <w:rsid w:val="004A2FBB"/>
    <w:rsid w:val="004A354F"/>
    <w:rsid w:val="004A53A2"/>
    <w:rsid w:val="004A57C3"/>
    <w:rsid w:val="004A5D82"/>
    <w:rsid w:val="004A5E0E"/>
    <w:rsid w:val="004A6C3A"/>
    <w:rsid w:val="004A780E"/>
    <w:rsid w:val="004B06C2"/>
    <w:rsid w:val="004B0F26"/>
    <w:rsid w:val="004B12BE"/>
    <w:rsid w:val="004B1D74"/>
    <w:rsid w:val="004B30F1"/>
    <w:rsid w:val="004B34A1"/>
    <w:rsid w:val="004B41D3"/>
    <w:rsid w:val="004B5E28"/>
    <w:rsid w:val="004C04B9"/>
    <w:rsid w:val="004C14F3"/>
    <w:rsid w:val="004C1A26"/>
    <w:rsid w:val="004C215D"/>
    <w:rsid w:val="004C22AA"/>
    <w:rsid w:val="004C3388"/>
    <w:rsid w:val="004C4235"/>
    <w:rsid w:val="004C4F81"/>
    <w:rsid w:val="004C6421"/>
    <w:rsid w:val="004C6839"/>
    <w:rsid w:val="004C6C4E"/>
    <w:rsid w:val="004C7B6B"/>
    <w:rsid w:val="004D1040"/>
    <w:rsid w:val="004D2004"/>
    <w:rsid w:val="004D2405"/>
    <w:rsid w:val="004D2D85"/>
    <w:rsid w:val="004D3B55"/>
    <w:rsid w:val="004D4089"/>
    <w:rsid w:val="004D4C5F"/>
    <w:rsid w:val="004D6194"/>
    <w:rsid w:val="004D67E8"/>
    <w:rsid w:val="004D6D37"/>
    <w:rsid w:val="004D7248"/>
    <w:rsid w:val="004D733A"/>
    <w:rsid w:val="004D7DD9"/>
    <w:rsid w:val="004E04B8"/>
    <w:rsid w:val="004E0B6A"/>
    <w:rsid w:val="004E1CD2"/>
    <w:rsid w:val="004E236B"/>
    <w:rsid w:val="004E2CF3"/>
    <w:rsid w:val="004E30EA"/>
    <w:rsid w:val="004E3656"/>
    <w:rsid w:val="004E3D44"/>
    <w:rsid w:val="004E4EB2"/>
    <w:rsid w:val="004E5B2A"/>
    <w:rsid w:val="004E65FE"/>
    <w:rsid w:val="004E73FE"/>
    <w:rsid w:val="004F082C"/>
    <w:rsid w:val="004F0A88"/>
    <w:rsid w:val="004F0D96"/>
    <w:rsid w:val="004F3B19"/>
    <w:rsid w:val="004F5BDB"/>
    <w:rsid w:val="004F78D8"/>
    <w:rsid w:val="004F7EC9"/>
    <w:rsid w:val="005010E1"/>
    <w:rsid w:val="00501326"/>
    <w:rsid w:val="00502B7F"/>
    <w:rsid w:val="00504E2D"/>
    <w:rsid w:val="00505108"/>
    <w:rsid w:val="00506039"/>
    <w:rsid w:val="00506133"/>
    <w:rsid w:val="00506439"/>
    <w:rsid w:val="0051019C"/>
    <w:rsid w:val="0051026E"/>
    <w:rsid w:val="00510A04"/>
    <w:rsid w:val="00510D10"/>
    <w:rsid w:val="0051108C"/>
    <w:rsid w:val="0051164B"/>
    <w:rsid w:val="00511AA6"/>
    <w:rsid w:val="00511E78"/>
    <w:rsid w:val="00512CC8"/>
    <w:rsid w:val="00512EBF"/>
    <w:rsid w:val="005139B1"/>
    <w:rsid w:val="00513B03"/>
    <w:rsid w:val="005140F7"/>
    <w:rsid w:val="00516B6F"/>
    <w:rsid w:val="00517229"/>
    <w:rsid w:val="005172BB"/>
    <w:rsid w:val="00520DAA"/>
    <w:rsid w:val="00520ECA"/>
    <w:rsid w:val="00521086"/>
    <w:rsid w:val="00523838"/>
    <w:rsid w:val="0052479E"/>
    <w:rsid w:val="0052488F"/>
    <w:rsid w:val="00524914"/>
    <w:rsid w:val="00524E7E"/>
    <w:rsid w:val="0052512F"/>
    <w:rsid w:val="005251AD"/>
    <w:rsid w:val="0052525D"/>
    <w:rsid w:val="00526499"/>
    <w:rsid w:val="0052661C"/>
    <w:rsid w:val="00531B97"/>
    <w:rsid w:val="00532776"/>
    <w:rsid w:val="00532CF4"/>
    <w:rsid w:val="00532E1E"/>
    <w:rsid w:val="00533784"/>
    <w:rsid w:val="00533F94"/>
    <w:rsid w:val="0053415B"/>
    <w:rsid w:val="005351F1"/>
    <w:rsid w:val="00536C36"/>
    <w:rsid w:val="0054027F"/>
    <w:rsid w:val="00540BA4"/>
    <w:rsid w:val="00541B75"/>
    <w:rsid w:val="00542566"/>
    <w:rsid w:val="00542B7C"/>
    <w:rsid w:val="00542D95"/>
    <w:rsid w:val="00542F28"/>
    <w:rsid w:val="00544D33"/>
    <w:rsid w:val="00545043"/>
    <w:rsid w:val="00545FE7"/>
    <w:rsid w:val="0054644F"/>
    <w:rsid w:val="00547110"/>
    <w:rsid w:val="005479C2"/>
    <w:rsid w:val="00551341"/>
    <w:rsid w:val="00551642"/>
    <w:rsid w:val="00552733"/>
    <w:rsid w:val="0055390F"/>
    <w:rsid w:val="00554B31"/>
    <w:rsid w:val="00555001"/>
    <w:rsid w:val="00555FC2"/>
    <w:rsid w:val="00556889"/>
    <w:rsid w:val="005568B2"/>
    <w:rsid w:val="005571D5"/>
    <w:rsid w:val="005575AC"/>
    <w:rsid w:val="00557C28"/>
    <w:rsid w:val="005601C0"/>
    <w:rsid w:val="005604C3"/>
    <w:rsid w:val="0056142A"/>
    <w:rsid w:val="0056214D"/>
    <w:rsid w:val="00563654"/>
    <w:rsid w:val="00563BB1"/>
    <w:rsid w:val="00564861"/>
    <w:rsid w:val="00565E1E"/>
    <w:rsid w:val="005676B9"/>
    <w:rsid w:val="005709BA"/>
    <w:rsid w:val="005716A8"/>
    <w:rsid w:val="00572805"/>
    <w:rsid w:val="00573447"/>
    <w:rsid w:val="0057500E"/>
    <w:rsid w:val="00575168"/>
    <w:rsid w:val="00575648"/>
    <w:rsid w:val="00575BF8"/>
    <w:rsid w:val="00575C89"/>
    <w:rsid w:val="005779FB"/>
    <w:rsid w:val="00580F7E"/>
    <w:rsid w:val="005822F6"/>
    <w:rsid w:val="00582D3D"/>
    <w:rsid w:val="00583105"/>
    <w:rsid w:val="0058675E"/>
    <w:rsid w:val="005875B3"/>
    <w:rsid w:val="00587C61"/>
    <w:rsid w:val="00587C64"/>
    <w:rsid w:val="005904FB"/>
    <w:rsid w:val="005908B8"/>
    <w:rsid w:val="0059112D"/>
    <w:rsid w:val="0059114F"/>
    <w:rsid w:val="00592ACA"/>
    <w:rsid w:val="0059390D"/>
    <w:rsid w:val="00594370"/>
    <w:rsid w:val="005944AD"/>
    <w:rsid w:val="00594658"/>
    <w:rsid w:val="00594C0D"/>
    <w:rsid w:val="00594DF9"/>
    <w:rsid w:val="00595562"/>
    <w:rsid w:val="0059634F"/>
    <w:rsid w:val="00596C5D"/>
    <w:rsid w:val="00597B1C"/>
    <w:rsid w:val="005A259E"/>
    <w:rsid w:val="005A2D29"/>
    <w:rsid w:val="005A345E"/>
    <w:rsid w:val="005A3608"/>
    <w:rsid w:val="005A50D5"/>
    <w:rsid w:val="005A53D5"/>
    <w:rsid w:val="005A66F5"/>
    <w:rsid w:val="005A69AC"/>
    <w:rsid w:val="005A6AC9"/>
    <w:rsid w:val="005A74E5"/>
    <w:rsid w:val="005B1B0A"/>
    <w:rsid w:val="005B2735"/>
    <w:rsid w:val="005B2823"/>
    <w:rsid w:val="005B352C"/>
    <w:rsid w:val="005B37D4"/>
    <w:rsid w:val="005B596D"/>
    <w:rsid w:val="005B5C3C"/>
    <w:rsid w:val="005B650B"/>
    <w:rsid w:val="005B786C"/>
    <w:rsid w:val="005B7F20"/>
    <w:rsid w:val="005B7F6E"/>
    <w:rsid w:val="005C0C4B"/>
    <w:rsid w:val="005C1BF6"/>
    <w:rsid w:val="005C1DE4"/>
    <w:rsid w:val="005C297D"/>
    <w:rsid w:val="005C3929"/>
    <w:rsid w:val="005C49AE"/>
    <w:rsid w:val="005C53D6"/>
    <w:rsid w:val="005C5464"/>
    <w:rsid w:val="005C6275"/>
    <w:rsid w:val="005C64A9"/>
    <w:rsid w:val="005C7E5C"/>
    <w:rsid w:val="005D13E4"/>
    <w:rsid w:val="005D1BEA"/>
    <w:rsid w:val="005D2521"/>
    <w:rsid w:val="005D355C"/>
    <w:rsid w:val="005D3C5A"/>
    <w:rsid w:val="005D4D7A"/>
    <w:rsid w:val="005D534B"/>
    <w:rsid w:val="005D5584"/>
    <w:rsid w:val="005D5C1B"/>
    <w:rsid w:val="005E1BFB"/>
    <w:rsid w:val="005E2910"/>
    <w:rsid w:val="005E2D78"/>
    <w:rsid w:val="005E3BED"/>
    <w:rsid w:val="005E4245"/>
    <w:rsid w:val="005E4B34"/>
    <w:rsid w:val="005E6B52"/>
    <w:rsid w:val="005E752D"/>
    <w:rsid w:val="005F00A4"/>
    <w:rsid w:val="005F0BB2"/>
    <w:rsid w:val="005F0ED2"/>
    <w:rsid w:val="005F170C"/>
    <w:rsid w:val="005F185E"/>
    <w:rsid w:val="005F2C13"/>
    <w:rsid w:val="005F2D93"/>
    <w:rsid w:val="005F317B"/>
    <w:rsid w:val="005F3BB4"/>
    <w:rsid w:val="005F401B"/>
    <w:rsid w:val="005F4BBF"/>
    <w:rsid w:val="005F4FE6"/>
    <w:rsid w:val="005F58F0"/>
    <w:rsid w:val="005F5B1F"/>
    <w:rsid w:val="005F5D74"/>
    <w:rsid w:val="005F5DF1"/>
    <w:rsid w:val="005F68AC"/>
    <w:rsid w:val="005F6938"/>
    <w:rsid w:val="005F760C"/>
    <w:rsid w:val="005F7ED1"/>
    <w:rsid w:val="00600A0C"/>
    <w:rsid w:val="00601B0A"/>
    <w:rsid w:val="0060263F"/>
    <w:rsid w:val="00602C63"/>
    <w:rsid w:val="0060315B"/>
    <w:rsid w:val="006046BE"/>
    <w:rsid w:val="00610FF9"/>
    <w:rsid w:val="006116BC"/>
    <w:rsid w:val="00611C7D"/>
    <w:rsid w:val="0061232E"/>
    <w:rsid w:val="00612CA3"/>
    <w:rsid w:val="00613511"/>
    <w:rsid w:val="00613573"/>
    <w:rsid w:val="00613C89"/>
    <w:rsid w:val="006144B3"/>
    <w:rsid w:val="006154F3"/>
    <w:rsid w:val="0061554D"/>
    <w:rsid w:val="006155CC"/>
    <w:rsid w:val="00616756"/>
    <w:rsid w:val="00617C82"/>
    <w:rsid w:val="0062083A"/>
    <w:rsid w:val="00620E65"/>
    <w:rsid w:val="006212D7"/>
    <w:rsid w:val="00622044"/>
    <w:rsid w:val="00622333"/>
    <w:rsid w:val="00622615"/>
    <w:rsid w:val="00623467"/>
    <w:rsid w:val="00623506"/>
    <w:rsid w:val="00623ABF"/>
    <w:rsid w:val="00623D5E"/>
    <w:rsid w:val="00624911"/>
    <w:rsid w:val="00624C05"/>
    <w:rsid w:val="006254DC"/>
    <w:rsid w:val="0062596E"/>
    <w:rsid w:val="00625BE0"/>
    <w:rsid w:val="006264A7"/>
    <w:rsid w:val="006269AA"/>
    <w:rsid w:val="00626CCC"/>
    <w:rsid w:val="006273A1"/>
    <w:rsid w:val="00627DDA"/>
    <w:rsid w:val="00630E2E"/>
    <w:rsid w:val="00631221"/>
    <w:rsid w:val="006313EC"/>
    <w:rsid w:val="00631D27"/>
    <w:rsid w:val="0063215E"/>
    <w:rsid w:val="006336BE"/>
    <w:rsid w:val="00633D12"/>
    <w:rsid w:val="006340CB"/>
    <w:rsid w:val="0063500E"/>
    <w:rsid w:val="006354DF"/>
    <w:rsid w:val="00635F0B"/>
    <w:rsid w:val="0064022C"/>
    <w:rsid w:val="0064126B"/>
    <w:rsid w:val="00643383"/>
    <w:rsid w:val="006434B3"/>
    <w:rsid w:val="00646495"/>
    <w:rsid w:val="00646A7E"/>
    <w:rsid w:val="00647EBE"/>
    <w:rsid w:val="00650F2D"/>
    <w:rsid w:val="00651B12"/>
    <w:rsid w:val="0065460D"/>
    <w:rsid w:val="0065467D"/>
    <w:rsid w:val="00654C89"/>
    <w:rsid w:val="006555AD"/>
    <w:rsid w:val="00655AFC"/>
    <w:rsid w:val="006568F5"/>
    <w:rsid w:val="00656B90"/>
    <w:rsid w:val="00656BE4"/>
    <w:rsid w:val="00657B30"/>
    <w:rsid w:val="00660CD7"/>
    <w:rsid w:val="006620AD"/>
    <w:rsid w:val="00662161"/>
    <w:rsid w:val="0066222B"/>
    <w:rsid w:val="00663B94"/>
    <w:rsid w:val="0066412F"/>
    <w:rsid w:val="00664A62"/>
    <w:rsid w:val="00664AF9"/>
    <w:rsid w:val="00664C0C"/>
    <w:rsid w:val="00664FCA"/>
    <w:rsid w:val="00666052"/>
    <w:rsid w:val="00666D72"/>
    <w:rsid w:val="00670DAF"/>
    <w:rsid w:val="00671C53"/>
    <w:rsid w:val="00672803"/>
    <w:rsid w:val="00673A8A"/>
    <w:rsid w:val="00673C62"/>
    <w:rsid w:val="00673DEB"/>
    <w:rsid w:val="00673FE5"/>
    <w:rsid w:val="006745AD"/>
    <w:rsid w:val="00675079"/>
    <w:rsid w:val="00676348"/>
    <w:rsid w:val="00676603"/>
    <w:rsid w:val="00676659"/>
    <w:rsid w:val="00677130"/>
    <w:rsid w:val="006805FF"/>
    <w:rsid w:val="00681544"/>
    <w:rsid w:val="00681655"/>
    <w:rsid w:val="00683046"/>
    <w:rsid w:val="00683989"/>
    <w:rsid w:val="006848C0"/>
    <w:rsid w:val="00684C16"/>
    <w:rsid w:val="006867F0"/>
    <w:rsid w:val="006871DA"/>
    <w:rsid w:val="00687D9F"/>
    <w:rsid w:val="00691605"/>
    <w:rsid w:val="00693DBE"/>
    <w:rsid w:val="00694722"/>
    <w:rsid w:val="00694750"/>
    <w:rsid w:val="00696308"/>
    <w:rsid w:val="00697991"/>
    <w:rsid w:val="006A02BA"/>
    <w:rsid w:val="006A1563"/>
    <w:rsid w:val="006A15FB"/>
    <w:rsid w:val="006A1774"/>
    <w:rsid w:val="006A1995"/>
    <w:rsid w:val="006A4283"/>
    <w:rsid w:val="006A52EA"/>
    <w:rsid w:val="006A55D2"/>
    <w:rsid w:val="006A6462"/>
    <w:rsid w:val="006A6953"/>
    <w:rsid w:val="006B0676"/>
    <w:rsid w:val="006B1C37"/>
    <w:rsid w:val="006B1CA4"/>
    <w:rsid w:val="006B3FF1"/>
    <w:rsid w:val="006B4F33"/>
    <w:rsid w:val="006B6090"/>
    <w:rsid w:val="006B66E2"/>
    <w:rsid w:val="006B7E7D"/>
    <w:rsid w:val="006C02F2"/>
    <w:rsid w:val="006C086C"/>
    <w:rsid w:val="006C1FF8"/>
    <w:rsid w:val="006C3419"/>
    <w:rsid w:val="006C3536"/>
    <w:rsid w:val="006C3ADF"/>
    <w:rsid w:val="006C5D94"/>
    <w:rsid w:val="006C6DA8"/>
    <w:rsid w:val="006C7013"/>
    <w:rsid w:val="006C701E"/>
    <w:rsid w:val="006C70C8"/>
    <w:rsid w:val="006C7E8E"/>
    <w:rsid w:val="006D081C"/>
    <w:rsid w:val="006D300B"/>
    <w:rsid w:val="006D3434"/>
    <w:rsid w:val="006D34B0"/>
    <w:rsid w:val="006D3633"/>
    <w:rsid w:val="006D36CD"/>
    <w:rsid w:val="006D4494"/>
    <w:rsid w:val="006D52B0"/>
    <w:rsid w:val="006D5EA2"/>
    <w:rsid w:val="006D6162"/>
    <w:rsid w:val="006D64C4"/>
    <w:rsid w:val="006D6B90"/>
    <w:rsid w:val="006D7236"/>
    <w:rsid w:val="006E0829"/>
    <w:rsid w:val="006E15E1"/>
    <w:rsid w:val="006E1D90"/>
    <w:rsid w:val="006E2B63"/>
    <w:rsid w:val="006E2D5F"/>
    <w:rsid w:val="006E4E51"/>
    <w:rsid w:val="006E626B"/>
    <w:rsid w:val="006E720A"/>
    <w:rsid w:val="006F107E"/>
    <w:rsid w:val="006F33E5"/>
    <w:rsid w:val="006F3E20"/>
    <w:rsid w:val="006F44CF"/>
    <w:rsid w:val="006F6834"/>
    <w:rsid w:val="006F760E"/>
    <w:rsid w:val="006F7A87"/>
    <w:rsid w:val="00700368"/>
    <w:rsid w:val="007021D3"/>
    <w:rsid w:val="00702A49"/>
    <w:rsid w:val="00704567"/>
    <w:rsid w:val="0070503D"/>
    <w:rsid w:val="0070550A"/>
    <w:rsid w:val="00705C39"/>
    <w:rsid w:val="00706478"/>
    <w:rsid w:val="00706C8C"/>
    <w:rsid w:val="00706E40"/>
    <w:rsid w:val="00710536"/>
    <w:rsid w:val="007109EF"/>
    <w:rsid w:val="007125D6"/>
    <w:rsid w:val="007138D8"/>
    <w:rsid w:val="00713C7A"/>
    <w:rsid w:val="00714A2E"/>
    <w:rsid w:val="00714CB1"/>
    <w:rsid w:val="00715079"/>
    <w:rsid w:val="007153B5"/>
    <w:rsid w:val="00716F0E"/>
    <w:rsid w:val="0072024E"/>
    <w:rsid w:val="0072091E"/>
    <w:rsid w:val="007221A9"/>
    <w:rsid w:val="00723C6A"/>
    <w:rsid w:val="007259CF"/>
    <w:rsid w:val="007270EA"/>
    <w:rsid w:val="007301A4"/>
    <w:rsid w:val="00730FE3"/>
    <w:rsid w:val="007316DF"/>
    <w:rsid w:val="00733288"/>
    <w:rsid w:val="007351ED"/>
    <w:rsid w:val="00735AD0"/>
    <w:rsid w:val="007373A1"/>
    <w:rsid w:val="00737724"/>
    <w:rsid w:val="0073781C"/>
    <w:rsid w:val="00737B6F"/>
    <w:rsid w:val="00740C2C"/>
    <w:rsid w:val="00741F23"/>
    <w:rsid w:val="00742660"/>
    <w:rsid w:val="0074394F"/>
    <w:rsid w:val="00745442"/>
    <w:rsid w:val="007458FD"/>
    <w:rsid w:val="00745A40"/>
    <w:rsid w:val="00747A5C"/>
    <w:rsid w:val="00750D09"/>
    <w:rsid w:val="007510B4"/>
    <w:rsid w:val="0075225D"/>
    <w:rsid w:val="00752A0D"/>
    <w:rsid w:val="007533E6"/>
    <w:rsid w:val="007542C6"/>
    <w:rsid w:val="00754680"/>
    <w:rsid w:val="0075587F"/>
    <w:rsid w:val="007560FD"/>
    <w:rsid w:val="00756662"/>
    <w:rsid w:val="007569ED"/>
    <w:rsid w:val="007579EE"/>
    <w:rsid w:val="00757E0F"/>
    <w:rsid w:val="007612F3"/>
    <w:rsid w:val="00761339"/>
    <w:rsid w:val="00761642"/>
    <w:rsid w:val="0076274F"/>
    <w:rsid w:val="00764BBC"/>
    <w:rsid w:val="007651E0"/>
    <w:rsid w:val="007658A5"/>
    <w:rsid w:val="0076658F"/>
    <w:rsid w:val="0076771D"/>
    <w:rsid w:val="00770877"/>
    <w:rsid w:val="0077093D"/>
    <w:rsid w:val="007711DC"/>
    <w:rsid w:val="00771B04"/>
    <w:rsid w:val="00773322"/>
    <w:rsid w:val="00773FFF"/>
    <w:rsid w:val="007744B0"/>
    <w:rsid w:val="00774981"/>
    <w:rsid w:val="007758DF"/>
    <w:rsid w:val="007772C3"/>
    <w:rsid w:val="00777966"/>
    <w:rsid w:val="00782DAA"/>
    <w:rsid w:val="00783262"/>
    <w:rsid w:val="007838A5"/>
    <w:rsid w:val="007838CC"/>
    <w:rsid w:val="00783DDE"/>
    <w:rsid w:val="00784948"/>
    <w:rsid w:val="007849A6"/>
    <w:rsid w:val="00785102"/>
    <w:rsid w:val="00785BDD"/>
    <w:rsid w:val="007863B8"/>
    <w:rsid w:val="00786513"/>
    <w:rsid w:val="00787DC7"/>
    <w:rsid w:val="00787DCB"/>
    <w:rsid w:val="007904A0"/>
    <w:rsid w:val="00790A1E"/>
    <w:rsid w:val="007910B5"/>
    <w:rsid w:val="007917BE"/>
    <w:rsid w:val="00791959"/>
    <w:rsid w:val="00791CFC"/>
    <w:rsid w:val="007922B1"/>
    <w:rsid w:val="007936F5"/>
    <w:rsid w:val="00793E67"/>
    <w:rsid w:val="007945D3"/>
    <w:rsid w:val="007955AE"/>
    <w:rsid w:val="00795EDD"/>
    <w:rsid w:val="00797658"/>
    <w:rsid w:val="007A055F"/>
    <w:rsid w:val="007A1185"/>
    <w:rsid w:val="007A1E00"/>
    <w:rsid w:val="007A242F"/>
    <w:rsid w:val="007A2538"/>
    <w:rsid w:val="007A2E19"/>
    <w:rsid w:val="007A323D"/>
    <w:rsid w:val="007A39E7"/>
    <w:rsid w:val="007A45EB"/>
    <w:rsid w:val="007A4E07"/>
    <w:rsid w:val="007A51AE"/>
    <w:rsid w:val="007A546C"/>
    <w:rsid w:val="007A6F3F"/>
    <w:rsid w:val="007A7952"/>
    <w:rsid w:val="007B0C1B"/>
    <w:rsid w:val="007B20A5"/>
    <w:rsid w:val="007B22A3"/>
    <w:rsid w:val="007B2EC3"/>
    <w:rsid w:val="007B3A11"/>
    <w:rsid w:val="007B4968"/>
    <w:rsid w:val="007B6A0D"/>
    <w:rsid w:val="007B70B4"/>
    <w:rsid w:val="007B76B8"/>
    <w:rsid w:val="007C0B38"/>
    <w:rsid w:val="007C0FE8"/>
    <w:rsid w:val="007C14C6"/>
    <w:rsid w:val="007C2954"/>
    <w:rsid w:val="007C2BDC"/>
    <w:rsid w:val="007C3232"/>
    <w:rsid w:val="007C4E93"/>
    <w:rsid w:val="007C5565"/>
    <w:rsid w:val="007C6585"/>
    <w:rsid w:val="007C795A"/>
    <w:rsid w:val="007D0634"/>
    <w:rsid w:val="007D2482"/>
    <w:rsid w:val="007D3BC3"/>
    <w:rsid w:val="007D42A2"/>
    <w:rsid w:val="007D4B1B"/>
    <w:rsid w:val="007D55A5"/>
    <w:rsid w:val="007D592A"/>
    <w:rsid w:val="007D69A7"/>
    <w:rsid w:val="007D6ABD"/>
    <w:rsid w:val="007D717D"/>
    <w:rsid w:val="007D74FB"/>
    <w:rsid w:val="007E0458"/>
    <w:rsid w:val="007E12CD"/>
    <w:rsid w:val="007E1769"/>
    <w:rsid w:val="007E4771"/>
    <w:rsid w:val="007E4B5C"/>
    <w:rsid w:val="007E4C6F"/>
    <w:rsid w:val="007E523E"/>
    <w:rsid w:val="007E616A"/>
    <w:rsid w:val="007E6C5A"/>
    <w:rsid w:val="007E77D4"/>
    <w:rsid w:val="007E78B4"/>
    <w:rsid w:val="007E7D24"/>
    <w:rsid w:val="007F0E39"/>
    <w:rsid w:val="007F1060"/>
    <w:rsid w:val="007F3198"/>
    <w:rsid w:val="007F44A8"/>
    <w:rsid w:val="007F45D9"/>
    <w:rsid w:val="007F4D14"/>
    <w:rsid w:val="007F4DEC"/>
    <w:rsid w:val="007F5A90"/>
    <w:rsid w:val="007F5B43"/>
    <w:rsid w:val="007F5B6C"/>
    <w:rsid w:val="007F66D5"/>
    <w:rsid w:val="007F6B2A"/>
    <w:rsid w:val="007F6ECC"/>
    <w:rsid w:val="007F7666"/>
    <w:rsid w:val="007F7ABB"/>
    <w:rsid w:val="00801EC1"/>
    <w:rsid w:val="00802DC6"/>
    <w:rsid w:val="008047DA"/>
    <w:rsid w:val="00804D2D"/>
    <w:rsid w:val="008050F8"/>
    <w:rsid w:val="00805EE2"/>
    <w:rsid w:val="00806F29"/>
    <w:rsid w:val="00806F7A"/>
    <w:rsid w:val="0080797F"/>
    <w:rsid w:val="0081035C"/>
    <w:rsid w:val="00812033"/>
    <w:rsid w:val="008122AA"/>
    <w:rsid w:val="00812873"/>
    <w:rsid w:val="00813BFE"/>
    <w:rsid w:val="00813D2A"/>
    <w:rsid w:val="00813F6C"/>
    <w:rsid w:val="008150D2"/>
    <w:rsid w:val="0081581A"/>
    <w:rsid w:val="008164C9"/>
    <w:rsid w:val="0081686A"/>
    <w:rsid w:val="00816E4E"/>
    <w:rsid w:val="00817B2B"/>
    <w:rsid w:val="00817C44"/>
    <w:rsid w:val="0082028D"/>
    <w:rsid w:val="00820B4A"/>
    <w:rsid w:val="008226C6"/>
    <w:rsid w:val="00823A6C"/>
    <w:rsid w:val="00823AE2"/>
    <w:rsid w:val="00824197"/>
    <w:rsid w:val="0082673D"/>
    <w:rsid w:val="00831308"/>
    <w:rsid w:val="008327FD"/>
    <w:rsid w:val="008330A9"/>
    <w:rsid w:val="0083448C"/>
    <w:rsid w:val="008345F5"/>
    <w:rsid w:val="0083591F"/>
    <w:rsid w:val="00836263"/>
    <w:rsid w:val="00836649"/>
    <w:rsid w:val="008369C6"/>
    <w:rsid w:val="0083704A"/>
    <w:rsid w:val="0084085C"/>
    <w:rsid w:val="00840F5D"/>
    <w:rsid w:val="00841226"/>
    <w:rsid w:val="0084127B"/>
    <w:rsid w:val="008423C9"/>
    <w:rsid w:val="0084240E"/>
    <w:rsid w:val="00842F66"/>
    <w:rsid w:val="00842FCE"/>
    <w:rsid w:val="00843FF1"/>
    <w:rsid w:val="00844898"/>
    <w:rsid w:val="00846138"/>
    <w:rsid w:val="00847895"/>
    <w:rsid w:val="00847A5F"/>
    <w:rsid w:val="00847C05"/>
    <w:rsid w:val="008500E6"/>
    <w:rsid w:val="008510AC"/>
    <w:rsid w:val="00851C0D"/>
    <w:rsid w:val="00853C33"/>
    <w:rsid w:val="00855448"/>
    <w:rsid w:val="00855970"/>
    <w:rsid w:val="00857480"/>
    <w:rsid w:val="008606BE"/>
    <w:rsid w:val="00860F15"/>
    <w:rsid w:val="008639DF"/>
    <w:rsid w:val="00864523"/>
    <w:rsid w:val="008648AC"/>
    <w:rsid w:val="00864916"/>
    <w:rsid w:val="00865931"/>
    <w:rsid w:val="008668C7"/>
    <w:rsid w:val="00866DAB"/>
    <w:rsid w:val="00867E1E"/>
    <w:rsid w:val="00870BB0"/>
    <w:rsid w:val="0087111D"/>
    <w:rsid w:val="008712E8"/>
    <w:rsid w:val="008738A4"/>
    <w:rsid w:val="00873B8E"/>
    <w:rsid w:val="00875EAA"/>
    <w:rsid w:val="00875EEE"/>
    <w:rsid w:val="0087688B"/>
    <w:rsid w:val="008770B7"/>
    <w:rsid w:val="0087757F"/>
    <w:rsid w:val="00877E40"/>
    <w:rsid w:val="008809FB"/>
    <w:rsid w:val="00880C18"/>
    <w:rsid w:val="00880E7C"/>
    <w:rsid w:val="008819D8"/>
    <w:rsid w:val="00881FFB"/>
    <w:rsid w:val="00884367"/>
    <w:rsid w:val="00884A16"/>
    <w:rsid w:val="00884AD1"/>
    <w:rsid w:val="00884D41"/>
    <w:rsid w:val="00885B34"/>
    <w:rsid w:val="0088602B"/>
    <w:rsid w:val="00887658"/>
    <w:rsid w:val="0089010C"/>
    <w:rsid w:val="00891C44"/>
    <w:rsid w:val="0089309B"/>
    <w:rsid w:val="00893F6E"/>
    <w:rsid w:val="00894134"/>
    <w:rsid w:val="00894A5D"/>
    <w:rsid w:val="00895430"/>
    <w:rsid w:val="0089549C"/>
    <w:rsid w:val="008A0AAD"/>
    <w:rsid w:val="008A2691"/>
    <w:rsid w:val="008A3722"/>
    <w:rsid w:val="008A3ED4"/>
    <w:rsid w:val="008A407E"/>
    <w:rsid w:val="008A4DC0"/>
    <w:rsid w:val="008A5344"/>
    <w:rsid w:val="008A65F3"/>
    <w:rsid w:val="008A6DBB"/>
    <w:rsid w:val="008A7504"/>
    <w:rsid w:val="008B0EDE"/>
    <w:rsid w:val="008B38D9"/>
    <w:rsid w:val="008B3D66"/>
    <w:rsid w:val="008B3E8F"/>
    <w:rsid w:val="008B54A7"/>
    <w:rsid w:val="008B58E0"/>
    <w:rsid w:val="008B69AD"/>
    <w:rsid w:val="008B7114"/>
    <w:rsid w:val="008C0844"/>
    <w:rsid w:val="008C0CF7"/>
    <w:rsid w:val="008C0F59"/>
    <w:rsid w:val="008C267C"/>
    <w:rsid w:val="008C2D21"/>
    <w:rsid w:val="008C3053"/>
    <w:rsid w:val="008C4694"/>
    <w:rsid w:val="008C62C8"/>
    <w:rsid w:val="008C6ECD"/>
    <w:rsid w:val="008D26B6"/>
    <w:rsid w:val="008D3EAA"/>
    <w:rsid w:val="008D4C6A"/>
    <w:rsid w:val="008D4EE3"/>
    <w:rsid w:val="008D5C9D"/>
    <w:rsid w:val="008D7233"/>
    <w:rsid w:val="008E0561"/>
    <w:rsid w:val="008E088C"/>
    <w:rsid w:val="008E0A4D"/>
    <w:rsid w:val="008E0B95"/>
    <w:rsid w:val="008E0EF6"/>
    <w:rsid w:val="008E1A3D"/>
    <w:rsid w:val="008E2304"/>
    <w:rsid w:val="008E299A"/>
    <w:rsid w:val="008E2AE6"/>
    <w:rsid w:val="008E325C"/>
    <w:rsid w:val="008E4B6A"/>
    <w:rsid w:val="008E5714"/>
    <w:rsid w:val="008E640A"/>
    <w:rsid w:val="008E6DD0"/>
    <w:rsid w:val="008F145A"/>
    <w:rsid w:val="008F1694"/>
    <w:rsid w:val="008F1AE7"/>
    <w:rsid w:val="008F26A1"/>
    <w:rsid w:val="008F2920"/>
    <w:rsid w:val="008F2BE8"/>
    <w:rsid w:val="008F2CBB"/>
    <w:rsid w:val="008F30F4"/>
    <w:rsid w:val="008F333D"/>
    <w:rsid w:val="008F360C"/>
    <w:rsid w:val="008F37AD"/>
    <w:rsid w:val="008F3AD1"/>
    <w:rsid w:val="008F586F"/>
    <w:rsid w:val="008F5FCD"/>
    <w:rsid w:val="008F6119"/>
    <w:rsid w:val="008F6461"/>
    <w:rsid w:val="008F6EB6"/>
    <w:rsid w:val="00903706"/>
    <w:rsid w:val="009044A0"/>
    <w:rsid w:val="00905344"/>
    <w:rsid w:val="0090556F"/>
    <w:rsid w:val="00905C5A"/>
    <w:rsid w:val="00905E16"/>
    <w:rsid w:val="009060F2"/>
    <w:rsid w:val="0090716C"/>
    <w:rsid w:val="009071A6"/>
    <w:rsid w:val="009106A7"/>
    <w:rsid w:val="00910D9B"/>
    <w:rsid w:val="009111EB"/>
    <w:rsid w:val="00911473"/>
    <w:rsid w:val="00911667"/>
    <w:rsid w:val="00911E89"/>
    <w:rsid w:val="00912BA7"/>
    <w:rsid w:val="00912E9A"/>
    <w:rsid w:val="0091334D"/>
    <w:rsid w:val="00915188"/>
    <w:rsid w:val="0091596C"/>
    <w:rsid w:val="00915C5A"/>
    <w:rsid w:val="00920226"/>
    <w:rsid w:val="0092103E"/>
    <w:rsid w:val="009213FC"/>
    <w:rsid w:val="00921B58"/>
    <w:rsid w:val="00922701"/>
    <w:rsid w:val="00923631"/>
    <w:rsid w:val="009236D5"/>
    <w:rsid w:val="00923FA7"/>
    <w:rsid w:val="009242B7"/>
    <w:rsid w:val="00924791"/>
    <w:rsid w:val="00924ACA"/>
    <w:rsid w:val="00924BBA"/>
    <w:rsid w:val="00925E50"/>
    <w:rsid w:val="009265C0"/>
    <w:rsid w:val="00926D31"/>
    <w:rsid w:val="0093030A"/>
    <w:rsid w:val="009306F8"/>
    <w:rsid w:val="00931231"/>
    <w:rsid w:val="009318EB"/>
    <w:rsid w:val="009320DB"/>
    <w:rsid w:val="00932716"/>
    <w:rsid w:val="00932B0B"/>
    <w:rsid w:val="00934242"/>
    <w:rsid w:val="00934708"/>
    <w:rsid w:val="0093589F"/>
    <w:rsid w:val="009359F6"/>
    <w:rsid w:val="00936BC5"/>
    <w:rsid w:val="0093714E"/>
    <w:rsid w:val="00937C93"/>
    <w:rsid w:val="0094080C"/>
    <w:rsid w:val="00940A3A"/>
    <w:rsid w:val="00940E59"/>
    <w:rsid w:val="00940EF1"/>
    <w:rsid w:val="00942703"/>
    <w:rsid w:val="0094340A"/>
    <w:rsid w:val="00943797"/>
    <w:rsid w:val="00943D3C"/>
    <w:rsid w:val="00943E39"/>
    <w:rsid w:val="009450A4"/>
    <w:rsid w:val="0094538B"/>
    <w:rsid w:val="00945CBC"/>
    <w:rsid w:val="0094679B"/>
    <w:rsid w:val="00946D2E"/>
    <w:rsid w:val="00947D46"/>
    <w:rsid w:val="00947F3C"/>
    <w:rsid w:val="0095084A"/>
    <w:rsid w:val="00950FBF"/>
    <w:rsid w:val="00951449"/>
    <w:rsid w:val="00953485"/>
    <w:rsid w:val="00953F4D"/>
    <w:rsid w:val="0095441A"/>
    <w:rsid w:val="00954A28"/>
    <w:rsid w:val="00954C50"/>
    <w:rsid w:val="00954C7C"/>
    <w:rsid w:val="00956255"/>
    <w:rsid w:val="009566DD"/>
    <w:rsid w:val="00956714"/>
    <w:rsid w:val="00957073"/>
    <w:rsid w:val="00957D5D"/>
    <w:rsid w:val="009611F1"/>
    <w:rsid w:val="009613B1"/>
    <w:rsid w:val="00962624"/>
    <w:rsid w:val="009655F2"/>
    <w:rsid w:val="009664DE"/>
    <w:rsid w:val="009665BC"/>
    <w:rsid w:val="009668BB"/>
    <w:rsid w:val="00967536"/>
    <w:rsid w:val="00967B1B"/>
    <w:rsid w:val="009705CD"/>
    <w:rsid w:val="00970F76"/>
    <w:rsid w:val="00971667"/>
    <w:rsid w:val="00971B11"/>
    <w:rsid w:val="00972785"/>
    <w:rsid w:val="00972BEC"/>
    <w:rsid w:val="0097368A"/>
    <w:rsid w:val="00973B42"/>
    <w:rsid w:val="00973B92"/>
    <w:rsid w:val="009743C4"/>
    <w:rsid w:val="009747E4"/>
    <w:rsid w:val="00974D0F"/>
    <w:rsid w:val="00976C87"/>
    <w:rsid w:val="00977081"/>
    <w:rsid w:val="00977303"/>
    <w:rsid w:val="009803D5"/>
    <w:rsid w:val="00982929"/>
    <w:rsid w:val="00982AF4"/>
    <w:rsid w:val="00982E3D"/>
    <w:rsid w:val="00982F8C"/>
    <w:rsid w:val="009837E1"/>
    <w:rsid w:val="00983C5B"/>
    <w:rsid w:val="00985F84"/>
    <w:rsid w:val="009862C9"/>
    <w:rsid w:val="00986820"/>
    <w:rsid w:val="0098785B"/>
    <w:rsid w:val="00990079"/>
    <w:rsid w:val="009907B9"/>
    <w:rsid w:val="00992353"/>
    <w:rsid w:val="00994740"/>
    <w:rsid w:val="00995FE1"/>
    <w:rsid w:val="009976BD"/>
    <w:rsid w:val="009A01EC"/>
    <w:rsid w:val="009A0532"/>
    <w:rsid w:val="009A21ED"/>
    <w:rsid w:val="009A29CC"/>
    <w:rsid w:val="009A43AB"/>
    <w:rsid w:val="009A617D"/>
    <w:rsid w:val="009A627A"/>
    <w:rsid w:val="009A6C99"/>
    <w:rsid w:val="009A6CF8"/>
    <w:rsid w:val="009A719B"/>
    <w:rsid w:val="009A7E1C"/>
    <w:rsid w:val="009A7F8F"/>
    <w:rsid w:val="009B08D2"/>
    <w:rsid w:val="009B0CD8"/>
    <w:rsid w:val="009B1609"/>
    <w:rsid w:val="009B1BB9"/>
    <w:rsid w:val="009B264E"/>
    <w:rsid w:val="009B5485"/>
    <w:rsid w:val="009B58CD"/>
    <w:rsid w:val="009B5B14"/>
    <w:rsid w:val="009B5CF2"/>
    <w:rsid w:val="009B5FB1"/>
    <w:rsid w:val="009B6242"/>
    <w:rsid w:val="009B6648"/>
    <w:rsid w:val="009B6962"/>
    <w:rsid w:val="009B6AB5"/>
    <w:rsid w:val="009B6C41"/>
    <w:rsid w:val="009B6C55"/>
    <w:rsid w:val="009C0AE4"/>
    <w:rsid w:val="009C1504"/>
    <w:rsid w:val="009C2A58"/>
    <w:rsid w:val="009C344B"/>
    <w:rsid w:val="009C352E"/>
    <w:rsid w:val="009C40F5"/>
    <w:rsid w:val="009C471E"/>
    <w:rsid w:val="009C4A6C"/>
    <w:rsid w:val="009C4B30"/>
    <w:rsid w:val="009C54D7"/>
    <w:rsid w:val="009C56A9"/>
    <w:rsid w:val="009C574D"/>
    <w:rsid w:val="009C58A0"/>
    <w:rsid w:val="009C6AE8"/>
    <w:rsid w:val="009C7D95"/>
    <w:rsid w:val="009D0ED3"/>
    <w:rsid w:val="009D122F"/>
    <w:rsid w:val="009D1BBE"/>
    <w:rsid w:val="009D2E45"/>
    <w:rsid w:val="009D3074"/>
    <w:rsid w:val="009D3A99"/>
    <w:rsid w:val="009D3B5D"/>
    <w:rsid w:val="009D5F51"/>
    <w:rsid w:val="009D6E71"/>
    <w:rsid w:val="009D6F57"/>
    <w:rsid w:val="009D7468"/>
    <w:rsid w:val="009E103B"/>
    <w:rsid w:val="009E127D"/>
    <w:rsid w:val="009E15A7"/>
    <w:rsid w:val="009E2737"/>
    <w:rsid w:val="009E2A84"/>
    <w:rsid w:val="009E3541"/>
    <w:rsid w:val="009E37F6"/>
    <w:rsid w:val="009E5750"/>
    <w:rsid w:val="009F0E0D"/>
    <w:rsid w:val="009F1B83"/>
    <w:rsid w:val="009F22DC"/>
    <w:rsid w:val="009F2EE1"/>
    <w:rsid w:val="009F4177"/>
    <w:rsid w:val="009F44A3"/>
    <w:rsid w:val="009F4953"/>
    <w:rsid w:val="009F5D7C"/>
    <w:rsid w:val="009F62E0"/>
    <w:rsid w:val="009F729A"/>
    <w:rsid w:val="009F782B"/>
    <w:rsid w:val="009F7E25"/>
    <w:rsid w:val="00A001EC"/>
    <w:rsid w:val="00A005D4"/>
    <w:rsid w:val="00A00611"/>
    <w:rsid w:val="00A006F2"/>
    <w:rsid w:val="00A0245A"/>
    <w:rsid w:val="00A02A69"/>
    <w:rsid w:val="00A03CFD"/>
    <w:rsid w:val="00A047A3"/>
    <w:rsid w:val="00A04FE0"/>
    <w:rsid w:val="00A05E05"/>
    <w:rsid w:val="00A06992"/>
    <w:rsid w:val="00A06CBA"/>
    <w:rsid w:val="00A07D56"/>
    <w:rsid w:val="00A1045B"/>
    <w:rsid w:val="00A10B9D"/>
    <w:rsid w:val="00A11536"/>
    <w:rsid w:val="00A11AC5"/>
    <w:rsid w:val="00A131AF"/>
    <w:rsid w:val="00A1370C"/>
    <w:rsid w:val="00A13815"/>
    <w:rsid w:val="00A13DAA"/>
    <w:rsid w:val="00A14506"/>
    <w:rsid w:val="00A14D67"/>
    <w:rsid w:val="00A15106"/>
    <w:rsid w:val="00A158F9"/>
    <w:rsid w:val="00A15A12"/>
    <w:rsid w:val="00A15DE4"/>
    <w:rsid w:val="00A16649"/>
    <w:rsid w:val="00A16A0C"/>
    <w:rsid w:val="00A173FD"/>
    <w:rsid w:val="00A1786B"/>
    <w:rsid w:val="00A20FD7"/>
    <w:rsid w:val="00A21741"/>
    <w:rsid w:val="00A23346"/>
    <w:rsid w:val="00A23D86"/>
    <w:rsid w:val="00A244EE"/>
    <w:rsid w:val="00A25039"/>
    <w:rsid w:val="00A25792"/>
    <w:rsid w:val="00A258FC"/>
    <w:rsid w:val="00A25969"/>
    <w:rsid w:val="00A27213"/>
    <w:rsid w:val="00A31930"/>
    <w:rsid w:val="00A31A40"/>
    <w:rsid w:val="00A324F8"/>
    <w:rsid w:val="00A32D7C"/>
    <w:rsid w:val="00A32F40"/>
    <w:rsid w:val="00A32FB6"/>
    <w:rsid w:val="00A3302D"/>
    <w:rsid w:val="00A33853"/>
    <w:rsid w:val="00A341A9"/>
    <w:rsid w:val="00A35759"/>
    <w:rsid w:val="00A36226"/>
    <w:rsid w:val="00A40E9F"/>
    <w:rsid w:val="00A41B55"/>
    <w:rsid w:val="00A420D9"/>
    <w:rsid w:val="00A423A4"/>
    <w:rsid w:val="00A42C90"/>
    <w:rsid w:val="00A42F96"/>
    <w:rsid w:val="00A448CD"/>
    <w:rsid w:val="00A45C23"/>
    <w:rsid w:val="00A463A7"/>
    <w:rsid w:val="00A46C01"/>
    <w:rsid w:val="00A46FE3"/>
    <w:rsid w:val="00A47792"/>
    <w:rsid w:val="00A477DE"/>
    <w:rsid w:val="00A514E4"/>
    <w:rsid w:val="00A51914"/>
    <w:rsid w:val="00A5372F"/>
    <w:rsid w:val="00A54A89"/>
    <w:rsid w:val="00A54B3E"/>
    <w:rsid w:val="00A558C3"/>
    <w:rsid w:val="00A56372"/>
    <w:rsid w:val="00A564CF"/>
    <w:rsid w:val="00A56A52"/>
    <w:rsid w:val="00A56EF3"/>
    <w:rsid w:val="00A57DDE"/>
    <w:rsid w:val="00A62304"/>
    <w:rsid w:val="00A630FC"/>
    <w:rsid w:val="00A633F8"/>
    <w:rsid w:val="00A65ED4"/>
    <w:rsid w:val="00A66F9C"/>
    <w:rsid w:val="00A67D9B"/>
    <w:rsid w:val="00A712AC"/>
    <w:rsid w:val="00A71494"/>
    <w:rsid w:val="00A7178A"/>
    <w:rsid w:val="00A719B5"/>
    <w:rsid w:val="00A72201"/>
    <w:rsid w:val="00A72297"/>
    <w:rsid w:val="00A731BF"/>
    <w:rsid w:val="00A742D8"/>
    <w:rsid w:val="00A7554E"/>
    <w:rsid w:val="00A75921"/>
    <w:rsid w:val="00A76395"/>
    <w:rsid w:val="00A76A50"/>
    <w:rsid w:val="00A773D3"/>
    <w:rsid w:val="00A81010"/>
    <w:rsid w:val="00A8115C"/>
    <w:rsid w:val="00A833FA"/>
    <w:rsid w:val="00A8361D"/>
    <w:rsid w:val="00A84570"/>
    <w:rsid w:val="00A84B34"/>
    <w:rsid w:val="00A8595E"/>
    <w:rsid w:val="00A8638F"/>
    <w:rsid w:val="00A87C83"/>
    <w:rsid w:val="00A9013F"/>
    <w:rsid w:val="00A90ECE"/>
    <w:rsid w:val="00A91415"/>
    <w:rsid w:val="00A91796"/>
    <w:rsid w:val="00A927C7"/>
    <w:rsid w:val="00A93064"/>
    <w:rsid w:val="00A9374F"/>
    <w:rsid w:val="00A93C5E"/>
    <w:rsid w:val="00A950BD"/>
    <w:rsid w:val="00A9547F"/>
    <w:rsid w:val="00A956F0"/>
    <w:rsid w:val="00A96670"/>
    <w:rsid w:val="00A969FF"/>
    <w:rsid w:val="00A97421"/>
    <w:rsid w:val="00AA09BA"/>
    <w:rsid w:val="00AA205B"/>
    <w:rsid w:val="00AA241F"/>
    <w:rsid w:val="00AA2FF8"/>
    <w:rsid w:val="00AA37BE"/>
    <w:rsid w:val="00AA3DD3"/>
    <w:rsid w:val="00AA40CC"/>
    <w:rsid w:val="00AA47B9"/>
    <w:rsid w:val="00AA6ACF"/>
    <w:rsid w:val="00AA7377"/>
    <w:rsid w:val="00AA77EA"/>
    <w:rsid w:val="00AA7DA9"/>
    <w:rsid w:val="00AA7F27"/>
    <w:rsid w:val="00AB00A6"/>
    <w:rsid w:val="00AB072A"/>
    <w:rsid w:val="00AB09DC"/>
    <w:rsid w:val="00AB26E8"/>
    <w:rsid w:val="00AB2B61"/>
    <w:rsid w:val="00AB2F75"/>
    <w:rsid w:val="00AB4B61"/>
    <w:rsid w:val="00AB5817"/>
    <w:rsid w:val="00AB5BA0"/>
    <w:rsid w:val="00AB5CEB"/>
    <w:rsid w:val="00AB646A"/>
    <w:rsid w:val="00AB6E9E"/>
    <w:rsid w:val="00AB6EDE"/>
    <w:rsid w:val="00AB707D"/>
    <w:rsid w:val="00AB7BF5"/>
    <w:rsid w:val="00AC1115"/>
    <w:rsid w:val="00AC12A3"/>
    <w:rsid w:val="00AC190F"/>
    <w:rsid w:val="00AC1A35"/>
    <w:rsid w:val="00AC1D9D"/>
    <w:rsid w:val="00AC2194"/>
    <w:rsid w:val="00AC2901"/>
    <w:rsid w:val="00AC3C4F"/>
    <w:rsid w:val="00AC3DCE"/>
    <w:rsid w:val="00AC547B"/>
    <w:rsid w:val="00AC694F"/>
    <w:rsid w:val="00AC6A5A"/>
    <w:rsid w:val="00AD010D"/>
    <w:rsid w:val="00AD012F"/>
    <w:rsid w:val="00AD0130"/>
    <w:rsid w:val="00AD047B"/>
    <w:rsid w:val="00AD0EF8"/>
    <w:rsid w:val="00AD0F5B"/>
    <w:rsid w:val="00AD102C"/>
    <w:rsid w:val="00AD1207"/>
    <w:rsid w:val="00AD1A75"/>
    <w:rsid w:val="00AD2170"/>
    <w:rsid w:val="00AD3318"/>
    <w:rsid w:val="00AD4E39"/>
    <w:rsid w:val="00AD55E0"/>
    <w:rsid w:val="00AD6AE1"/>
    <w:rsid w:val="00AD7978"/>
    <w:rsid w:val="00AE1B9C"/>
    <w:rsid w:val="00AE211E"/>
    <w:rsid w:val="00AE3328"/>
    <w:rsid w:val="00AE337F"/>
    <w:rsid w:val="00AE39CE"/>
    <w:rsid w:val="00AE3EE1"/>
    <w:rsid w:val="00AE57A1"/>
    <w:rsid w:val="00AE71DD"/>
    <w:rsid w:val="00AE72B4"/>
    <w:rsid w:val="00AF02CB"/>
    <w:rsid w:val="00AF1C38"/>
    <w:rsid w:val="00AF1DA1"/>
    <w:rsid w:val="00AF2109"/>
    <w:rsid w:val="00AF2251"/>
    <w:rsid w:val="00AF3511"/>
    <w:rsid w:val="00AF3B17"/>
    <w:rsid w:val="00AF3B28"/>
    <w:rsid w:val="00AF55DE"/>
    <w:rsid w:val="00AF6817"/>
    <w:rsid w:val="00AF7EC3"/>
    <w:rsid w:val="00B00D50"/>
    <w:rsid w:val="00B00D5E"/>
    <w:rsid w:val="00B0128F"/>
    <w:rsid w:val="00B012B5"/>
    <w:rsid w:val="00B02566"/>
    <w:rsid w:val="00B02C75"/>
    <w:rsid w:val="00B0338E"/>
    <w:rsid w:val="00B0428A"/>
    <w:rsid w:val="00B05569"/>
    <w:rsid w:val="00B06823"/>
    <w:rsid w:val="00B06886"/>
    <w:rsid w:val="00B06D7A"/>
    <w:rsid w:val="00B075F7"/>
    <w:rsid w:val="00B07B4D"/>
    <w:rsid w:val="00B07F36"/>
    <w:rsid w:val="00B109A1"/>
    <w:rsid w:val="00B12E23"/>
    <w:rsid w:val="00B13589"/>
    <w:rsid w:val="00B14079"/>
    <w:rsid w:val="00B14229"/>
    <w:rsid w:val="00B17A00"/>
    <w:rsid w:val="00B21B47"/>
    <w:rsid w:val="00B223A5"/>
    <w:rsid w:val="00B22589"/>
    <w:rsid w:val="00B24567"/>
    <w:rsid w:val="00B25C5F"/>
    <w:rsid w:val="00B2668B"/>
    <w:rsid w:val="00B2680C"/>
    <w:rsid w:val="00B26DE2"/>
    <w:rsid w:val="00B278A3"/>
    <w:rsid w:val="00B315EA"/>
    <w:rsid w:val="00B3222D"/>
    <w:rsid w:val="00B338C3"/>
    <w:rsid w:val="00B33F29"/>
    <w:rsid w:val="00B3430A"/>
    <w:rsid w:val="00B3447D"/>
    <w:rsid w:val="00B35F6A"/>
    <w:rsid w:val="00B36024"/>
    <w:rsid w:val="00B3626D"/>
    <w:rsid w:val="00B3768B"/>
    <w:rsid w:val="00B40530"/>
    <w:rsid w:val="00B41892"/>
    <w:rsid w:val="00B41E7C"/>
    <w:rsid w:val="00B42213"/>
    <w:rsid w:val="00B431B3"/>
    <w:rsid w:val="00B43390"/>
    <w:rsid w:val="00B4342B"/>
    <w:rsid w:val="00B43446"/>
    <w:rsid w:val="00B436B9"/>
    <w:rsid w:val="00B442B6"/>
    <w:rsid w:val="00B44F17"/>
    <w:rsid w:val="00B4617C"/>
    <w:rsid w:val="00B46831"/>
    <w:rsid w:val="00B47094"/>
    <w:rsid w:val="00B47564"/>
    <w:rsid w:val="00B504FA"/>
    <w:rsid w:val="00B50A87"/>
    <w:rsid w:val="00B51669"/>
    <w:rsid w:val="00B52D3A"/>
    <w:rsid w:val="00B546F9"/>
    <w:rsid w:val="00B54F4D"/>
    <w:rsid w:val="00B5515B"/>
    <w:rsid w:val="00B55686"/>
    <w:rsid w:val="00B5608B"/>
    <w:rsid w:val="00B575E5"/>
    <w:rsid w:val="00B579B6"/>
    <w:rsid w:val="00B60856"/>
    <w:rsid w:val="00B60EF8"/>
    <w:rsid w:val="00B61965"/>
    <w:rsid w:val="00B6236B"/>
    <w:rsid w:val="00B62538"/>
    <w:rsid w:val="00B6258C"/>
    <w:rsid w:val="00B62907"/>
    <w:rsid w:val="00B62BB2"/>
    <w:rsid w:val="00B634F6"/>
    <w:rsid w:val="00B63519"/>
    <w:rsid w:val="00B63605"/>
    <w:rsid w:val="00B63807"/>
    <w:rsid w:val="00B63B30"/>
    <w:rsid w:val="00B63B70"/>
    <w:rsid w:val="00B63FF5"/>
    <w:rsid w:val="00B66061"/>
    <w:rsid w:val="00B710A7"/>
    <w:rsid w:val="00B721F9"/>
    <w:rsid w:val="00B75B66"/>
    <w:rsid w:val="00B7602A"/>
    <w:rsid w:val="00B7764C"/>
    <w:rsid w:val="00B7793F"/>
    <w:rsid w:val="00B80BE9"/>
    <w:rsid w:val="00B816C6"/>
    <w:rsid w:val="00B81A58"/>
    <w:rsid w:val="00B81EDB"/>
    <w:rsid w:val="00B82E0D"/>
    <w:rsid w:val="00B836EF"/>
    <w:rsid w:val="00B8399A"/>
    <w:rsid w:val="00B852FD"/>
    <w:rsid w:val="00B85EFC"/>
    <w:rsid w:val="00B87947"/>
    <w:rsid w:val="00B900AB"/>
    <w:rsid w:val="00B90102"/>
    <w:rsid w:val="00B90C67"/>
    <w:rsid w:val="00B90FA9"/>
    <w:rsid w:val="00B9139C"/>
    <w:rsid w:val="00B93345"/>
    <w:rsid w:val="00B9358A"/>
    <w:rsid w:val="00B9623A"/>
    <w:rsid w:val="00B9627D"/>
    <w:rsid w:val="00B97288"/>
    <w:rsid w:val="00B97725"/>
    <w:rsid w:val="00BA05C0"/>
    <w:rsid w:val="00BA0C33"/>
    <w:rsid w:val="00BA1605"/>
    <w:rsid w:val="00BA1B03"/>
    <w:rsid w:val="00BA3EEE"/>
    <w:rsid w:val="00BA4447"/>
    <w:rsid w:val="00BA5200"/>
    <w:rsid w:val="00BA583E"/>
    <w:rsid w:val="00BA6AF4"/>
    <w:rsid w:val="00BA794C"/>
    <w:rsid w:val="00BB0BA9"/>
    <w:rsid w:val="00BB18A9"/>
    <w:rsid w:val="00BB26D6"/>
    <w:rsid w:val="00BB2A46"/>
    <w:rsid w:val="00BB3196"/>
    <w:rsid w:val="00BB4DFC"/>
    <w:rsid w:val="00BB6A2F"/>
    <w:rsid w:val="00BB6DE6"/>
    <w:rsid w:val="00BB782D"/>
    <w:rsid w:val="00BC1586"/>
    <w:rsid w:val="00BC1C66"/>
    <w:rsid w:val="00BC23C8"/>
    <w:rsid w:val="00BC2587"/>
    <w:rsid w:val="00BC58AB"/>
    <w:rsid w:val="00BC5F77"/>
    <w:rsid w:val="00BC6B0F"/>
    <w:rsid w:val="00BC7261"/>
    <w:rsid w:val="00BC728D"/>
    <w:rsid w:val="00BD4894"/>
    <w:rsid w:val="00BD4F70"/>
    <w:rsid w:val="00BD68DC"/>
    <w:rsid w:val="00BD6A2A"/>
    <w:rsid w:val="00BD77AA"/>
    <w:rsid w:val="00BE02B1"/>
    <w:rsid w:val="00BE165E"/>
    <w:rsid w:val="00BE17D1"/>
    <w:rsid w:val="00BE3019"/>
    <w:rsid w:val="00BE30DF"/>
    <w:rsid w:val="00BE3E98"/>
    <w:rsid w:val="00BE4E91"/>
    <w:rsid w:val="00BE5340"/>
    <w:rsid w:val="00BE5DF8"/>
    <w:rsid w:val="00BE6C91"/>
    <w:rsid w:val="00BE7DCC"/>
    <w:rsid w:val="00BF0F55"/>
    <w:rsid w:val="00BF1029"/>
    <w:rsid w:val="00BF1FE2"/>
    <w:rsid w:val="00BF20D3"/>
    <w:rsid w:val="00BF2D91"/>
    <w:rsid w:val="00BF557C"/>
    <w:rsid w:val="00BF6CA1"/>
    <w:rsid w:val="00BF6CEB"/>
    <w:rsid w:val="00BF70E3"/>
    <w:rsid w:val="00BF7975"/>
    <w:rsid w:val="00BF79D8"/>
    <w:rsid w:val="00BF7BC7"/>
    <w:rsid w:val="00C00B71"/>
    <w:rsid w:val="00C00C0E"/>
    <w:rsid w:val="00C04703"/>
    <w:rsid w:val="00C05CA9"/>
    <w:rsid w:val="00C05DAA"/>
    <w:rsid w:val="00C1170B"/>
    <w:rsid w:val="00C12D0F"/>
    <w:rsid w:val="00C1344F"/>
    <w:rsid w:val="00C14B54"/>
    <w:rsid w:val="00C14D51"/>
    <w:rsid w:val="00C15450"/>
    <w:rsid w:val="00C15D8F"/>
    <w:rsid w:val="00C16AD8"/>
    <w:rsid w:val="00C16E0A"/>
    <w:rsid w:val="00C1710A"/>
    <w:rsid w:val="00C17F80"/>
    <w:rsid w:val="00C202B8"/>
    <w:rsid w:val="00C20FF5"/>
    <w:rsid w:val="00C21098"/>
    <w:rsid w:val="00C21DA3"/>
    <w:rsid w:val="00C240BA"/>
    <w:rsid w:val="00C25C36"/>
    <w:rsid w:val="00C27349"/>
    <w:rsid w:val="00C2756B"/>
    <w:rsid w:val="00C27A57"/>
    <w:rsid w:val="00C2AC31"/>
    <w:rsid w:val="00C30232"/>
    <w:rsid w:val="00C305FA"/>
    <w:rsid w:val="00C30A1B"/>
    <w:rsid w:val="00C31644"/>
    <w:rsid w:val="00C31F7E"/>
    <w:rsid w:val="00C32907"/>
    <w:rsid w:val="00C33248"/>
    <w:rsid w:val="00C33B7C"/>
    <w:rsid w:val="00C340FE"/>
    <w:rsid w:val="00C342BE"/>
    <w:rsid w:val="00C3496A"/>
    <w:rsid w:val="00C34E0A"/>
    <w:rsid w:val="00C3536E"/>
    <w:rsid w:val="00C36F6B"/>
    <w:rsid w:val="00C4120A"/>
    <w:rsid w:val="00C4167E"/>
    <w:rsid w:val="00C41D83"/>
    <w:rsid w:val="00C424D9"/>
    <w:rsid w:val="00C42ABF"/>
    <w:rsid w:val="00C42EE2"/>
    <w:rsid w:val="00C431CE"/>
    <w:rsid w:val="00C43476"/>
    <w:rsid w:val="00C43F08"/>
    <w:rsid w:val="00C46553"/>
    <w:rsid w:val="00C46CD0"/>
    <w:rsid w:val="00C47416"/>
    <w:rsid w:val="00C47830"/>
    <w:rsid w:val="00C47ADC"/>
    <w:rsid w:val="00C506BC"/>
    <w:rsid w:val="00C50D47"/>
    <w:rsid w:val="00C50E5B"/>
    <w:rsid w:val="00C50FFB"/>
    <w:rsid w:val="00C5117D"/>
    <w:rsid w:val="00C5195E"/>
    <w:rsid w:val="00C519F5"/>
    <w:rsid w:val="00C51BD8"/>
    <w:rsid w:val="00C52FAD"/>
    <w:rsid w:val="00C534E2"/>
    <w:rsid w:val="00C53F20"/>
    <w:rsid w:val="00C5418E"/>
    <w:rsid w:val="00C54FE8"/>
    <w:rsid w:val="00C55009"/>
    <w:rsid w:val="00C55ABC"/>
    <w:rsid w:val="00C56742"/>
    <w:rsid w:val="00C56D29"/>
    <w:rsid w:val="00C57044"/>
    <w:rsid w:val="00C6035C"/>
    <w:rsid w:val="00C61786"/>
    <w:rsid w:val="00C62CDA"/>
    <w:rsid w:val="00C63927"/>
    <w:rsid w:val="00C63B64"/>
    <w:rsid w:val="00C6440A"/>
    <w:rsid w:val="00C647A9"/>
    <w:rsid w:val="00C65011"/>
    <w:rsid w:val="00C665EA"/>
    <w:rsid w:val="00C67646"/>
    <w:rsid w:val="00C677CB"/>
    <w:rsid w:val="00C70055"/>
    <w:rsid w:val="00C710B9"/>
    <w:rsid w:val="00C72908"/>
    <w:rsid w:val="00C74839"/>
    <w:rsid w:val="00C7505E"/>
    <w:rsid w:val="00C75884"/>
    <w:rsid w:val="00C7601C"/>
    <w:rsid w:val="00C77D3F"/>
    <w:rsid w:val="00C77E36"/>
    <w:rsid w:val="00C80182"/>
    <w:rsid w:val="00C808E0"/>
    <w:rsid w:val="00C81822"/>
    <w:rsid w:val="00C81C7F"/>
    <w:rsid w:val="00C823ED"/>
    <w:rsid w:val="00C82CBB"/>
    <w:rsid w:val="00C84892"/>
    <w:rsid w:val="00C86436"/>
    <w:rsid w:val="00C86C3D"/>
    <w:rsid w:val="00C87499"/>
    <w:rsid w:val="00C87656"/>
    <w:rsid w:val="00C877BD"/>
    <w:rsid w:val="00C90AC2"/>
    <w:rsid w:val="00C91658"/>
    <w:rsid w:val="00C92C6B"/>
    <w:rsid w:val="00C92F82"/>
    <w:rsid w:val="00C92FC4"/>
    <w:rsid w:val="00C9330F"/>
    <w:rsid w:val="00C93ACB"/>
    <w:rsid w:val="00C945BC"/>
    <w:rsid w:val="00C952C6"/>
    <w:rsid w:val="00C9603B"/>
    <w:rsid w:val="00C962FE"/>
    <w:rsid w:val="00C96765"/>
    <w:rsid w:val="00C9777A"/>
    <w:rsid w:val="00C97F69"/>
    <w:rsid w:val="00CA0581"/>
    <w:rsid w:val="00CA0E23"/>
    <w:rsid w:val="00CA13BD"/>
    <w:rsid w:val="00CA2B70"/>
    <w:rsid w:val="00CA2E0C"/>
    <w:rsid w:val="00CA40A8"/>
    <w:rsid w:val="00CA4294"/>
    <w:rsid w:val="00CA5A3E"/>
    <w:rsid w:val="00CA5C1D"/>
    <w:rsid w:val="00CA7A0E"/>
    <w:rsid w:val="00CB1E3A"/>
    <w:rsid w:val="00CB3AF8"/>
    <w:rsid w:val="00CB3D5E"/>
    <w:rsid w:val="00CB5F31"/>
    <w:rsid w:val="00CB6A2D"/>
    <w:rsid w:val="00CB6D18"/>
    <w:rsid w:val="00CC0831"/>
    <w:rsid w:val="00CC0F3E"/>
    <w:rsid w:val="00CC2166"/>
    <w:rsid w:val="00CC29DF"/>
    <w:rsid w:val="00CC3137"/>
    <w:rsid w:val="00CC3D89"/>
    <w:rsid w:val="00CC4180"/>
    <w:rsid w:val="00CC47C9"/>
    <w:rsid w:val="00CC4CAE"/>
    <w:rsid w:val="00CC4D0C"/>
    <w:rsid w:val="00CC4ECF"/>
    <w:rsid w:val="00CC5DDD"/>
    <w:rsid w:val="00CC5F3B"/>
    <w:rsid w:val="00CC6077"/>
    <w:rsid w:val="00CC65F8"/>
    <w:rsid w:val="00CC7314"/>
    <w:rsid w:val="00CC7573"/>
    <w:rsid w:val="00CD06AC"/>
    <w:rsid w:val="00CD0EE4"/>
    <w:rsid w:val="00CD11C6"/>
    <w:rsid w:val="00CD16FD"/>
    <w:rsid w:val="00CD17C9"/>
    <w:rsid w:val="00CD2179"/>
    <w:rsid w:val="00CD29B0"/>
    <w:rsid w:val="00CD39CA"/>
    <w:rsid w:val="00CD41AA"/>
    <w:rsid w:val="00CD49A7"/>
    <w:rsid w:val="00CD5B79"/>
    <w:rsid w:val="00CD5D2C"/>
    <w:rsid w:val="00CD68DF"/>
    <w:rsid w:val="00CD697A"/>
    <w:rsid w:val="00CD74CF"/>
    <w:rsid w:val="00CD765C"/>
    <w:rsid w:val="00CE0791"/>
    <w:rsid w:val="00CE1C30"/>
    <w:rsid w:val="00CE39B9"/>
    <w:rsid w:val="00CE46A4"/>
    <w:rsid w:val="00CE5F4B"/>
    <w:rsid w:val="00CE635F"/>
    <w:rsid w:val="00CE63C5"/>
    <w:rsid w:val="00CE6B6E"/>
    <w:rsid w:val="00CE6C59"/>
    <w:rsid w:val="00CE7200"/>
    <w:rsid w:val="00CE7902"/>
    <w:rsid w:val="00CF0260"/>
    <w:rsid w:val="00CF0585"/>
    <w:rsid w:val="00CF0878"/>
    <w:rsid w:val="00CF088A"/>
    <w:rsid w:val="00CF0D80"/>
    <w:rsid w:val="00CF180C"/>
    <w:rsid w:val="00CF192F"/>
    <w:rsid w:val="00CF2178"/>
    <w:rsid w:val="00CF4124"/>
    <w:rsid w:val="00CF4D50"/>
    <w:rsid w:val="00CF5ECD"/>
    <w:rsid w:val="00CF6FB8"/>
    <w:rsid w:val="00CF7553"/>
    <w:rsid w:val="00D00AD5"/>
    <w:rsid w:val="00D00C6C"/>
    <w:rsid w:val="00D010D4"/>
    <w:rsid w:val="00D011D7"/>
    <w:rsid w:val="00D011EB"/>
    <w:rsid w:val="00D017D2"/>
    <w:rsid w:val="00D0313F"/>
    <w:rsid w:val="00D03163"/>
    <w:rsid w:val="00D04C8F"/>
    <w:rsid w:val="00D05504"/>
    <w:rsid w:val="00D064C0"/>
    <w:rsid w:val="00D06728"/>
    <w:rsid w:val="00D070EE"/>
    <w:rsid w:val="00D0717B"/>
    <w:rsid w:val="00D100E2"/>
    <w:rsid w:val="00D10597"/>
    <w:rsid w:val="00D10D72"/>
    <w:rsid w:val="00D11FDE"/>
    <w:rsid w:val="00D12DD7"/>
    <w:rsid w:val="00D13A1B"/>
    <w:rsid w:val="00D1421F"/>
    <w:rsid w:val="00D143F2"/>
    <w:rsid w:val="00D14655"/>
    <w:rsid w:val="00D148D7"/>
    <w:rsid w:val="00D1496D"/>
    <w:rsid w:val="00D1558A"/>
    <w:rsid w:val="00D15891"/>
    <w:rsid w:val="00D1615A"/>
    <w:rsid w:val="00D173AB"/>
    <w:rsid w:val="00D17803"/>
    <w:rsid w:val="00D200EA"/>
    <w:rsid w:val="00D209E3"/>
    <w:rsid w:val="00D21037"/>
    <w:rsid w:val="00D2134F"/>
    <w:rsid w:val="00D2156C"/>
    <w:rsid w:val="00D21738"/>
    <w:rsid w:val="00D218FD"/>
    <w:rsid w:val="00D22A6D"/>
    <w:rsid w:val="00D23018"/>
    <w:rsid w:val="00D2326E"/>
    <w:rsid w:val="00D23619"/>
    <w:rsid w:val="00D240C5"/>
    <w:rsid w:val="00D24899"/>
    <w:rsid w:val="00D24EED"/>
    <w:rsid w:val="00D27C1B"/>
    <w:rsid w:val="00D27CC6"/>
    <w:rsid w:val="00D302CB"/>
    <w:rsid w:val="00D3062B"/>
    <w:rsid w:val="00D30C9D"/>
    <w:rsid w:val="00D31627"/>
    <w:rsid w:val="00D31954"/>
    <w:rsid w:val="00D32172"/>
    <w:rsid w:val="00D324A0"/>
    <w:rsid w:val="00D337DA"/>
    <w:rsid w:val="00D35B70"/>
    <w:rsid w:val="00D36150"/>
    <w:rsid w:val="00D36E84"/>
    <w:rsid w:val="00D371F8"/>
    <w:rsid w:val="00D3771E"/>
    <w:rsid w:val="00D377ED"/>
    <w:rsid w:val="00D40F30"/>
    <w:rsid w:val="00D4158A"/>
    <w:rsid w:val="00D42581"/>
    <w:rsid w:val="00D43620"/>
    <w:rsid w:val="00D43D71"/>
    <w:rsid w:val="00D43E3B"/>
    <w:rsid w:val="00D4519B"/>
    <w:rsid w:val="00D45374"/>
    <w:rsid w:val="00D45EDB"/>
    <w:rsid w:val="00D45EE9"/>
    <w:rsid w:val="00D46328"/>
    <w:rsid w:val="00D46C57"/>
    <w:rsid w:val="00D47776"/>
    <w:rsid w:val="00D47CFA"/>
    <w:rsid w:val="00D50668"/>
    <w:rsid w:val="00D508E3"/>
    <w:rsid w:val="00D5185C"/>
    <w:rsid w:val="00D537AF"/>
    <w:rsid w:val="00D540FF"/>
    <w:rsid w:val="00D54314"/>
    <w:rsid w:val="00D54865"/>
    <w:rsid w:val="00D56E32"/>
    <w:rsid w:val="00D618AF"/>
    <w:rsid w:val="00D6370C"/>
    <w:rsid w:val="00D637DD"/>
    <w:rsid w:val="00D65700"/>
    <w:rsid w:val="00D65F60"/>
    <w:rsid w:val="00D65F80"/>
    <w:rsid w:val="00D6668F"/>
    <w:rsid w:val="00D66C34"/>
    <w:rsid w:val="00D66DF6"/>
    <w:rsid w:val="00D6742D"/>
    <w:rsid w:val="00D67DAA"/>
    <w:rsid w:val="00D70365"/>
    <w:rsid w:val="00D709C0"/>
    <w:rsid w:val="00D70B80"/>
    <w:rsid w:val="00D717B0"/>
    <w:rsid w:val="00D72A3A"/>
    <w:rsid w:val="00D72FB8"/>
    <w:rsid w:val="00D7329A"/>
    <w:rsid w:val="00D735D7"/>
    <w:rsid w:val="00D741F5"/>
    <w:rsid w:val="00D74F5F"/>
    <w:rsid w:val="00D75138"/>
    <w:rsid w:val="00D75588"/>
    <w:rsid w:val="00D77445"/>
    <w:rsid w:val="00D77FD1"/>
    <w:rsid w:val="00D803D4"/>
    <w:rsid w:val="00D814E8"/>
    <w:rsid w:val="00D81601"/>
    <w:rsid w:val="00D820E9"/>
    <w:rsid w:val="00D83D92"/>
    <w:rsid w:val="00D846D1"/>
    <w:rsid w:val="00D85C5C"/>
    <w:rsid w:val="00D863A7"/>
    <w:rsid w:val="00D865FC"/>
    <w:rsid w:val="00D86CA1"/>
    <w:rsid w:val="00D86F61"/>
    <w:rsid w:val="00D87324"/>
    <w:rsid w:val="00D911A5"/>
    <w:rsid w:val="00D91222"/>
    <w:rsid w:val="00D92AB3"/>
    <w:rsid w:val="00D93C56"/>
    <w:rsid w:val="00D940F9"/>
    <w:rsid w:val="00D952F0"/>
    <w:rsid w:val="00D95AE8"/>
    <w:rsid w:val="00D97231"/>
    <w:rsid w:val="00DA008F"/>
    <w:rsid w:val="00DA0262"/>
    <w:rsid w:val="00DA0337"/>
    <w:rsid w:val="00DA0FFB"/>
    <w:rsid w:val="00DA1CFF"/>
    <w:rsid w:val="00DA2F1E"/>
    <w:rsid w:val="00DA32C1"/>
    <w:rsid w:val="00DA4ECA"/>
    <w:rsid w:val="00DA593C"/>
    <w:rsid w:val="00DA63D5"/>
    <w:rsid w:val="00DA6FFC"/>
    <w:rsid w:val="00DA70F5"/>
    <w:rsid w:val="00DB0D83"/>
    <w:rsid w:val="00DB171E"/>
    <w:rsid w:val="00DB1B61"/>
    <w:rsid w:val="00DB2F78"/>
    <w:rsid w:val="00DB3723"/>
    <w:rsid w:val="00DB437C"/>
    <w:rsid w:val="00DB5650"/>
    <w:rsid w:val="00DB5F22"/>
    <w:rsid w:val="00DC003F"/>
    <w:rsid w:val="00DC0D61"/>
    <w:rsid w:val="00DC1EB2"/>
    <w:rsid w:val="00DC3845"/>
    <w:rsid w:val="00DC3A9C"/>
    <w:rsid w:val="00DC4081"/>
    <w:rsid w:val="00DC4B53"/>
    <w:rsid w:val="00DC55AD"/>
    <w:rsid w:val="00DC5987"/>
    <w:rsid w:val="00DC6DF3"/>
    <w:rsid w:val="00DC7BF8"/>
    <w:rsid w:val="00DC7CB0"/>
    <w:rsid w:val="00DC7F5C"/>
    <w:rsid w:val="00DD0501"/>
    <w:rsid w:val="00DD0636"/>
    <w:rsid w:val="00DD0654"/>
    <w:rsid w:val="00DD10D6"/>
    <w:rsid w:val="00DD1101"/>
    <w:rsid w:val="00DD191E"/>
    <w:rsid w:val="00DD2B97"/>
    <w:rsid w:val="00DD4B61"/>
    <w:rsid w:val="00DD4EC2"/>
    <w:rsid w:val="00DD5F0D"/>
    <w:rsid w:val="00DD5FE0"/>
    <w:rsid w:val="00DD7A89"/>
    <w:rsid w:val="00DD7EAC"/>
    <w:rsid w:val="00DE08F6"/>
    <w:rsid w:val="00DE1D09"/>
    <w:rsid w:val="00DE255E"/>
    <w:rsid w:val="00DE2842"/>
    <w:rsid w:val="00DE2843"/>
    <w:rsid w:val="00DE378F"/>
    <w:rsid w:val="00DE3F2A"/>
    <w:rsid w:val="00DE4562"/>
    <w:rsid w:val="00DE4721"/>
    <w:rsid w:val="00DE4B13"/>
    <w:rsid w:val="00DE71D6"/>
    <w:rsid w:val="00DE74D5"/>
    <w:rsid w:val="00DF1D74"/>
    <w:rsid w:val="00DF1F54"/>
    <w:rsid w:val="00DF1FFC"/>
    <w:rsid w:val="00DF38B7"/>
    <w:rsid w:val="00DF3ADC"/>
    <w:rsid w:val="00DF44B4"/>
    <w:rsid w:val="00DF4B89"/>
    <w:rsid w:val="00DF5228"/>
    <w:rsid w:val="00DF587D"/>
    <w:rsid w:val="00DF7BBB"/>
    <w:rsid w:val="00E00017"/>
    <w:rsid w:val="00E000F6"/>
    <w:rsid w:val="00E00299"/>
    <w:rsid w:val="00E003CA"/>
    <w:rsid w:val="00E00FFE"/>
    <w:rsid w:val="00E013D3"/>
    <w:rsid w:val="00E018F3"/>
    <w:rsid w:val="00E023B1"/>
    <w:rsid w:val="00E0350E"/>
    <w:rsid w:val="00E036DD"/>
    <w:rsid w:val="00E03B36"/>
    <w:rsid w:val="00E043A3"/>
    <w:rsid w:val="00E04A68"/>
    <w:rsid w:val="00E054AD"/>
    <w:rsid w:val="00E05EAE"/>
    <w:rsid w:val="00E0617A"/>
    <w:rsid w:val="00E06E1A"/>
    <w:rsid w:val="00E06E55"/>
    <w:rsid w:val="00E10027"/>
    <w:rsid w:val="00E10093"/>
    <w:rsid w:val="00E1051A"/>
    <w:rsid w:val="00E1055C"/>
    <w:rsid w:val="00E108FF"/>
    <w:rsid w:val="00E1122B"/>
    <w:rsid w:val="00E1321B"/>
    <w:rsid w:val="00E13477"/>
    <w:rsid w:val="00E155ED"/>
    <w:rsid w:val="00E16ECE"/>
    <w:rsid w:val="00E170BD"/>
    <w:rsid w:val="00E2036F"/>
    <w:rsid w:val="00E2212D"/>
    <w:rsid w:val="00E228D7"/>
    <w:rsid w:val="00E2320E"/>
    <w:rsid w:val="00E24F51"/>
    <w:rsid w:val="00E256AE"/>
    <w:rsid w:val="00E256F9"/>
    <w:rsid w:val="00E25BB1"/>
    <w:rsid w:val="00E25F8A"/>
    <w:rsid w:val="00E260EF"/>
    <w:rsid w:val="00E263BA"/>
    <w:rsid w:val="00E273D7"/>
    <w:rsid w:val="00E27B01"/>
    <w:rsid w:val="00E3038A"/>
    <w:rsid w:val="00E3066D"/>
    <w:rsid w:val="00E30ED8"/>
    <w:rsid w:val="00E3104C"/>
    <w:rsid w:val="00E31624"/>
    <w:rsid w:val="00E319CA"/>
    <w:rsid w:val="00E31ACA"/>
    <w:rsid w:val="00E32230"/>
    <w:rsid w:val="00E359BD"/>
    <w:rsid w:val="00E36778"/>
    <w:rsid w:val="00E408B6"/>
    <w:rsid w:val="00E41399"/>
    <w:rsid w:val="00E45DFE"/>
    <w:rsid w:val="00E45E8A"/>
    <w:rsid w:val="00E46048"/>
    <w:rsid w:val="00E46519"/>
    <w:rsid w:val="00E468D5"/>
    <w:rsid w:val="00E500D5"/>
    <w:rsid w:val="00E508D0"/>
    <w:rsid w:val="00E511DB"/>
    <w:rsid w:val="00E51E02"/>
    <w:rsid w:val="00E52856"/>
    <w:rsid w:val="00E53D69"/>
    <w:rsid w:val="00E54C32"/>
    <w:rsid w:val="00E54DEC"/>
    <w:rsid w:val="00E554C3"/>
    <w:rsid w:val="00E554CB"/>
    <w:rsid w:val="00E55931"/>
    <w:rsid w:val="00E55970"/>
    <w:rsid w:val="00E57ACD"/>
    <w:rsid w:val="00E57C05"/>
    <w:rsid w:val="00E604AE"/>
    <w:rsid w:val="00E607F6"/>
    <w:rsid w:val="00E60E6E"/>
    <w:rsid w:val="00E6109C"/>
    <w:rsid w:val="00E618A4"/>
    <w:rsid w:val="00E61A93"/>
    <w:rsid w:val="00E6222B"/>
    <w:rsid w:val="00E633AA"/>
    <w:rsid w:val="00E63720"/>
    <w:rsid w:val="00E64262"/>
    <w:rsid w:val="00E65129"/>
    <w:rsid w:val="00E65322"/>
    <w:rsid w:val="00E653B5"/>
    <w:rsid w:val="00E65CD8"/>
    <w:rsid w:val="00E65E1F"/>
    <w:rsid w:val="00E65F46"/>
    <w:rsid w:val="00E66059"/>
    <w:rsid w:val="00E66BFF"/>
    <w:rsid w:val="00E66E87"/>
    <w:rsid w:val="00E671EB"/>
    <w:rsid w:val="00E702F4"/>
    <w:rsid w:val="00E72420"/>
    <w:rsid w:val="00E7259E"/>
    <w:rsid w:val="00E7270F"/>
    <w:rsid w:val="00E7320D"/>
    <w:rsid w:val="00E74576"/>
    <w:rsid w:val="00E75280"/>
    <w:rsid w:val="00E77052"/>
    <w:rsid w:val="00E80CB2"/>
    <w:rsid w:val="00E81C34"/>
    <w:rsid w:val="00E821AA"/>
    <w:rsid w:val="00E83030"/>
    <w:rsid w:val="00E8397D"/>
    <w:rsid w:val="00E83A1D"/>
    <w:rsid w:val="00E83AA3"/>
    <w:rsid w:val="00E83CD7"/>
    <w:rsid w:val="00E840F6"/>
    <w:rsid w:val="00E854BA"/>
    <w:rsid w:val="00E85A6D"/>
    <w:rsid w:val="00E85C94"/>
    <w:rsid w:val="00E85E31"/>
    <w:rsid w:val="00E860E3"/>
    <w:rsid w:val="00E8702D"/>
    <w:rsid w:val="00E8716E"/>
    <w:rsid w:val="00E87C5A"/>
    <w:rsid w:val="00E9005D"/>
    <w:rsid w:val="00E9041C"/>
    <w:rsid w:val="00E91273"/>
    <w:rsid w:val="00E9135C"/>
    <w:rsid w:val="00E929EF"/>
    <w:rsid w:val="00E9302E"/>
    <w:rsid w:val="00E934E6"/>
    <w:rsid w:val="00E935AC"/>
    <w:rsid w:val="00E94433"/>
    <w:rsid w:val="00E94FFE"/>
    <w:rsid w:val="00E958B9"/>
    <w:rsid w:val="00E96C2F"/>
    <w:rsid w:val="00E9709C"/>
    <w:rsid w:val="00E97358"/>
    <w:rsid w:val="00E975CC"/>
    <w:rsid w:val="00EA14A4"/>
    <w:rsid w:val="00EA1857"/>
    <w:rsid w:val="00EA2EB3"/>
    <w:rsid w:val="00EA2F1E"/>
    <w:rsid w:val="00EA3219"/>
    <w:rsid w:val="00EA3B53"/>
    <w:rsid w:val="00EA4C34"/>
    <w:rsid w:val="00EA5E72"/>
    <w:rsid w:val="00EA5FD7"/>
    <w:rsid w:val="00EA70E2"/>
    <w:rsid w:val="00EA7974"/>
    <w:rsid w:val="00EA7B46"/>
    <w:rsid w:val="00EA7DAB"/>
    <w:rsid w:val="00EB12EC"/>
    <w:rsid w:val="00EB12F4"/>
    <w:rsid w:val="00EB16F4"/>
    <w:rsid w:val="00EB1CAA"/>
    <w:rsid w:val="00EB2BB8"/>
    <w:rsid w:val="00EB3D76"/>
    <w:rsid w:val="00EB4D0E"/>
    <w:rsid w:val="00EB728C"/>
    <w:rsid w:val="00EB7A3B"/>
    <w:rsid w:val="00EB7D0D"/>
    <w:rsid w:val="00EC23B8"/>
    <w:rsid w:val="00EC3767"/>
    <w:rsid w:val="00EC4304"/>
    <w:rsid w:val="00EC4AC5"/>
    <w:rsid w:val="00EC4ED3"/>
    <w:rsid w:val="00EC4ED9"/>
    <w:rsid w:val="00EC645A"/>
    <w:rsid w:val="00EC66B5"/>
    <w:rsid w:val="00EC74EA"/>
    <w:rsid w:val="00EC7A68"/>
    <w:rsid w:val="00EC7EBE"/>
    <w:rsid w:val="00ED091D"/>
    <w:rsid w:val="00ED1758"/>
    <w:rsid w:val="00ED2462"/>
    <w:rsid w:val="00ED28C3"/>
    <w:rsid w:val="00ED2DCF"/>
    <w:rsid w:val="00ED5314"/>
    <w:rsid w:val="00ED5906"/>
    <w:rsid w:val="00ED5EB0"/>
    <w:rsid w:val="00ED608F"/>
    <w:rsid w:val="00EE0F89"/>
    <w:rsid w:val="00EE1F2C"/>
    <w:rsid w:val="00EE3136"/>
    <w:rsid w:val="00EE383C"/>
    <w:rsid w:val="00EE3A2A"/>
    <w:rsid w:val="00EE3D54"/>
    <w:rsid w:val="00EE6923"/>
    <w:rsid w:val="00EE6E4E"/>
    <w:rsid w:val="00EE7894"/>
    <w:rsid w:val="00EE7F86"/>
    <w:rsid w:val="00EF027B"/>
    <w:rsid w:val="00EF1163"/>
    <w:rsid w:val="00EF154E"/>
    <w:rsid w:val="00EF1958"/>
    <w:rsid w:val="00EF1B68"/>
    <w:rsid w:val="00EF1F80"/>
    <w:rsid w:val="00EF24A6"/>
    <w:rsid w:val="00EF2881"/>
    <w:rsid w:val="00EF4549"/>
    <w:rsid w:val="00EF4EBD"/>
    <w:rsid w:val="00EF7150"/>
    <w:rsid w:val="00EF7AC6"/>
    <w:rsid w:val="00F001FD"/>
    <w:rsid w:val="00F01AF2"/>
    <w:rsid w:val="00F0366E"/>
    <w:rsid w:val="00F047D9"/>
    <w:rsid w:val="00F05395"/>
    <w:rsid w:val="00F05E1F"/>
    <w:rsid w:val="00F06285"/>
    <w:rsid w:val="00F07F2A"/>
    <w:rsid w:val="00F100AF"/>
    <w:rsid w:val="00F10A7F"/>
    <w:rsid w:val="00F12178"/>
    <w:rsid w:val="00F1237E"/>
    <w:rsid w:val="00F1397C"/>
    <w:rsid w:val="00F150C4"/>
    <w:rsid w:val="00F15FC3"/>
    <w:rsid w:val="00F163B9"/>
    <w:rsid w:val="00F164D5"/>
    <w:rsid w:val="00F1677C"/>
    <w:rsid w:val="00F20797"/>
    <w:rsid w:val="00F20F4C"/>
    <w:rsid w:val="00F21414"/>
    <w:rsid w:val="00F21BB0"/>
    <w:rsid w:val="00F2262D"/>
    <w:rsid w:val="00F229CE"/>
    <w:rsid w:val="00F2447F"/>
    <w:rsid w:val="00F25619"/>
    <w:rsid w:val="00F25DBB"/>
    <w:rsid w:val="00F25F4C"/>
    <w:rsid w:val="00F26A9F"/>
    <w:rsid w:val="00F27086"/>
    <w:rsid w:val="00F2733F"/>
    <w:rsid w:val="00F27776"/>
    <w:rsid w:val="00F27E21"/>
    <w:rsid w:val="00F30528"/>
    <w:rsid w:val="00F30663"/>
    <w:rsid w:val="00F313A3"/>
    <w:rsid w:val="00F34341"/>
    <w:rsid w:val="00F353D9"/>
    <w:rsid w:val="00F365BA"/>
    <w:rsid w:val="00F36C30"/>
    <w:rsid w:val="00F3725E"/>
    <w:rsid w:val="00F37E97"/>
    <w:rsid w:val="00F40008"/>
    <w:rsid w:val="00F40599"/>
    <w:rsid w:val="00F409A6"/>
    <w:rsid w:val="00F40FD3"/>
    <w:rsid w:val="00F414F5"/>
    <w:rsid w:val="00F4259F"/>
    <w:rsid w:val="00F42ABA"/>
    <w:rsid w:val="00F435F6"/>
    <w:rsid w:val="00F4388F"/>
    <w:rsid w:val="00F438A4"/>
    <w:rsid w:val="00F45043"/>
    <w:rsid w:val="00F45491"/>
    <w:rsid w:val="00F45FA7"/>
    <w:rsid w:val="00F46D0E"/>
    <w:rsid w:val="00F47551"/>
    <w:rsid w:val="00F4764E"/>
    <w:rsid w:val="00F47670"/>
    <w:rsid w:val="00F47EAD"/>
    <w:rsid w:val="00F50092"/>
    <w:rsid w:val="00F50111"/>
    <w:rsid w:val="00F51542"/>
    <w:rsid w:val="00F51AB6"/>
    <w:rsid w:val="00F55163"/>
    <w:rsid w:val="00F55291"/>
    <w:rsid w:val="00F55647"/>
    <w:rsid w:val="00F57DD9"/>
    <w:rsid w:val="00F621AC"/>
    <w:rsid w:val="00F64D01"/>
    <w:rsid w:val="00F65923"/>
    <w:rsid w:val="00F65CF3"/>
    <w:rsid w:val="00F660A8"/>
    <w:rsid w:val="00F71341"/>
    <w:rsid w:val="00F71AEA"/>
    <w:rsid w:val="00F71FC5"/>
    <w:rsid w:val="00F72855"/>
    <w:rsid w:val="00F73C2F"/>
    <w:rsid w:val="00F73EE5"/>
    <w:rsid w:val="00F74D39"/>
    <w:rsid w:val="00F75B75"/>
    <w:rsid w:val="00F75E6A"/>
    <w:rsid w:val="00F75FDA"/>
    <w:rsid w:val="00F7617A"/>
    <w:rsid w:val="00F774D9"/>
    <w:rsid w:val="00F814FA"/>
    <w:rsid w:val="00F822C7"/>
    <w:rsid w:val="00F8240B"/>
    <w:rsid w:val="00F83F11"/>
    <w:rsid w:val="00F84465"/>
    <w:rsid w:val="00F84947"/>
    <w:rsid w:val="00F8496F"/>
    <w:rsid w:val="00F879E2"/>
    <w:rsid w:val="00F87C17"/>
    <w:rsid w:val="00F91FAD"/>
    <w:rsid w:val="00F921F1"/>
    <w:rsid w:val="00F93D9A"/>
    <w:rsid w:val="00F93FA6"/>
    <w:rsid w:val="00F94D9F"/>
    <w:rsid w:val="00F9502D"/>
    <w:rsid w:val="00F9552E"/>
    <w:rsid w:val="00F9565A"/>
    <w:rsid w:val="00F95F79"/>
    <w:rsid w:val="00F95FF1"/>
    <w:rsid w:val="00F960E7"/>
    <w:rsid w:val="00F9610C"/>
    <w:rsid w:val="00FA0C3C"/>
    <w:rsid w:val="00FA1643"/>
    <w:rsid w:val="00FA1F04"/>
    <w:rsid w:val="00FA2E42"/>
    <w:rsid w:val="00FA2FC6"/>
    <w:rsid w:val="00FA40BF"/>
    <w:rsid w:val="00FA4E12"/>
    <w:rsid w:val="00FA4FE8"/>
    <w:rsid w:val="00FA6579"/>
    <w:rsid w:val="00FA6664"/>
    <w:rsid w:val="00FA68B9"/>
    <w:rsid w:val="00FA6F74"/>
    <w:rsid w:val="00FA7662"/>
    <w:rsid w:val="00FB062A"/>
    <w:rsid w:val="00FB0A66"/>
    <w:rsid w:val="00FB0D59"/>
    <w:rsid w:val="00FB0E18"/>
    <w:rsid w:val="00FB233E"/>
    <w:rsid w:val="00FB246B"/>
    <w:rsid w:val="00FB4029"/>
    <w:rsid w:val="00FB46E1"/>
    <w:rsid w:val="00FB4D99"/>
    <w:rsid w:val="00FB4F0A"/>
    <w:rsid w:val="00FB5783"/>
    <w:rsid w:val="00FB5E16"/>
    <w:rsid w:val="00FB6EDB"/>
    <w:rsid w:val="00FB7838"/>
    <w:rsid w:val="00FC0667"/>
    <w:rsid w:val="00FC1CD8"/>
    <w:rsid w:val="00FC1D07"/>
    <w:rsid w:val="00FC226E"/>
    <w:rsid w:val="00FC26DF"/>
    <w:rsid w:val="00FC3C5F"/>
    <w:rsid w:val="00FC4F06"/>
    <w:rsid w:val="00FC53F4"/>
    <w:rsid w:val="00FC5571"/>
    <w:rsid w:val="00FD2AB9"/>
    <w:rsid w:val="00FD315E"/>
    <w:rsid w:val="00FD38F5"/>
    <w:rsid w:val="00FD4466"/>
    <w:rsid w:val="00FD5504"/>
    <w:rsid w:val="00FD5742"/>
    <w:rsid w:val="00FD6B06"/>
    <w:rsid w:val="00FD774F"/>
    <w:rsid w:val="00FD77DC"/>
    <w:rsid w:val="00FE025C"/>
    <w:rsid w:val="00FE02C0"/>
    <w:rsid w:val="00FE0BC5"/>
    <w:rsid w:val="00FE1002"/>
    <w:rsid w:val="00FE1593"/>
    <w:rsid w:val="00FE25D8"/>
    <w:rsid w:val="00FE2E70"/>
    <w:rsid w:val="00FE34C0"/>
    <w:rsid w:val="00FE3968"/>
    <w:rsid w:val="00FE408F"/>
    <w:rsid w:val="00FE4C2C"/>
    <w:rsid w:val="00FE633D"/>
    <w:rsid w:val="00FF070C"/>
    <w:rsid w:val="00FF1472"/>
    <w:rsid w:val="00FF2823"/>
    <w:rsid w:val="00FF316E"/>
    <w:rsid w:val="00FF3DC6"/>
    <w:rsid w:val="00FF687A"/>
    <w:rsid w:val="00FF69B2"/>
    <w:rsid w:val="00FF6FAC"/>
    <w:rsid w:val="0370D558"/>
    <w:rsid w:val="03B94680"/>
    <w:rsid w:val="041636DC"/>
    <w:rsid w:val="05EA2C3E"/>
    <w:rsid w:val="05FFED8C"/>
    <w:rsid w:val="069D50C5"/>
    <w:rsid w:val="0829BE53"/>
    <w:rsid w:val="0CB7C149"/>
    <w:rsid w:val="0CF55A18"/>
    <w:rsid w:val="0D63735B"/>
    <w:rsid w:val="0F21F825"/>
    <w:rsid w:val="0F3B5106"/>
    <w:rsid w:val="0F679F3C"/>
    <w:rsid w:val="107F55D2"/>
    <w:rsid w:val="10A96113"/>
    <w:rsid w:val="12BAAF9E"/>
    <w:rsid w:val="12E5B069"/>
    <w:rsid w:val="13F34C51"/>
    <w:rsid w:val="150D1325"/>
    <w:rsid w:val="16CFAD7D"/>
    <w:rsid w:val="170F35FB"/>
    <w:rsid w:val="17211081"/>
    <w:rsid w:val="175DF7B1"/>
    <w:rsid w:val="179E0097"/>
    <w:rsid w:val="1822AC15"/>
    <w:rsid w:val="18AB065C"/>
    <w:rsid w:val="1977C6C2"/>
    <w:rsid w:val="1A72E9BC"/>
    <w:rsid w:val="1C2631B4"/>
    <w:rsid w:val="1C66393A"/>
    <w:rsid w:val="1C879EFA"/>
    <w:rsid w:val="1D6E1792"/>
    <w:rsid w:val="1E0B36AC"/>
    <w:rsid w:val="1E81CB6D"/>
    <w:rsid w:val="1EE25611"/>
    <w:rsid w:val="1F0D940F"/>
    <w:rsid w:val="215BDA66"/>
    <w:rsid w:val="22D1390A"/>
    <w:rsid w:val="231E9971"/>
    <w:rsid w:val="233A1105"/>
    <w:rsid w:val="245574A5"/>
    <w:rsid w:val="24A2D498"/>
    <w:rsid w:val="26314669"/>
    <w:rsid w:val="268026B2"/>
    <w:rsid w:val="2740413D"/>
    <w:rsid w:val="27726157"/>
    <w:rsid w:val="27B5700C"/>
    <w:rsid w:val="27D06E27"/>
    <w:rsid w:val="283BAE9A"/>
    <w:rsid w:val="297F8BF7"/>
    <w:rsid w:val="2ABCFB74"/>
    <w:rsid w:val="2BE115E8"/>
    <w:rsid w:val="2C1CEB7A"/>
    <w:rsid w:val="2C46626A"/>
    <w:rsid w:val="2C4B0B37"/>
    <w:rsid w:val="2CED083B"/>
    <w:rsid w:val="2E78C211"/>
    <w:rsid w:val="30D7C6A6"/>
    <w:rsid w:val="312AD00F"/>
    <w:rsid w:val="31DFD94B"/>
    <w:rsid w:val="327288AD"/>
    <w:rsid w:val="32E865DB"/>
    <w:rsid w:val="3382D545"/>
    <w:rsid w:val="34A8FD46"/>
    <w:rsid w:val="355F5B62"/>
    <w:rsid w:val="359EE4EB"/>
    <w:rsid w:val="35FB8571"/>
    <w:rsid w:val="36519A23"/>
    <w:rsid w:val="3745965F"/>
    <w:rsid w:val="38FB61CD"/>
    <w:rsid w:val="3A7D2049"/>
    <w:rsid w:val="3B91437D"/>
    <w:rsid w:val="3CB93D28"/>
    <w:rsid w:val="3D5D2924"/>
    <w:rsid w:val="3E20D6D1"/>
    <w:rsid w:val="3FF96923"/>
    <w:rsid w:val="40C48EBE"/>
    <w:rsid w:val="41587793"/>
    <w:rsid w:val="4207C56D"/>
    <w:rsid w:val="427FFE88"/>
    <w:rsid w:val="429C9F27"/>
    <w:rsid w:val="458EA013"/>
    <w:rsid w:val="474B64A3"/>
    <w:rsid w:val="49F26E89"/>
    <w:rsid w:val="4A48C912"/>
    <w:rsid w:val="4B35C813"/>
    <w:rsid w:val="4BCB4BAF"/>
    <w:rsid w:val="4D6F43A3"/>
    <w:rsid w:val="4D80B55A"/>
    <w:rsid w:val="532A29E9"/>
    <w:rsid w:val="54824AAE"/>
    <w:rsid w:val="55DF7D14"/>
    <w:rsid w:val="5A107FD9"/>
    <w:rsid w:val="5B00B5FC"/>
    <w:rsid w:val="5C27AF2B"/>
    <w:rsid w:val="5CA0132D"/>
    <w:rsid w:val="5CC003BD"/>
    <w:rsid w:val="5D93E14E"/>
    <w:rsid w:val="5E09EBCC"/>
    <w:rsid w:val="5E8AAA43"/>
    <w:rsid w:val="5ED905DE"/>
    <w:rsid w:val="5F82C712"/>
    <w:rsid w:val="5FAFFDA0"/>
    <w:rsid w:val="601B8B24"/>
    <w:rsid w:val="60AB3F8D"/>
    <w:rsid w:val="60F8CF7B"/>
    <w:rsid w:val="62DFE3AD"/>
    <w:rsid w:val="62ED446B"/>
    <w:rsid w:val="63E201C1"/>
    <w:rsid w:val="6462B3EA"/>
    <w:rsid w:val="64AB2512"/>
    <w:rsid w:val="66EAFE89"/>
    <w:rsid w:val="68213B96"/>
    <w:rsid w:val="696ED953"/>
    <w:rsid w:val="69AE502D"/>
    <w:rsid w:val="6A32824F"/>
    <w:rsid w:val="6C1C2A43"/>
    <w:rsid w:val="6C237BFB"/>
    <w:rsid w:val="6DE87FF9"/>
    <w:rsid w:val="6DEBB30E"/>
    <w:rsid w:val="6F112E48"/>
    <w:rsid w:val="6F73A80F"/>
    <w:rsid w:val="6FA93DAE"/>
    <w:rsid w:val="6FF44AA4"/>
    <w:rsid w:val="70787943"/>
    <w:rsid w:val="7193A397"/>
    <w:rsid w:val="72445CB8"/>
    <w:rsid w:val="7289A2AC"/>
    <w:rsid w:val="72E3E954"/>
    <w:rsid w:val="73C550EB"/>
    <w:rsid w:val="73E02D19"/>
    <w:rsid w:val="73F5808F"/>
    <w:rsid w:val="7540A3DC"/>
    <w:rsid w:val="76AADCB9"/>
    <w:rsid w:val="787F67DB"/>
    <w:rsid w:val="79360E13"/>
    <w:rsid w:val="79ADA021"/>
    <w:rsid w:val="7B3F4019"/>
    <w:rsid w:val="7BEF3B0D"/>
    <w:rsid w:val="7BF3D6B8"/>
    <w:rsid w:val="7CA363E6"/>
    <w:rsid w:val="7E9593D6"/>
    <w:rsid w:val="7EA24AC6"/>
    <w:rsid w:val="7EE2EE22"/>
    <w:rsid w:val="7F96DD1D"/>
    <w:rsid w:val="7FB06F2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14:docId w14:val="4F2B64A6"/>
  <w15:docId w15:val="{380E92C2-E638-4F8C-9D2D-67DB44623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E8F"/>
    <w:pPr>
      <w:spacing w:after="0" w:line="240" w:lineRule="auto"/>
    </w:pPr>
  </w:style>
  <w:style w:type="paragraph" w:styleId="Heading1">
    <w:name w:val="heading 1"/>
    <w:basedOn w:val="Normal"/>
    <w:next w:val="Normal"/>
    <w:link w:val="Heading1Char"/>
    <w:uiPriority w:val="9"/>
    <w:qFormat/>
    <w:rsid w:val="00440357"/>
    <w:pPr>
      <w:keepNext/>
      <w:keepLines/>
      <w:spacing w:before="240" w:after="240"/>
      <w:outlineLvl w:val="0"/>
    </w:pPr>
    <w:rPr>
      <w:rFonts w:asciiTheme="majorHAnsi" w:eastAsiaTheme="majorEastAsia" w:hAnsiTheme="majorHAnsi" w:cstheme="majorBidi"/>
      <w:color w:val="365F91" w:themeColor="accent1" w:themeShade="BF"/>
      <w:sz w:val="32"/>
      <w:szCs w:val="32"/>
      <w:u w:val="single"/>
    </w:rPr>
  </w:style>
  <w:style w:type="paragraph" w:styleId="Heading2">
    <w:name w:val="heading 2"/>
    <w:basedOn w:val="Normal"/>
    <w:next w:val="Normal"/>
    <w:link w:val="Heading2Char"/>
    <w:uiPriority w:val="9"/>
    <w:unhideWhenUsed/>
    <w:qFormat/>
    <w:rsid w:val="00A630FC"/>
    <w:pPr>
      <w:keepNext/>
      <w:keepLines/>
      <w:spacing w:before="40" w:after="2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575E5"/>
    <w:pPr>
      <w:keepNext/>
      <w:keepLines/>
      <w:spacing w:before="40" w:after="240"/>
      <w:outlineLvl w:val="2"/>
    </w:pPr>
    <w:rPr>
      <w:rFonts w:asciiTheme="majorHAnsi" w:eastAsiaTheme="majorEastAsia" w:hAnsiTheme="majorHAnsi" w:cstheme="majorBidi"/>
      <w:b/>
      <w:color w:val="243F60" w:themeColor="accent1" w:themeShade="7F"/>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72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3"/>
    <w:basedOn w:val="Normal"/>
    <w:link w:val="ListParagraphChar"/>
    <w:uiPriority w:val="34"/>
    <w:qFormat/>
    <w:rsid w:val="00C25C36"/>
    <w:pPr>
      <w:contextualSpacing/>
    </w:pPr>
  </w:style>
  <w:style w:type="character" w:styleId="Hyperlink">
    <w:name w:val="Hyperlink"/>
    <w:basedOn w:val="DefaultParagraphFont"/>
    <w:uiPriority w:val="99"/>
    <w:unhideWhenUsed/>
    <w:rsid w:val="005A50D5"/>
    <w:rPr>
      <w:color w:val="0000FF" w:themeColor="hyperlink"/>
      <w:u w:val="single"/>
    </w:rPr>
  </w:style>
  <w:style w:type="character" w:styleId="FollowedHyperlink">
    <w:name w:val="FollowedHyperlink"/>
    <w:basedOn w:val="DefaultParagraphFont"/>
    <w:uiPriority w:val="99"/>
    <w:semiHidden/>
    <w:unhideWhenUsed/>
    <w:rsid w:val="00635F0B"/>
    <w:rPr>
      <w:color w:val="800080" w:themeColor="followedHyperlink"/>
      <w:u w:val="single"/>
    </w:rPr>
  </w:style>
  <w:style w:type="character" w:styleId="CommentReference">
    <w:name w:val="annotation reference"/>
    <w:basedOn w:val="DefaultParagraphFont"/>
    <w:uiPriority w:val="99"/>
    <w:semiHidden/>
    <w:unhideWhenUsed/>
    <w:rsid w:val="00A45C23"/>
    <w:rPr>
      <w:sz w:val="16"/>
      <w:szCs w:val="16"/>
    </w:rPr>
  </w:style>
  <w:style w:type="paragraph" w:styleId="CommentText">
    <w:name w:val="annotation text"/>
    <w:basedOn w:val="Normal"/>
    <w:link w:val="CommentTextChar"/>
    <w:uiPriority w:val="99"/>
    <w:unhideWhenUsed/>
    <w:rsid w:val="00A45C23"/>
    <w:rPr>
      <w:sz w:val="20"/>
      <w:szCs w:val="20"/>
    </w:rPr>
  </w:style>
  <w:style w:type="character" w:customStyle="1" w:styleId="CommentTextChar">
    <w:name w:val="Comment Text Char"/>
    <w:basedOn w:val="DefaultParagraphFont"/>
    <w:link w:val="CommentText"/>
    <w:uiPriority w:val="99"/>
    <w:rsid w:val="00A45C23"/>
    <w:rPr>
      <w:sz w:val="20"/>
      <w:szCs w:val="20"/>
    </w:rPr>
  </w:style>
  <w:style w:type="paragraph" w:styleId="CommentSubject">
    <w:name w:val="annotation subject"/>
    <w:basedOn w:val="CommentText"/>
    <w:next w:val="CommentText"/>
    <w:link w:val="CommentSubjectChar"/>
    <w:uiPriority w:val="99"/>
    <w:semiHidden/>
    <w:unhideWhenUsed/>
    <w:rsid w:val="00A45C23"/>
    <w:rPr>
      <w:b/>
      <w:bCs/>
    </w:rPr>
  </w:style>
  <w:style w:type="character" w:customStyle="1" w:styleId="CommentSubjectChar">
    <w:name w:val="Comment Subject Char"/>
    <w:basedOn w:val="CommentTextChar"/>
    <w:link w:val="CommentSubject"/>
    <w:uiPriority w:val="99"/>
    <w:semiHidden/>
    <w:rsid w:val="00A45C23"/>
    <w:rPr>
      <w:b/>
      <w:bCs/>
      <w:sz w:val="20"/>
      <w:szCs w:val="20"/>
    </w:rPr>
  </w:style>
  <w:style w:type="paragraph" w:styleId="Revision">
    <w:name w:val="Revision"/>
    <w:hidden/>
    <w:uiPriority w:val="99"/>
    <w:semiHidden/>
    <w:rsid w:val="00A45C23"/>
    <w:pPr>
      <w:spacing w:after="0" w:line="240" w:lineRule="auto"/>
    </w:pPr>
  </w:style>
  <w:style w:type="paragraph" w:styleId="BalloonText">
    <w:name w:val="Balloon Text"/>
    <w:basedOn w:val="Normal"/>
    <w:link w:val="BalloonTextChar"/>
    <w:uiPriority w:val="99"/>
    <w:semiHidden/>
    <w:unhideWhenUsed/>
    <w:rsid w:val="00A45C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C23"/>
    <w:rPr>
      <w:rFonts w:ascii="Segoe UI" w:hAnsi="Segoe UI" w:cs="Segoe UI"/>
      <w:sz w:val="18"/>
      <w:szCs w:val="18"/>
    </w:rPr>
  </w:style>
  <w:style w:type="character" w:customStyle="1" w:styleId="ListParagraphChar">
    <w:name w:val="List Paragraph Char"/>
    <w:aliases w:val="H3 Char"/>
    <w:basedOn w:val="DefaultParagraphFont"/>
    <w:link w:val="ListParagraph"/>
    <w:uiPriority w:val="34"/>
    <w:locked/>
    <w:rsid w:val="00021627"/>
  </w:style>
  <w:style w:type="paragraph" w:customStyle="1" w:styleId="Default">
    <w:name w:val="Default"/>
    <w:basedOn w:val="Normal"/>
    <w:rsid w:val="00021627"/>
    <w:pPr>
      <w:autoSpaceDE w:val="0"/>
      <w:autoSpaceDN w:val="0"/>
    </w:pPr>
    <w:rPr>
      <w:rFonts w:ascii="Calibri" w:hAnsi="Calibri" w:cs="Calibri"/>
      <w:color w:val="000000"/>
      <w:sz w:val="24"/>
      <w:szCs w:val="24"/>
    </w:rPr>
  </w:style>
  <w:style w:type="table" w:customStyle="1" w:styleId="TableGrid1">
    <w:name w:val="Table Grid1"/>
    <w:basedOn w:val="TableNormal"/>
    <w:next w:val="TableGrid"/>
    <w:uiPriority w:val="59"/>
    <w:rsid w:val="00A3302D"/>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13A7A"/>
    <w:pPr>
      <w:jc w:val="center"/>
    </w:pPr>
    <w:rPr>
      <w:i/>
      <w:iCs/>
      <w:color w:val="1F497D" w:themeColor="text2"/>
      <w:sz w:val="18"/>
      <w:szCs w:val="18"/>
    </w:rPr>
  </w:style>
  <w:style w:type="paragraph" w:styleId="BodyText">
    <w:name w:val="Body Text"/>
    <w:basedOn w:val="Normal"/>
    <w:link w:val="BodyTextChar"/>
    <w:qFormat/>
    <w:rsid w:val="007C2954"/>
    <w:pPr>
      <w:tabs>
        <w:tab w:val="left" w:pos="360"/>
        <w:tab w:val="left" w:pos="720"/>
        <w:tab w:val="left" w:pos="1080"/>
      </w:tabs>
      <w:spacing w:before="240" w:line="264" w:lineRule="auto"/>
      <w:ind w:firstLine="360"/>
    </w:pPr>
    <w:rPr>
      <w:rFonts w:ascii="Times New Roman" w:eastAsia="Times New Roman" w:hAnsi="Times New Roman" w:cs="Times New Roman"/>
    </w:rPr>
  </w:style>
  <w:style w:type="character" w:customStyle="1" w:styleId="BodyTextChar">
    <w:name w:val="Body Text Char"/>
    <w:basedOn w:val="DefaultParagraphFont"/>
    <w:link w:val="BodyText"/>
    <w:rsid w:val="007C2954"/>
    <w:rPr>
      <w:rFonts w:ascii="Times New Roman" w:eastAsia="Times New Roman" w:hAnsi="Times New Roman" w:cs="Times New Roman"/>
    </w:rPr>
  </w:style>
  <w:style w:type="paragraph" w:customStyle="1" w:styleId="QuestionStyle">
    <w:name w:val="Question Style"/>
    <w:basedOn w:val="Heading2"/>
    <w:link w:val="QuestionStyleChar"/>
    <w:qFormat/>
    <w:rsid w:val="001F22EF"/>
    <w:pPr>
      <w:spacing w:before="200"/>
    </w:pPr>
    <w:rPr>
      <w:rFonts w:ascii="Arial" w:hAnsi="Arial" w:cs="Arial"/>
      <w:b/>
      <w:bCs/>
      <w:color w:val="4F81BD" w:themeColor="accent1"/>
    </w:rPr>
  </w:style>
  <w:style w:type="character" w:customStyle="1" w:styleId="QuestionStyleChar">
    <w:name w:val="Question Style Char"/>
    <w:basedOn w:val="Heading2Char"/>
    <w:link w:val="QuestionStyle"/>
    <w:rsid w:val="001F22EF"/>
    <w:rPr>
      <w:rFonts w:ascii="Arial" w:eastAsiaTheme="majorEastAsia" w:hAnsi="Arial" w:cs="Arial"/>
      <w:b/>
      <w:bCs/>
      <w:color w:val="4F81BD" w:themeColor="accent1"/>
      <w:sz w:val="26"/>
      <w:szCs w:val="26"/>
    </w:rPr>
  </w:style>
  <w:style w:type="character" w:customStyle="1" w:styleId="Heading2Char">
    <w:name w:val="Heading 2 Char"/>
    <w:basedOn w:val="DefaultParagraphFont"/>
    <w:link w:val="Heading2"/>
    <w:uiPriority w:val="9"/>
    <w:rsid w:val="00A630FC"/>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40357"/>
    <w:rPr>
      <w:rFonts w:asciiTheme="majorHAnsi" w:eastAsiaTheme="majorEastAsia" w:hAnsiTheme="majorHAnsi" w:cstheme="majorBidi"/>
      <w:color w:val="365F91" w:themeColor="accent1" w:themeShade="BF"/>
      <w:sz w:val="32"/>
      <w:szCs w:val="32"/>
      <w:u w:val="single"/>
    </w:rPr>
  </w:style>
  <w:style w:type="paragraph" w:styleId="Title">
    <w:name w:val="Title"/>
    <w:basedOn w:val="Normal"/>
    <w:next w:val="Normal"/>
    <w:link w:val="TitleChar"/>
    <w:uiPriority w:val="10"/>
    <w:qFormat/>
    <w:rsid w:val="008050F8"/>
    <w:pPr>
      <w:keepNext/>
      <w:spacing w:after="480"/>
      <w:contextualSpacing/>
    </w:pPr>
    <w:rPr>
      <w:rFonts w:asciiTheme="majorHAnsi" w:eastAsiaTheme="majorEastAsia" w:hAnsiTheme="majorHAnsi" w:cstheme="majorBidi"/>
      <w:spacing w:val="-10"/>
      <w:kern w:val="28"/>
      <w:sz w:val="56"/>
      <w:szCs w:val="56"/>
      <w:u w:val="single"/>
    </w:rPr>
  </w:style>
  <w:style w:type="character" w:customStyle="1" w:styleId="TitleChar">
    <w:name w:val="Title Char"/>
    <w:basedOn w:val="DefaultParagraphFont"/>
    <w:link w:val="Title"/>
    <w:uiPriority w:val="10"/>
    <w:rsid w:val="008050F8"/>
    <w:rPr>
      <w:rFonts w:asciiTheme="majorHAnsi" w:eastAsiaTheme="majorEastAsia" w:hAnsiTheme="majorHAnsi" w:cstheme="majorBidi"/>
      <w:spacing w:val="-10"/>
      <w:kern w:val="28"/>
      <w:sz w:val="56"/>
      <w:szCs w:val="56"/>
      <w:u w:val="single"/>
    </w:rPr>
  </w:style>
  <w:style w:type="paragraph" w:styleId="Header">
    <w:name w:val="header"/>
    <w:basedOn w:val="Normal"/>
    <w:link w:val="HeaderChar"/>
    <w:uiPriority w:val="99"/>
    <w:unhideWhenUsed/>
    <w:rsid w:val="008E1A3D"/>
    <w:pPr>
      <w:tabs>
        <w:tab w:val="center" w:pos="4320"/>
        <w:tab w:val="right" w:pos="8640"/>
      </w:tabs>
    </w:pPr>
  </w:style>
  <w:style w:type="character" w:customStyle="1" w:styleId="HeaderChar">
    <w:name w:val="Header Char"/>
    <w:basedOn w:val="DefaultParagraphFont"/>
    <w:link w:val="Header"/>
    <w:uiPriority w:val="99"/>
    <w:rsid w:val="008E1A3D"/>
  </w:style>
  <w:style w:type="paragraph" w:styleId="Footer">
    <w:name w:val="footer"/>
    <w:basedOn w:val="Normal"/>
    <w:link w:val="FooterChar"/>
    <w:uiPriority w:val="99"/>
    <w:unhideWhenUsed/>
    <w:rsid w:val="008E1A3D"/>
    <w:pPr>
      <w:tabs>
        <w:tab w:val="center" w:pos="4320"/>
        <w:tab w:val="right" w:pos="8640"/>
      </w:tabs>
    </w:pPr>
  </w:style>
  <w:style w:type="character" w:customStyle="1" w:styleId="FooterChar">
    <w:name w:val="Footer Char"/>
    <w:basedOn w:val="DefaultParagraphFont"/>
    <w:link w:val="Footer"/>
    <w:uiPriority w:val="99"/>
    <w:rsid w:val="008E1A3D"/>
  </w:style>
  <w:style w:type="character" w:customStyle="1" w:styleId="Heading3Char">
    <w:name w:val="Heading 3 Char"/>
    <w:basedOn w:val="DefaultParagraphFont"/>
    <w:link w:val="Heading3"/>
    <w:uiPriority w:val="9"/>
    <w:rsid w:val="00B575E5"/>
    <w:rPr>
      <w:rFonts w:asciiTheme="majorHAnsi" w:eastAsiaTheme="majorEastAsia" w:hAnsiTheme="majorHAnsi" w:cstheme="majorBidi"/>
      <w:b/>
      <w:color w:val="243F60" w:themeColor="accent1" w:themeShade="7F"/>
      <w:sz w:val="24"/>
      <w:szCs w:val="24"/>
      <w:u w:val="single"/>
    </w:rPr>
  </w:style>
  <w:style w:type="paragraph" w:styleId="NormalWeb">
    <w:name w:val="Normal (Web)"/>
    <w:basedOn w:val="Normal"/>
    <w:uiPriority w:val="99"/>
    <w:semiHidden/>
    <w:unhideWhenUsed/>
    <w:rsid w:val="008F333D"/>
    <w:rPr>
      <w:rFonts w:ascii="Times New Roman" w:hAnsi="Times New Roman" w:cs="Times New Roman"/>
      <w:sz w:val="24"/>
      <w:szCs w:val="24"/>
    </w:rPr>
  </w:style>
  <w:style w:type="character" w:styleId="PlaceholderText">
    <w:name w:val="Placeholder Text"/>
    <w:basedOn w:val="DefaultParagraphFont"/>
    <w:uiPriority w:val="99"/>
    <w:semiHidden/>
    <w:rsid w:val="008F333D"/>
    <w:rPr>
      <w:color w:val="808080"/>
    </w:rPr>
  </w:style>
  <w:style w:type="table" w:customStyle="1" w:styleId="TableGrid2">
    <w:name w:val="Table Grid2"/>
    <w:basedOn w:val="TableNormal"/>
    <w:next w:val="TableGrid"/>
    <w:uiPriority w:val="59"/>
    <w:rsid w:val="00286C2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unhideWhenUsed/>
    <w:qFormat/>
    <w:rsid w:val="001B3FBB"/>
    <w:pPr>
      <w:spacing w:after="0" w:line="259" w:lineRule="auto"/>
      <w:outlineLvl w:val="9"/>
    </w:pPr>
    <w:rPr>
      <w:u w:val="none"/>
    </w:rPr>
  </w:style>
  <w:style w:type="paragraph" w:styleId="TOC1">
    <w:name w:val="toc 1"/>
    <w:basedOn w:val="Normal"/>
    <w:next w:val="Normal"/>
    <w:autoRedefine/>
    <w:uiPriority w:val="39"/>
    <w:unhideWhenUsed/>
    <w:rsid w:val="001B3FBB"/>
    <w:pPr>
      <w:spacing w:after="100"/>
    </w:pPr>
  </w:style>
  <w:style w:type="paragraph" w:styleId="TOC2">
    <w:name w:val="toc 2"/>
    <w:basedOn w:val="Normal"/>
    <w:next w:val="Normal"/>
    <w:autoRedefine/>
    <w:uiPriority w:val="39"/>
    <w:unhideWhenUsed/>
    <w:rsid w:val="001B3FBB"/>
    <w:pPr>
      <w:spacing w:after="100"/>
      <w:ind w:left="220"/>
    </w:pPr>
  </w:style>
  <w:style w:type="paragraph" w:styleId="TOC3">
    <w:name w:val="toc 3"/>
    <w:basedOn w:val="Normal"/>
    <w:next w:val="Normal"/>
    <w:autoRedefine/>
    <w:uiPriority w:val="39"/>
    <w:unhideWhenUsed/>
    <w:rsid w:val="001B3FBB"/>
    <w:pPr>
      <w:spacing w:after="100"/>
      <w:ind w:left="440"/>
    </w:pPr>
  </w:style>
  <w:style w:type="character" w:styleId="UnresolvedMention">
    <w:name w:val="Unresolved Mention"/>
    <w:basedOn w:val="DefaultParagraphFont"/>
    <w:uiPriority w:val="99"/>
    <w:semiHidden/>
    <w:unhideWhenUsed/>
    <w:rsid w:val="003964C8"/>
    <w:rPr>
      <w:color w:val="605E5C"/>
      <w:shd w:val="clear" w:color="auto" w:fill="E1DFDD"/>
    </w:rPr>
  </w:style>
  <w:style w:type="paragraph" w:styleId="FootnoteText">
    <w:name w:val="footnote text"/>
    <w:basedOn w:val="Normal"/>
    <w:link w:val="FootnoteTextChar"/>
    <w:uiPriority w:val="99"/>
    <w:semiHidden/>
    <w:unhideWhenUsed/>
    <w:rsid w:val="00BD77AA"/>
    <w:rPr>
      <w:rFonts w:ascii="Arial" w:hAnsi="Arial"/>
      <w:sz w:val="20"/>
      <w:szCs w:val="20"/>
    </w:rPr>
  </w:style>
  <w:style w:type="character" w:customStyle="1" w:styleId="FootnoteTextChar">
    <w:name w:val="Footnote Text Char"/>
    <w:basedOn w:val="DefaultParagraphFont"/>
    <w:link w:val="FootnoteText"/>
    <w:uiPriority w:val="99"/>
    <w:semiHidden/>
    <w:rsid w:val="00BD77AA"/>
    <w:rPr>
      <w:rFonts w:ascii="Arial" w:hAnsi="Arial"/>
      <w:sz w:val="20"/>
      <w:szCs w:val="20"/>
    </w:rPr>
  </w:style>
  <w:style w:type="character" w:styleId="FootnoteReference">
    <w:name w:val="footnote reference"/>
    <w:basedOn w:val="DefaultParagraphFont"/>
    <w:uiPriority w:val="99"/>
    <w:semiHidden/>
    <w:unhideWhenUsed/>
    <w:rsid w:val="00BD77AA"/>
    <w:rPr>
      <w:vertAlign w:val="superscript"/>
    </w:rPr>
  </w:style>
  <w:style w:type="character" w:customStyle="1" w:styleId="normaltextrun">
    <w:name w:val="normaltextrun"/>
    <w:basedOn w:val="DefaultParagraphFont"/>
    <w:rsid w:val="003E3122"/>
  </w:style>
  <w:style w:type="character" w:customStyle="1" w:styleId="eop">
    <w:name w:val="eop"/>
    <w:basedOn w:val="DefaultParagraphFont"/>
    <w:rsid w:val="003E3122"/>
  </w:style>
  <w:style w:type="paragraph" w:customStyle="1" w:styleId="paragraph">
    <w:name w:val="paragraph"/>
    <w:basedOn w:val="Normal"/>
    <w:rsid w:val="00B43390"/>
    <w:pPr>
      <w:spacing w:before="100" w:beforeAutospacing="1" w:after="100" w:afterAutospacing="1"/>
    </w:pPr>
    <w:rPr>
      <w:rFonts w:ascii="Times New Roman" w:eastAsia="Times New Roman" w:hAnsi="Times New Roman" w:cs="Times New Roman"/>
      <w:sz w:val="24"/>
      <w:szCs w:val="24"/>
    </w:rPr>
  </w:style>
  <w:style w:type="paragraph" w:styleId="Bibliography">
    <w:name w:val="Bibliography"/>
    <w:basedOn w:val="Normal"/>
    <w:next w:val="Normal"/>
    <w:uiPriority w:val="37"/>
    <w:unhideWhenUsed/>
    <w:rsid w:val="00013A7A"/>
  </w:style>
  <w:style w:type="paragraph" w:customStyle="1" w:styleId="xmsonormal">
    <w:name w:val="x_msonormal"/>
    <w:basedOn w:val="Normal"/>
    <w:rsid w:val="00010D0E"/>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8447">
      <w:bodyDiv w:val="1"/>
      <w:marLeft w:val="0"/>
      <w:marRight w:val="0"/>
      <w:marTop w:val="0"/>
      <w:marBottom w:val="0"/>
      <w:divBdr>
        <w:top w:val="none" w:sz="0" w:space="0" w:color="auto"/>
        <w:left w:val="none" w:sz="0" w:space="0" w:color="auto"/>
        <w:bottom w:val="none" w:sz="0" w:space="0" w:color="auto"/>
        <w:right w:val="none" w:sz="0" w:space="0" w:color="auto"/>
      </w:divBdr>
    </w:div>
    <w:div w:id="17199281">
      <w:bodyDiv w:val="1"/>
      <w:marLeft w:val="0"/>
      <w:marRight w:val="0"/>
      <w:marTop w:val="0"/>
      <w:marBottom w:val="0"/>
      <w:divBdr>
        <w:top w:val="none" w:sz="0" w:space="0" w:color="auto"/>
        <w:left w:val="none" w:sz="0" w:space="0" w:color="auto"/>
        <w:bottom w:val="none" w:sz="0" w:space="0" w:color="auto"/>
        <w:right w:val="none" w:sz="0" w:space="0" w:color="auto"/>
      </w:divBdr>
    </w:div>
    <w:div w:id="23092892">
      <w:bodyDiv w:val="1"/>
      <w:marLeft w:val="0"/>
      <w:marRight w:val="0"/>
      <w:marTop w:val="0"/>
      <w:marBottom w:val="0"/>
      <w:divBdr>
        <w:top w:val="none" w:sz="0" w:space="0" w:color="auto"/>
        <w:left w:val="none" w:sz="0" w:space="0" w:color="auto"/>
        <w:bottom w:val="none" w:sz="0" w:space="0" w:color="auto"/>
        <w:right w:val="none" w:sz="0" w:space="0" w:color="auto"/>
      </w:divBdr>
    </w:div>
    <w:div w:id="34042201">
      <w:bodyDiv w:val="1"/>
      <w:marLeft w:val="0"/>
      <w:marRight w:val="0"/>
      <w:marTop w:val="0"/>
      <w:marBottom w:val="0"/>
      <w:divBdr>
        <w:top w:val="none" w:sz="0" w:space="0" w:color="auto"/>
        <w:left w:val="none" w:sz="0" w:space="0" w:color="auto"/>
        <w:bottom w:val="none" w:sz="0" w:space="0" w:color="auto"/>
        <w:right w:val="none" w:sz="0" w:space="0" w:color="auto"/>
      </w:divBdr>
    </w:div>
    <w:div w:id="47538258">
      <w:bodyDiv w:val="1"/>
      <w:marLeft w:val="0"/>
      <w:marRight w:val="0"/>
      <w:marTop w:val="0"/>
      <w:marBottom w:val="0"/>
      <w:divBdr>
        <w:top w:val="none" w:sz="0" w:space="0" w:color="auto"/>
        <w:left w:val="none" w:sz="0" w:space="0" w:color="auto"/>
        <w:bottom w:val="none" w:sz="0" w:space="0" w:color="auto"/>
        <w:right w:val="none" w:sz="0" w:space="0" w:color="auto"/>
      </w:divBdr>
    </w:div>
    <w:div w:id="47806981">
      <w:bodyDiv w:val="1"/>
      <w:marLeft w:val="0"/>
      <w:marRight w:val="0"/>
      <w:marTop w:val="0"/>
      <w:marBottom w:val="0"/>
      <w:divBdr>
        <w:top w:val="none" w:sz="0" w:space="0" w:color="auto"/>
        <w:left w:val="none" w:sz="0" w:space="0" w:color="auto"/>
        <w:bottom w:val="none" w:sz="0" w:space="0" w:color="auto"/>
        <w:right w:val="none" w:sz="0" w:space="0" w:color="auto"/>
      </w:divBdr>
    </w:div>
    <w:div w:id="63648810">
      <w:bodyDiv w:val="1"/>
      <w:marLeft w:val="0"/>
      <w:marRight w:val="0"/>
      <w:marTop w:val="0"/>
      <w:marBottom w:val="0"/>
      <w:divBdr>
        <w:top w:val="none" w:sz="0" w:space="0" w:color="auto"/>
        <w:left w:val="none" w:sz="0" w:space="0" w:color="auto"/>
        <w:bottom w:val="none" w:sz="0" w:space="0" w:color="auto"/>
        <w:right w:val="none" w:sz="0" w:space="0" w:color="auto"/>
      </w:divBdr>
    </w:div>
    <w:div w:id="68775591">
      <w:bodyDiv w:val="1"/>
      <w:marLeft w:val="0"/>
      <w:marRight w:val="0"/>
      <w:marTop w:val="0"/>
      <w:marBottom w:val="0"/>
      <w:divBdr>
        <w:top w:val="none" w:sz="0" w:space="0" w:color="auto"/>
        <w:left w:val="none" w:sz="0" w:space="0" w:color="auto"/>
        <w:bottom w:val="none" w:sz="0" w:space="0" w:color="auto"/>
        <w:right w:val="none" w:sz="0" w:space="0" w:color="auto"/>
      </w:divBdr>
    </w:div>
    <w:div w:id="82185190">
      <w:bodyDiv w:val="1"/>
      <w:marLeft w:val="0"/>
      <w:marRight w:val="0"/>
      <w:marTop w:val="0"/>
      <w:marBottom w:val="0"/>
      <w:divBdr>
        <w:top w:val="none" w:sz="0" w:space="0" w:color="auto"/>
        <w:left w:val="none" w:sz="0" w:space="0" w:color="auto"/>
        <w:bottom w:val="none" w:sz="0" w:space="0" w:color="auto"/>
        <w:right w:val="none" w:sz="0" w:space="0" w:color="auto"/>
      </w:divBdr>
    </w:div>
    <w:div w:id="95486948">
      <w:bodyDiv w:val="1"/>
      <w:marLeft w:val="0"/>
      <w:marRight w:val="0"/>
      <w:marTop w:val="0"/>
      <w:marBottom w:val="0"/>
      <w:divBdr>
        <w:top w:val="none" w:sz="0" w:space="0" w:color="auto"/>
        <w:left w:val="none" w:sz="0" w:space="0" w:color="auto"/>
        <w:bottom w:val="none" w:sz="0" w:space="0" w:color="auto"/>
        <w:right w:val="none" w:sz="0" w:space="0" w:color="auto"/>
      </w:divBdr>
    </w:div>
    <w:div w:id="119492330">
      <w:bodyDiv w:val="1"/>
      <w:marLeft w:val="0"/>
      <w:marRight w:val="0"/>
      <w:marTop w:val="0"/>
      <w:marBottom w:val="0"/>
      <w:divBdr>
        <w:top w:val="none" w:sz="0" w:space="0" w:color="auto"/>
        <w:left w:val="none" w:sz="0" w:space="0" w:color="auto"/>
        <w:bottom w:val="none" w:sz="0" w:space="0" w:color="auto"/>
        <w:right w:val="none" w:sz="0" w:space="0" w:color="auto"/>
      </w:divBdr>
    </w:div>
    <w:div w:id="119962143">
      <w:bodyDiv w:val="1"/>
      <w:marLeft w:val="0"/>
      <w:marRight w:val="0"/>
      <w:marTop w:val="0"/>
      <w:marBottom w:val="0"/>
      <w:divBdr>
        <w:top w:val="none" w:sz="0" w:space="0" w:color="auto"/>
        <w:left w:val="none" w:sz="0" w:space="0" w:color="auto"/>
        <w:bottom w:val="none" w:sz="0" w:space="0" w:color="auto"/>
        <w:right w:val="none" w:sz="0" w:space="0" w:color="auto"/>
      </w:divBdr>
    </w:div>
    <w:div w:id="123695998">
      <w:bodyDiv w:val="1"/>
      <w:marLeft w:val="0"/>
      <w:marRight w:val="0"/>
      <w:marTop w:val="0"/>
      <w:marBottom w:val="0"/>
      <w:divBdr>
        <w:top w:val="none" w:sz="0" w:space="0" w:color="auto"/>
        <w:left w:val="none" w:sz="0" w:space="0" w:color="auto"/>
        <w:bottom w:val="none" w:sz="0" w:space="0" w:color="auto"/>
        <w:right w:val="none" w:sz="0" w:space="0" w:color="auto"/>
      </w:divBdr>
    </w:div>
    <w:div w:id="126971313">
      <w:bodyDiv w:val="1"/>
      <w:marLeft w:val="0"/>
      <w:marRight w:val="0"/>
      <w:marTop w:val="0"/>
      <w:marBottom w:val="0"/>
      <w:divBdr>
        <w:top w:val="none" w:sz="0" w:space="0" w:color="auto"/>
        <w:left w:val="none" w:sz="0" w:space="0" w:color="auto"/>
        <w:bottom w:val="none" w:sz="0" w:space="0" w:color="auto"/>
        <w:right w:val="none" w:sz="0" w:space="0" w:color="auto"/>
      </w:divBdr>
    </w:div>
    <w:div w:id="128204304">
      <w:bodyDiv w:val="1"/>
      <w:marLeft w:val="0"/>
      <w:marRight w:val="0"/>
      <w:marTop w:val="0"/>
      <w:marBottom w:val="0"/>
      <w:divBdr>
        <w:top w:val="none" w:sz="0" w:space="0" w:color="auto"/>
        <w:left w:val="none" w:sz="0" w:space="0" w:color="auto"/>
        <w:bottom w:val="none" w:sz="0" w:space="0" w:color="auto"/>
        <w:right w:val="none" w:sz="0" w:space="0" w:color="auto"/>
      </w:divBdr>
    </w:div>
    <w:div w:id="135998074">
      <w:bodyDiv w:val="1"/>
      <w:marLeft w:val="0"/>
      <w:marRight w:val="0"/>
      <w:marTop w:val="0"/>
      <w:marBottom w:val="0"/>
      <w:divBdr>
        <w:top w:val="none" w:sz="0" w:space="0" w:color="auto"/>
        <w:left w:val="none" w:sz="0" w:space="0" w:color="auto"/>
        <w:bottom w:val="none" w:sz="0" w:space="0" w:color="auto"/>
        <w:right w:val="none" w:sz="0" w:space="0" w:color="auto"/>
      </w:divBdr>
    </w:div>
    <w:div w:id="144055699">
      <w:bodyDiv w:val="1"/>
      <w:marLeft w:val="0"/>
      <w:marRight w:val="0"/>
      <w:marTop w:val="0"/>
      <w:marBottom w:val="0"/>
      <w:divBdr>
        <w:top w:val="none" w:sz="0" w:space="0" w:color="auto"/>
        <w:left w:val="none" w:sz="0" w:space="0" w:color="auto"/>
        <w:bottom w:val="none" w:sz="0" w:space="0" w:color="auto"/>
        <w:right w:val="none" w:sz="0" w:space="0" w:color="auto"/>
      </w:divBdr>
    </w:div>
    <w:div w:id="146172043">
      <w:bodyDiv w:val="1"/>
      <w:marLeft w:val="0"/>
      <w:marRight w:val="0"/>
      <w:marTop w:val="0"/>
      <w:marBottom w:val="0"/>
      <w:divBdr>
        <w:top w:val="none" w:sz="0" w:space="0" w:color="auto"/>
        <w:left w:val="none" w:sz="0" w:space="0" w:color="auto"/>
        <w:bottom w:val="none" w:sz="0" w:space="0" w:color="auto"/>
        <w:right w:val="none" w:sz="0" w:space="0" w:color="auto"/>
      </w:divBdr>
    </w:div>
    <w:div w:id="156507003">
      <w:bodyDiv w:val="1"/>
      <w:marLeft w:val="0"/>
      <w:marRight w:val="0"/>
      <w:marTop w:val="0"/>
      <w:marBottom w:val="0"/>
      <w:divBdr>
        <w:top w:val="none" w:sz="0" w:space="0" w:color="auto"/>
        <w:left w:val="none" w:sz="0" w:space="0" w:color="auto"/>
        <w:bottom w:val="none" w:sz="0" w:space="0" w:color="auto"/>
        <w:right w:val="none" w:sz="0" w:space="0" w:color="auto"/>
      </w:divBdr>
    </w:div>
    <w:div w:id="196430731">
      <w:bodyDiv w:val="1"/>
      <w:marLeft w:val="0"/>
      <w:marRight w:val="0"/>
      <w:marTop w:val="0"/>
      <w:marBottom w:val="0"/>
      <w:divBdr>
        <w:top w:val="none" w:sz="0" w:space="0" w:color="auto"/>
        <w:left w:val="none" w:sz="0" w:space="0" w:color="auto"/>
        <w:bottom w:val="none" w:sz="0" w:space="0" w:color="auto"/>
        <w:right w:val="none" w:sz="0" w:space="0" w:color="auto"/>
      </w:divBdr>
    </w:div>
    <w:div w:id="198323431">
      <w:bodyDiv w:val="1"/>
      <w:marLeft w:val="0"/>
      <w:marRight w:val="0"/>
      <w:marTop w:val="0"/>
      <w:marBottom w:val="0"/>
      <w:divBdr>
        <w:top w:val="none" w:sz="0" w:space="0" w:color="auto"/>
        <w:left w:val="none" w:sz="0" w:space="0" w:color="auto"/>
        <w:bottom w:val="none" w:sz="0" w:space="0" w:color="auto"/>
        <w:right w:val="none" w:sz="0" w:space="0" w:color="auto"/>
      </w:divBdr>
      <w:divsChild>
        <w:div w:id="222178646">
          <w:marLeft w:val="0"/>
          <w:marRight w:val="0"/>
          <w:marTop w:val="0"/>
          <w:marBottom w:val="0"/>
          <w:divBdr>
            <w:top w:val="none" w:sz="0" w:space="0" w:color="auto"/>
            <w:left w:val="none" w:sz="0" w:space="0" w:color="auto"/>
            <w:bottom w:val="none" w:sz="0" w:space="0" w:color="auto"/>
            <w:right w:val="none" w:sz="0" w:space="0" w:color="auto"/>
          </w:divBdr>
        </w:div>
        <w:div w:id="954487380">
          <w:marLeft w:val="0"/>
          <w:marRight w:val="0"/>
          <w:marTop w:val="0"/>
          <w:marBottom w:val="0"/>
          <w:divBdr>
            <w:top w:val="none" w:sz="0" w:space="0" w:color="auto"/>
            <w:left w:val="none" w:sz="0" w:space="0" w:color="auto"/>
            <w:bottom w:val="none" w:sz="0" w:space="0" w:color="auto"/>
            <w:right w:val="none" w:sz="0" w:space="0" w:color="auto"/>
          </w:divBdr>
        </w:div>
        <w:div w:id="1495339457">
          <w:marLeft w:val="0"/>
          <w:marRight w:val="0"/>
          <w:marTop w:val="0"/>
          <w:marBottom w:val="0"/>
          <w:divBdr>
            <w:top w:val="none" w:sz="0" w:space="0" w:color="auto"/>
            <w:left w:val="none" w:sz="0" w:space="0" w:color="auto"/>
            <w:bottom w:val="none" w:sz="0" w:space="0" w:color="auto"/>
            <w:right w:val="none" w:sz="0" w:space="0" w:color="auto"/>
          </w:divBdr>
        </w:div>
      </w:divsChild>
    </w:div>
    <w:div w:id="208494386">
      <w:bodyDiv w:val="1"/>
      <w:marLeft w:val="0"/>
      <w:marRight w:val="0"/>
      <w:marTop w:val="0"/>
      <w:marBottom w:val="0"/>
      <w:divBdr>
        <w:top w:val="none" w:sz="0" w:space="0" w:color="auto"/>
        <w:left w:val="none" w:sz="0" w:space="0" w:color="auto"/>
        <w:bottom w:val="none" w:sz="0" w:space="0" w:color="auto"/>
        <w:right w:val="none" w:sz="0" w:space="0" w:color="auto"/>
      </w:divBdr>
    </w:div>
    <w:div w:id="213396641">
      <w:bodyDiv w:val="1"/>
      <w:marLeft w:val="0"/>
      <w:marRight w:val="0"/>
      <w:marTop w:val="0"/>
      <w:marBottom w:val="0"/>
      <w:divBdr>
        <w:top w:val="none" w:sz="0" w:space="0" w:color="auto"/>
        <w:left w:val="none" w:sz="0" w:space="0" w:color="auto"/>
        <w:bottom w:val="none" w:sz="0" w:space="0" w:color="auto"/>
        <w:right w:val="none" w:sz="0" w:space="0" w:color="auto"/>
      </w:divBdr>
    </w:div>
    <w:div w:id="256408312">
      <w:bodyDiv w:val="1"/>
      <w:marLeft w:val="0"/>
      <w:marRight w:val="0"/>
      <w:marTop w:val="0"/>
      <w:marBottom w:val="0"/>
      <w:divBdr>
        <w:top w:val="none" w:sz="0" w:space="0" w:color="auto"/>
        <w:left w:val="none" w:sz="0" w:space="0" w:color="auto"/>
        <w:bottom w:val="none" w:sz="0" w:space="0" w:color="auto"/>
        <w:right w:val="none" w:sz="0" w:space="0" w:color="auto"/>
      </w:divBdr>
    </w:div>
    <w:div w:id="258099947">
      <w:bodyDiv w:val="1"/>
      <w:marLeft w:val="0"/>
      <w:marRight w:val="0"/>
      <w:marTop w:val="0"/>
      <w:marBottom w:val="0"/>
      <w:divBdr>
        <w:top w:val="none" w:sz="0" w:space="0" w:color="auto"/>
        <w:left w:val="none" w:sz="0" w:space="0" w:color="auto"/>
        <w:bottom w:val="none" w:sz="0" w:space="0" w:color="auto"/>
        <w:right w:val="none" w:sz="0" w:space="0" w:color="auto"/>
      </w:divBdr>
    </w:div>
    <w:div w:id="264269510">
      <w:bodyDiv w:val="1"/>
      <w:marLeft w:val="0"/>
      <w:marRight w:val="0"/>
      <w:marTop w:val="0"/>
      <w:marBottom w:val="0"/>
      <w:divBdr>
        <w:top w:val="none" w:sz="0" w:space="0" w:color="auto"/>
        <w:left w:val="none" w:sz="0" w:space="0" w:color="auto"/>
        <w:bottom w:val="none" w:sz="0" w:space="0" w:color="auto"/>
        <w:right w:val="none" w:sz="0" w:space="0" w:color="auto"/>
      </w:divBdr>
    </w:div>
    <w:div w:id="280961431">
      <w:bodyDiv w:val="1"/>
      <w:marLeft w:val="0"/>
      <w:marRight w:val="0"/>
      <w:marTop w:val="0"/>
      <w:marBottom w:val="0"/>
      <w:divBdr>
        <w:top w:val="none" w:sz="0" w:space="0" w:color="auto"/>
        <w:left w:val="none" w:sz="0" w:space="0" w:color="auto"/>
        <w:bottom w:val="none" w:sz="0" w:space="0" w:color="auto"/>
        <w:right w:val="none" w:sz="0" w:space="0" w:color="auto"/>
      </w:divBdr>
    </w:div>
    <w:div w:id="281887307">
      <w:bodyDiv w:val="1"/>
      <w:marLeft w:val="0"/>
      <w:marRight w:val="0"/>
      <w:marTop w:val="0"/>
      <w:marBottom w:val="0"/>
      <w:divBdr>
        <w:top w:val="none" w:sz="0" w:space="0" w:color="auto"/>
        <w:left w:val="none" w:sz="0" w:space="0" w:color="auto"/>
        <w:bottom w:val="none" w:sz="0" w:space="0" w:color="auto"/>
        <w:right w:val="none" w:sz="0" w:space="0" w:color="auto"/>
      </w:divBdr>
    </w:div>
    <w:div w:id="292906322">
      <w:bodyDiv w:val="1"/>
      <w:marLeft w:val="0"/>
      <w:marRight w:val="0"/>
      <w:marTop w:val="0"/>
      <w:marBottom w:val="0"/>
      <w:divBdr>
        <w:top w:val="none" w:sz="0" w:space="0" w:color="auto"/>
        <w:left w:val="none" w:sz="0" w:space="0" w:color="auto"/>
        <w:bottom w:val="none" w:sz="0" w:space="0" w:color="auto"/>
        <w:right w:val="none" w:sz="0" w:space="0" w:color="auto"/>
      </w:divBdr>
    </w:div>
    <w:div w:id="295457195">
      <w:bodyDiv w:val="1"/>
      <w:marLeft w:val="0"/>
      <w:marRight w:val="0"/>
      <w:marTop w:val="0"/>
      <w:marBottom w:val="0"/>
      <w:divBdr>
        <w:top w:val="none" w:sz="0" w:space="0" w:color="auto"/>
        <w:left w:val="none" w:sz="0" w:space="0" w:color="auto"/>
        <w:bottom w:val="none" w:sz="0" w:space="0" w:color="auto"/>
        <w:right w:val="none" w:sz="0" w:space="0" w:color="auto"/>
      </w:divBdr>
    </w:div>
    <w:div w:id="300959697">
      <w:bodyDiv w:val="1"/>
      <w:marLeft w:val="0"/>
      <w:marRight w:val="0"/>
      <w:marTop w:val="0"/>
      <w:marBottom w:val="0"/>
      <w:divBdr>
        <w:top w:val="none" w:sz="0" w:space="0" w:color="auto"/>
        <w:left w:val="none" w:sz="0" w:space="0" w:color="auto"/>
        <w:bottom w:val="none" w:sz="0" w:space="0" w:color="auto"/>
        <w:right w:val="none" w:sz="0" w:space="0" w:color="auto"/>
      </w:divBdr>
    </w:div>
    <w:div w:id="317076956">
      <w:bodyDiv w:val="1"/>
      <w:marLeft w:val="0"/>
      <w:marRight w:val="0"/>
      <w:marTop w:val="0"/>
      <w:marBottom w:val="0"/>
      <w:divBdr>
        <w:top w:val="none" w:sz="0" w:space="0" w:color="auto"/>
        <w:left w:val="none" w:sz="0" w:space="0" w:color="auto"/>
        <w:bottom w:val="none" w:sz="0" w:space="0" w:color="auto"/>
        <w:right w:val="none" w:sz="0" w:space="0" w:color="auto"/>
      </w:divBdr>
    </w:div>
    <w:div w:id="321979720">
      <w:bodyDiv w:val="1"/>
      <w:marLeft w:val="0"/>
      <w:marRight w:val="0"/>
      <w:marTop w:val="0"/>
      <w:marBottom w:val="0"/>
      <w:divBdr>
        <w:top w:val="none" w:sz="0" w:space="0" w:color="auto"/>
        <w:left w:val="none" w:sz="0" w:space="0" w:color="auto"/>
        <w:bottom w:val="none" w:sz="0" w:space="0" w:color="auto"/>
        <w:right w:val="none" w:sz="0" w:space="0" w:color="auto"/>
      </w:divBdr>
    </w:div>
    <w:div w:id="329216891">
      <w:bodyDiv w:val="1"/>
      <w:marLeft w:val="0"/>
      <w:marRight w:val="0"/>
      <w:marTop w:val="0"/>
      <w:marBottom w:val="0"/>
      <w:divBdr>
        <w:top w:val="none" w:sz="0" w:space="0" w:color="auto"/>
        <w:left w:val="none" w:sz="0" w:space="0" w:color="auto"/>
        <w:bottom w:val="none" w:sz="0" w:space="0" w:color="auto"/>
        <w:right w:val="none" w:sz="0" w:space="0" w:color="auto"/>
      </w:divBdr>
    </w:div>
    <w:div w:id="336421302">
      <w:bodyDiv w:val="1"/>
      <w:marLeft w:val="0"/>
      <w:marRight w:val="0"/>
      <w:marTop w:val="0"/>
      <w:marBottom w:val="0"/>
      <w:divBdr>
        <w:top w:val="none" w:sz="0" w:space="0" w:color="auto"/>
        <w:left w:val="none" w:sz="0" w:space="0" w:color="auto"/>
        <w:bottom w:val="none" w:sz="0" w:space="0" w:color="auto"/>
        <w:right w:val="none" w:sz="0" w:space="0" w:color="auto"/>
      </w:divBdr>
    </w:div>
    <w:div w:id="336422794">
      <w:bodyDiv w:val="1"/>
      <w:marLeft w:val="0"/>
      <w:marRight w:val="0"/>
      <w:marTop w:val="0"/>
      <w:marBottom w:val="0"/>
      <w:divBdr>
        <w:top w:val="none" w:sz="0" w:space="0" w:color="auto"/>
        <w:left w:val="none" w:sz="0" w:space="0" w:color="auto"/>
        <w:bottom w:val="none" w:sz="0" w:space="0" w:color="auto"/>
        <w:right w:val="none" w:sz="0" w:space="0" w:color="auto"/>
      </w:divBdr>
    </w:div>
    <w:div w:id="339738646">
      <w:bodyDiv w:val="1"/>
      <w:marLeft w:val="0"/>
      <w:marRight w:val="0"/>
      <w:marTop w:val="0"/>
      <w:marBottom w:val="0"/>
      <w:divBdr>
        <w:top w:val="none" w:sz="0" w:space="0" w:color="auto"/>
        <w:left w:val="none" w:sz="0" w:space="0" w:color="auto"/>
        <w:bottom w:val="none" w:sz="0" w:space="0" w:color="auto"/>
        <w:right w:val="none" w:sz="0" w:space="0" w:color="auto"/>
      </w:divBdr>
    </w:div>
    <w:div w:id="357508891">
      <w:bodyDiv w:val="1"/>
      <w:marLeft w:val="0"/>
      <w:marRight w:val="0"/>
      <w:marTop w:val="0"/>
      <w:marBottom w:val="0"/>
      <w:divBdr>
        <w:top w:val="none" w:sz="0" w:space="0" w:color="auto"/>
        <w:left w:val="none" w:sz="0" w:space="0" w:color="auto"/>
        <w:bottom w:val="none" w:sz="0" w:space="0" w:color="auto"/>
        <w:right w:val="none" w:sz="0" w:space="0" w:color="auto"/>
      </w:divBdr>
    </w:div>
    <w:div w:id="360282618">
      <w:bodyDiv w:val="1"/>
      <w:marLeft w:val="0"/>
      <w:marRight w:val="0"/>
      <w:marTop w:val="0"/>
      <w:marBottom w:val="0"/>
      <w:divBdr>
        <w:top w:val="none" w:sz="0" w:space="0" w:color="auto"/>
        <w:left w:val="none" w:sz="0" w:space="0" w:color="auto"/>
        <w:bottom w:val="none" w:sz="0" w:space="0" w:color="auto"/>
        <w:right w:val="none" w:sz="0" w:space="0" w:color="auto"/>
      </w:divBdr>
    </w:div>
    <w:div w:id="363795769">
      <w:bodyDiv w:val="1"/>
      <w:marLeft w:val="0"/>
      <w:marRight w:val="0"/>
      <w:marTop w:val="0"/>
      <w:marBottom w:val="0"/>
      <w:divBdr>
        <w:top w:val="none" w:sz="0" w:space="0" w:color="auto"/>
        <w:left w:val="none" w:sz="0" w:space="0" w:color="auto"/>
        <w:bottom w:val="none" w:sz="0" w:space="0" w:color="auto"/>
        <w:right w:val="none" w:sz="0" w:space="0" w:color="auto"/>
      </w:divBdr>
    </w:div>
    <w:div w:id="367536892">
      <w:bodyDiv w:val="1"/>
      <w:marLeft w:val="0"/>
      <w:marRight w:val="0"/>
      <w:marTop w:val="0"/>
      <w:marBottom w:val="0"/>
      <w:divBdr>
        <w:top w:val="none" w:sz="0" w:space="0" w:color="auto"/>
        <w:left w:val="none" w:sz="0" w:space="0" w:color="auto"/>
        <w:bottom w:val="none" w:sz="0" w:space="0" w:color="auto"/>
        <w:right w:val="none" w:sz="0" w:space="0" w:color="auto"/>
      </w:divBdr>
    </w:div>
    <w:div w:id="383405389">
      <w:bodyDiv w:val="1"/>
      <w:marLeft w:val="0"/>
      <w:marRight w:val="0"/>
      <w:marTop w:val="0"/>
      <w:marBottom w:val="0"/>
      <w:divBdr>
        <w:top w:val="none" w:sz="0" w:space="0" w:color="auto"/>
        <w:left w:val="none" w:sz="0" w:space="0" w:color="auto"/>
        <w:bottom w:val="none" w:sz="0" w:space="0" w:color="auto"/>
        <w:right w:val="none" w:sz="0" w:space="0" w:color="auto"/>
      </w:divBdr>
    </w:div>
    <w:div w:id="418330965">
      <w:bodyDiv w:val="1"/>
      <w:marLeft w:val="0"/>
      <w:marRight w:val="0"/>
      <w:marTop w:val="0"/>
      <w:marBottom w:val="0"/>
      <w:divBdr>
        <w:top w:val="none" w:sz="0" w:space="0" w:color="auto"/>
        <w:left w:val="none" w:sz="0" w:space="0" w:color="auto"/>
        <w:bottom w:val="none" w:sz="0" w:space="0" w:color="auto"/>
        <w:right w:val="none" w:sz="0" w:space="0" w:color="auto"/>
      </w:divBdr>
    </w:div>
    <w:div w:id="432558437">
      <w:bodyDiv w:val="1"/>
      <w:marLeft w:val="0"/>
      <w:marRight w:val="0"/>
      <w:marTop w:val="0"/>
      <w:marBottom w:val="0"/>
      <w:divBdr>
        <w:top w:val="none" w:sz="0" w:space="0" w:color="auto"/>
        <w:left w:val="none" w:sz="0" w:space="0" w:color="auto"/>
        <w:bottom w:val="none" w:sz="0" w:space="0" w:color="auto"/>
        <w:right w:val="none" w:sz="0" w:space="0" w:color="auto"/>
      </w:divBdr>
    </w:div>
    <w:div w:id="433748946">
      <w:bodyDiv w:val="1"/>
      <w:marLeft w:val="0"/>
      <w:marRight w:val="0"/>
      <w:marTop w:val="0"/>
      <w:marBottom w:val="0"/>
      <w:divBdr>
        <w:top w:val="none" w:sz="0" w:space="0" w:color="auto"/>
        <w:left w:val="none" w:sz="0" w:space="0" w:color="auto"/>
        <w:bottom w:val="none" w:sz="0" w:space="0" w:color="auto"/>
        <w:right w:val="none" w:sz="0" w:space="0" w:color="auto"/>
      </w:divBdr>
    </w:div>
    <w:div w:id="437069316">
      <w:bodyDiv w:val="1"/>
      <w:marLeft w:val="0"/>
      <w:marRight w:val="0"/>
      <w:marTop w:val="0"/>
      <w:marBottom w:val="0"/>
      <w:divBdr>
        <w:top w:val="none" w:sz="0" w:space="0" w:color="auto"/>
        <w:left w:val="none" w:sz="0" w:space="0" w:color="auto"/>
        <w:bottom w:val="none" w:sz="0" w:space="0" w:color="auto"/>
        <w:right w:val="none" w:sz="0" w:space="0" w:color="auto"/>
      </w:divBdr>
      <w:divsChild>
        <w:div w:id="296884039">
          <w:marLeft w:val="0"/>
          <w:marRight w:val="0"/>
          <w:marTop w:val="0"/>
          <w:marBottom w:val="0"/>
          <w:divBdr>
            <w:top w:val="none" w:sz="0" w:space="0" w:color="auto"/>
            <w:left w:val="none" w:sz="0" w:space="0" w:color="auto"/>
            <w:bottom w:val="none" w:sz="0" w:space="0" w:color="auto"/>
            <w:right w:val="none" w:sz="0" w:space="0" w:color="auto"/>
          </w:divBdr>
        </w:div>
        <w:div w:id="606278427">
          <w:marLeft w:val="0"/>
          <w:marRight w:val="0"/>
          <w:marTop w:val="0"/>
          <w:marBottom w:val="0"/>
          <w:divBdr>
            <w:top w:val="none" w:sz="0" w:space="0" w:color="auto"/>
            <w:left w:val="none" w:sz="0" w:space="0" w:color="auto"/>
            <w:bottom w:val="none" w:sz="0" w:space="0" w:color="auto"/>
            <w:right w:val="none" w:sz="0" w:space="0" w:color="auto"/>
          </w:divBdr>
        </w:div>
      </w:divsChild>
    </w:div>
    <w:div w:id="460811274">
      <w:bodyDiv w:val="1"/>
      <w:marLeft w:val="0"/>
      <w:marRight w:val="0"/>
      <w:marTop w:val="0"/>
      <w:marBottom w:val="0"/>
      <w:divBdr>
        <w:top w:val="none" w:sz="0" w:space="0" w:color="auto"/>
        <w:left w:val="none" w:sz="0" w:space="0" w:color="auto"/>
        <w:bottom w:val="none" w:sz="0" w:space="0" w:color="auto"/>
        <w:right w:val="none" w:sz="0" w:space="0" w:color="auto"/>
      </w:divBdr>
    </w:div>
    <w:div w:id="466162096">
      <w:bodyDiv w:val="1"/>
      <w:marLeft w:val="0"/>
      <w:marRight w:val="0"/>
      <w:marTop w:val="0"/>
      <w:marBottom w:val="0"/>
      <w:divBdr>
        <w:top w:val="none" w:sz="0" w:space="0" w:color="auto"/>
        <w:left w:val="none" w:sz="0" w:space="0" w:color="auto"/>
        <w:bottom w:val="none" w:sz="0" w:space="0" w:color="auto"/>
        <w:right w:val="none" w:sz="0" w:space="0" w:color="auto"/>
      </w:divBdr>
      <w:divsChild>
        <w:div w:id="311638812">
          <w:marLeft w:val="0"/>
          <w:marRight w:val="0"/>
          <w:marTop w:val="0"/>
          <w:marBottom w:val="0"/>
          <w:divBdr>
            <w:top w:val="none" w:sz="0" w:space="0" w:color="auto"/>
            <w:left w:val="none" w:sz="0" w:space="0" w:color="auto"/>
            <w:bottom w:val="none" w:sz="0" w:space="0" w:color="auto"/>
            <w:right w:val="none" w:sz="0" w:space="0" w:color="auto"/>
          </w:divBdr>
        </w:div>
        <w:div w:id="1405449534">
          <w:marLeft w:val="0"/>
          <w:marRight w:val="0"/>
          <w:marTop w:val="0"/>
          <w:marBottom w:val="0"/>
          <w:divBdr>
            <w:top w:val="none" w:sz="0" w:space="0" w:color="auto"/>
            <w:left w:val="none" w:sz="0" w:space="0" w:color="auto"/>
            <w:bottom w:val="none" w:sz="0" w:space="0" w:color="auto"/>
            <w:right w:val="none" w:sz="0" w:space="0" w:color="auto"/>
          </w:divBdr>
          <w:divsChild>
            <w:div w:id="525749836">
              <w:marLeft w:val="-75"/>
              <w:marRight w:val="0"/>
              <w:marTop w:val="30"/>
              <w:marBottom w:val="30"/>
              <w:divBdr>
                <w:top w:val="none" w:sz="0" w:space="0" w:color="auto"/>
                <w:left w:val="none" w:sz="0" w:space="0" w:color="auto"/>
                <w:bottom w:val="none" w:sz="0" w:space="0" w:color="auto"/>
                <w:right w:val="none" w:sz="0" w:space="0" w:color="auto"/>
              </w:divBdr>
              <w:divsChild>
                <w:div w:id="91316479">
                  <w:marLeft w:val="0"/>
                  <w:marRight w:val="0"/>
                  <w:marTop w:val="0"/>
                  <w:marBottom w:val="0"/>
                  <w:divBdr>
                    <w:top w:val="none" w:sz="0" w:space="0" w:color="auto"/>
                    <w:left w:val="none" w:sz="0" w:space="0" w:color="auto"/>
                    <w:bottom w:val="none" w:sz="0" w:space="0" w:color="auto"/>
                    <w:right w:val="none" w:sz="0" w:space="0" w:color="auto"/>
                  </w:divBdr>
                  <w:divsChild>
                    <w:div w:id="1332949289">
                      <w:marLeft w:val="0"/>
                      <w:marRight w:val="0"/>
                      <w:marTop w:val="0"/>
                      <w:marBottom w:val="0"/>
                      <w:divBdr>
                        <w:top w:val="none" w:sz="0" w:space="0" w:color="auto"/>
                        <w:left w:val="none" w:sz="0" w:space="0" w:color="auto"/>
                        <w:bottom w:val="none" w:sz="0" w:space="0" w:color="auto"/>
                        <w:right w:val="none" w:sz="0" w:space="0" w:color="auto"/>
                      </w:divBdr>
                    </w:div>
                  </w:divsChild>
                </w:div>
                <w:div w:id="145368173">
                  <w:marLeft w:val="0"/>
                  <w:marRight w:val="0"/>
                  <w:marTop w:val="0"/>
                  <w:marBottom w:val="0"/>
                  <w:divBdr>
                    <w:top w:val="none" w:sz="0" w:space="0" w:color="auto"/>
                    <w:left w:val="none" w:sz="0" w:space="0" w:color="auto"/>
                    <w:bottom w:val="none" w:sz="0" w:space="0" w:color="auto"/>
                    <w:right w:val="none" w:sz="0" w:space="0" w:color="auto"/>
                  </w:divBdr>
                  <w:divsChild>
                    <w:div w:id="1051613294">
                      <w:marLeft w:val="0"/>
                      <w:marRight w:val="0"/>
                      <w:marTop w:val="0"/>
                      <w:marBottom w:val="0"/>
                      <w:divBdr>
                        <w:top w:val="none" w:sz="0" w:space="0" w:color="auto"/>
                        <w:left w:val="none" w:sz="0" w:space="0" w:color="auto"/>
                        <w:bottom w:val="none" w:sz="0" w:space="0" w:color="auto"/>
                        <w:right w:val="none" w:sz="0" w:space="0" w:color="auto"/>
                      </w:divBdr>
                    </w:div>
                  </w:divsChild>
                </w:div>
                <w:div w:id="164786493">
                  <w:marLeft w:val="0"/>
                  <w:marRight w:val="0"/>
                  <w:marTop w:val="0"/>
                  <w:marBottom w:val="0"/>
                  <w:divBdr>
                    <w:top w:val="none" w:sz="0" w:space="0" w:color="auto"/>
                    <w:left w:val="none" w:sz="0" w:space="0" w:color="auto"/>
                    <w:bottom w:val="none" w:sz="0" w:space="0" w:color="auto"/>
                    <w:right w:val="none" w:sz="0" w:space="0" w:color="auto"/>
                  </w:divBdr>
                  <w:divsChild>
                    <w:div w:id="1187135769">
                      <w:marLeft w:val="0"/>
                      <w:marRight w:val="0"/>
                      <w:marTop w:val="0"/>
                      <w:marBottom w:val="0"/>
                      <w:divBdr>
                        <w:top w:val="none" w:sz="0" w:space="0" w:color="auto"/>
                        <w:left w:val="none" w:sz="0" w:space="0" w:color="auto"/>
                        <w:bottom w:val="none" w:sz="0" w:space="0" w:color="auto"/>
                        <w:right w:val="none" w:sz="0" w:space="0" w:color="auto"/>
                      </w:divBdr>
                    </w:div>
                  </w:divsChild>
                </w:div>
                <w:div w:id="208078754">
                  <w:marLeft w:val="0"/>
                  <w:marRight w:val="0"/>
                  <w:marTop w:val="0"/>
                  <w:marBottom w:val="0"/>
                  <w:divBdr>
                    <w:top w:val="none" w:sz="0" w:space="0" w:color="auto"/>
                    <w:left w:val="none" w:sz="0" w:space="0" w:color="auto"/>
                    <w:bottom w:val="none" w:sz="0" w:space="0" w:color="auto"/>
                    <w:right w:val="none" w:sz="0" w:space="0" w:color="auto"/>
                  </w:divBdr>
                  <w:divsChild>
                    <w:div w:id="2111392763">
                      <w:marLeft w:val="0"/>
                      <w:marRight w:val="0"/>
                      <w:marTop w:val="0"/>
                      <w:marBottom w:val="0"/>
                      <w:divBdr>
                        <w:top w:val="none" w:sz="0" w:space="0" w:color="auto"/>
                        <w:left w:val="none" w:sz="0" w:space="0" w:color="auto"/>
                        <w:bottom w:val="none" w:sz="0" w:space="0" w:color="auto"/>
                        <w:right w:val="none" w:sz="0" w:space="0" w:color="auto"/>
                      </w:divBdr>
                    </w:div>
                  </w:divsChild>
                </w:div>
                <w:div w:id="229315755">
                  <w:marLeft w:val="0"/>
                  <w:marRight w:val="0"/>
                  <w:marTop w:val="0"/>
                  <w:marBottom w:val="0"/>
                  <w:divBdr>
                    <w:top w:val="none" w:sz="0" w:space="0" w:color="auto"/>
                    <w:left w:val="none" w:sz="0" w:space="0" w:color="auto"/>
                    <w:bottom w:val="none" w:sz="0" w:space="0" w:color="auto"/>
                    <w:right w:val="none" w:sz="0" w:space="0" w:color="auto"/>
                  </w:divBdr>
                  <w:divsChild>
                    <w:div w:id="1561669919">
                      <w:marLeft w:val="0"/>
                      <w:marRight w:val="0"/>
                      <w:marTop w:val="0"/>
                      <w:marBottom w:val="0"/>
                      <w:divBdr>
                        <w:top w:val="none" w:sz="0" w:space="0" w:color="auto"/>
                        <w:left w:val="none" w:sz="0" w:space="0" w:color="auto"/>
                        <w:bottom w:val="none" w:sz="0" w:space="0" w:color="auto"/>
                        <w:right w:val="none" w:sz="0" w:space="0" w:color="auto"/>
                      </w:divBdr>
                    </w:div>
                  </w:divsChild>
                </w:div>
                <w:div w:id="280379081">
                  <w:marLeft w:val="0"/>
                  <w:marRight w:val="0"/>
                  <w:marTop w:val="0"/>
                  <w:marBottom w:val="0"/>
                  <w:divBdr>
                    <w:top w:val="none" w:sz="0" w:space="0" w:color="auto"/>
                    <w:left w:val="none" w:sz="0" w:space="0" w:color="auto"/>
                    <w:bottom w:val="none" w:sz="0" w:space="0" w:color="auto"/>
                    <w:right w:val="none" w:sz="0" w:space="0" w:color="auto"/>
                  </w:divBdr>
                  <w:divsChild>
                    <w:div w:id="2027518401">
                      <w:marLeft w:val="0"/>
                      <w:marRight w:val="0"/>
                      <w:marTop w:val="0"/>
                      <w:marBottom w:val="0"/>
                      <w:divBdr>
                        <w:top w:val="none" w:sz="0" w:space="0" w:color="auto"/>
                        <w:left w:val="none" w:sz="0" w:space="0" w:color="auto"/>
                        <w:bottom w:val="none" w:sz="0" w:space="0" w:color="auto"/>
                        <w:right w:val="none" w:sz="0" w:space="0" w:color="auto"/>
                      </w:divBdr>
                    </w:div>
                  </w:divsChild>
                </w:div>
                <w:div w:id="303775367">
                  <w:marLeft w:val="0"/>
                  <w:marRight w:val="0"/>
                  <w:marTop w:val="0"/>
                  <w:marBottom w:val="0"/>
                  <w:divBdr>
                    <w:top w:val="none" w:sz="0" w:space="0" w:color="auto"/>
                    <w:left w:val="none" w:sz="0" w:space="0" w:color="auto"/>
                    <w:bottom w:val="none" w:sz="0" w:space="0" w:color="auto"/>
                    <w:right w:val="none" w:sz="0" w:space="0" w:color="auto"/>
                  </w:divBdr>
                  <w:divsChild>
                    <w:div w:id="1263489701">
                      <w:marLeft w:val="0"/>
                      <w:marRight w:val="0"/>
                      <w:marTop w:val="0"/>
                      <w:marBottom w:val="0"/>
                      <w:divBdr>
                        <w:top w:val="none" w:sz="0" w:space="0" w:color="auto"/>
                        <w:left w:val="none" w:sz="0" w:space="0" w:color="auto"/>
                        <w:bottom w:val="none" w:sz="0" w:space="0" w:color="auto"/>
                        <w:right w:val="none" w:sz="0" w:space="0" w:color="auto"/>
                      </w:divBdr>
                    </w:div>
                  </w:divsChild>
                </w:div>
                <w:div w:id="308678504">
                  <w:marLeft w:val="0"/>
                  <w:marRight w:val="0"/>
                  <w:marTop w:val="0"/>
                  <w:marBottom w:val="0"/>
                  <w:divBdr>
                    <w:top w:val="none" w:sz="0" w:space="0" w:color="auto"/>
                    <w:left w:val="none" w:sz="0" w:space="0" w:color="auto"/>
                    <w:bottom w:val="none" w:sz="0" w:space="0" w:color="auto"/>
                    <w:right w:val="none" w:sz="0" w:space="0" w:color="auto"/>
                  </w:divBdr>
                  <w:divsChild>
                    <w:div w:id="65881217">
                      <w:marLeft w:val="0"/>
                      <w:marRight w:val="0"/>
                      <w:marTop w:val="0"/>
                      <w:marBottom w:val="0"/>
                      <w:divBdr>
                        <w:top w:val="none" w:sz="0" w:space="0" w:color="auto"/>
                        <w:left w:val="none" w:sz="0" w:space="0" w:color="auto"/>
                        <w:bottom w:val="none" w:sz="0" w:space="0" w:color="auto"/>
                        <w:right w:val="none" w:sz="0" w:space="0" w:color="auto"/>
                      </w:divBdr>
                    </w:div>
                  </w:divsChild>
                </w:div>
                <w:div w:id="370425962">
                  <w:marLeft w:val="0"/>
                  <w:marRight w:val="0"/>
                  <w:marTop w:val="0"/>
                  <w:marBottom w:val="0"/>
                  <w:divBdr>
                    <w:top w:val="none" w:sz="0" w:space="0" w:color="auto"/>
                    <w:left w:val="none" w:sz="0" w:space="0" w:color="auto"/>
                    <w:bottom w:val="none" w:sz="0" w:space="0" w:color="auto"/>
                    <w:right w:val="none" w:sz="0" w:space="0" w:color="auto"/>
                  </w:divBdr>
                  <w:divsChild>
                    <w:div w:id="743265273">
                      <w:marLeft w:val="0"/>
                      <w:marRight w:val="0"/>
                      <w:marTop w:val="0"/>
                      <w:marBottom w:val="0"/>
                      <w:divBdr>
                        <w:top w:val="none" w:sz="0" w:space="0" w:color="auto"/>
                        <w:left w:val="none" w:sz="0" w:space="0" w:color="auto"/>
                        <w:bottom w:val="none" w:sz="0" w:space="0" w:color="auto"/>
                        <w:right w:val="none" w:sz="0" w:space="0" w:color="auto"/>
                      </w:divBdr>
                    </w:div>
                  </w:divsChild>
                </w:div>
                <w:div w:id="401686057">
                  <w:marLeft w:val="0"/>
                  <w:marRight w:val="0"/>
                  <w:marTop w:val="0"/>
                  <w:marBottom w:val="0"/>
                  <w:divBdr>
                    <w:top w:val="none" w:sz="0" w:space="0" w:color="auto"/>
                    <w:left w:val="none" w:sz="0" w:space="0" w:color="auto"/>
                    <w:bottom w:val="none" w:sz="0" w:space="0" w:color="auto"/>
                    <w:right w:val="none" w:sz="0" w:space="0" w:color="auto"/>
                  </w:divBdr>
                  <w:divsChild>
                    <w:div w:id="2001694838">
                      <w:marLeft w:val="0"/>
                      <w:marRight w:val="0"/>
                      <w:marTop w:val="0"/>
                      <w:marBottom w:val="0"/>
                      <w:divBdr>
                        <w:top w:val="none" w:sz="0" w:space="0" w:color="auto"/>
                        <w:left w:val="none" w:sz="0" w:space="0" w:color="auto"/>
                        <w:bottom w:val="none" w:sz="0" w:space="0" w:color="auto"/>
                        <w:right w:val="none" w:sz="0" w:space="0" w:color="auto"/>
                      </w:divBdr>
                    </w:div>
                  </w:divsChild>
                </w:div>
                <w:div w:id="411510592">
                  <w:marLeft w:val="0"/>
                  <w:marRight w:val="0"/>
                  <w:marTop w:val="0"/>
                  <w:marBottom w:val="0"/>
                  <w:divBdr>
                    <w:top w:val="none" w:sz="0" w:space="0" w:color="auto"/>
                    <w:left w:val="none" w:sz="0" w:space="0" w:color="auto"/>
                    <w:bottom w:val="none" w:sz="0" w:space="0" w:color="auto"/>
                    <w:right w:val="none" w:sz="0" w:space="0" w:color="auto"/>
                  </w:divBdr>
                  <w:divsChild>
                    <w:div w:id="201290587">
                      <w:marLeft w:val="0"/>
                      <w:marRight w:val="0"/>
                      <w:marTop w:val="0"/>
                      <w:marBottom w:val="0"/>
                      <w:divBdr>
                        <w:top w:val="none" w:sz="0" w:space="0" w:color="auto"/>
                        <w:left w:val="none" w:sz="0" w:space="0" w:color="auto"/>
                        <w:bottom w:val="none" w:sz="0" w:space="0" w:color="auto"/>
                        <w:right w:val="none" w:sz="0" w:space="0" w:color="auto"/>
                      </w:divBdr>
                    </w:div>
                  </w:divsChild>
                </w:div>
                <w:div w:id="556624879">
                  <w:marLeft w:val="0"/>
                  <w:marRight w:val="0"/>
                  <w:marTop w:val="0"/>
                  <w:marBottom w:val="0"/>
                  <w:divBdr>
                    <w:top w:val="none" w:sz="0" w:space="0" w:color="auto"/>
                    <w:left w:val="none" w:sz="0" w:space="0" w:color="auto"/>
                    <w:bottom w:val="none" w:sz="0" w:space="0" w:color="auto"/>
                    <w:right w:val="none" w:sz="0" w:space="0" w:color="auto"/>
                  </w:divBdr>
                  <w:divsChild>
                    <w:div w:id="1825393446">
                      <w:marLeft w:val="0"/>
                      <w:marRight w:val="0"/>
                      <w:marTop w:val="0"/>
                      <w:marBottom w:val="0"/>
                      <w:divBdr>
                        <w:top w:val="none" w:sz="0" w:space="0" w:color="auto"/>
                        <w:left w:val="none" w:sz="0" w:space="0" w:color="auto"/>
                        <w:bottom w:val="none" w:sz="0" w:space="0" w:color="auto"/>
                        <w:right w:val="none" w:sz="0" w:space="0" w:color="auto"/>
                      </w:divBdr>
                    </w:div>
                  </w:divsChild>
                </w:div>
                <w:div w:id="561015822">
                  <w:marLeft w:val="0"/>
                  <w:marRight w:val="0"/>
                  <w:marTop w:val="0"/>
                  <w:marBottom w:val="0"/>
                  <w:divBdr>
                    <w:top w:val="none" w:sz="0" w:space="0" w:color="auto"/>
                    <w:left w:val="none" w:sz="0" w:space="0" w:color="auto"/>
                    <w:bottom w:val="none" w:sz="0" w:space="0" w:color="auto"/>
                    <w:right w:val="none" w:sz="0" w:space="0" w:color="auto"/>
                  </w:divBdr>
                  <w:divsChild>
                    <w:div w:id="816343775">
                      <w:marLeft w:val="0"/>
                      <w:marRight w:val="0"/>
                      <w:marTop w:val="0"/>
                      <w:marBottom w:val="0"/>
                      <w:divBdr>
                        <w:top w:val="none" w:sz="0" w:space="0" w:color="auto"/>
                        <w:left w:val="none" w:sz="0" w:space="0" w:color="auto"/>
                        <w:bottom w:val="none" w:sz="0" w:space="0" w:color="auto"/>
                        <w:right w:val="none" w:sz="0" w:space="0" w:color="auto"/>
                      </w:divBdr>
                    </w:div>
                  </w:divsChild>
                </w:div>
                <w:div w:id="569388732">
                  <w:marLeft w:val="0"/>
                  <w:marRight w:val="0"/>
                  <w:marTop w:val="0"/>
                  <w:marBottom w:val="0"/>
                  <w:divBdr>
                    <w:top w:val="none" w:sz="0" w:space="0" w:color="auto"/>
                    <w:left w:val="none" w:sz="0" w:space="0" w:color="auto"/>
                    <w:bottom w:val="none" w:sz="0" w:space="0" w:color="auto"/>
                    <w:right w:val="none" w:sz="0" w:space="0" w:color="auto"/>
                  </w:divBdr>
                  <w:divsChild>
                    <w:div w:id="546525354">
                      <w:marLeft w:val="0"/>
                      <w:marRight w:val="0"/>
                      <w:marTop w:val="0"/>
                      <w:marBottom w:val="0"/>
                      <w:divBdr>
                        <w:top w:val="none" w:sz="0" w:space="0" w:color="auto"/>
                        <w:left w:val="none" w:sz="0" w:space="0" w:color="auto"/>
                        <w:bottom w:val="none" w:sz="0" w:space="0" w:color="auto"/>
                        <w:right w:val="none" w:sz="0" w:space="0" w:color="auto"/>
                      </w:divBdr>
                    </w:div>
                  </w:divsChild>
                </w:div>
                <w:div w:id="595942014">
                  <w:marLeft w:val="0"/>
                  <w:marRight w:val="0"/>
                  <w:marTop w:val="0"/>
                  <w:marBottom w:val="0"/>
                  <w:divBdr>
                    <w:top w:val="none" w:sz="0" w:space="0" w:color="auto"/>
                    <w:left w:val="none" w:sz="0" w:space="0" w:color="auto"/>
                    <w:bottom w:val="none" w:sz="0" w:space="0" w:color="auto"/>
                    <w:right w:val="none" w:sz="0" w:space="0" w:color="auto"/>
                  </w:divBdr>
                  <w:divsChild>
                    <w:div w:id="1462848455">
                      <w:marLeft w:val="0"/>
                      <w:marRight w:val="0"/>
                      <w:marTop w:val="0"/>
                      <w:marBottom w:val="0"/>
                      <w:divBdr>
                        <w:top w:val="none" w:sz="0" w:space="0" w:color="auto"/>
                        <w:left w:val="none" w:sz="0" w:space="0" w:color="auto"/>
                        <w:bottom w:val="none" w:sz="0" w:space="0" w:color="auto"/>
                        <w:right w:val="none" w:sz="0" w:space="0" w:color="auto"/>
                      </w:divBdr>
                    </w:div>
                  </w:divsChild>
                </w:div>
                <w:div w:id="608240492">
                  <w:marLeft w:val="0"/>
                  <w:marRight w:val="0"/>
                  <w:marTop w:val="0"/>
                  <w:marBottom w:val="0"/>
                  <w:divBdr>
                    <w:top w:val="none" w:sz="0" w:space="0" w:color="auto"/>
                    <w:left w:val="none" w:sz="0" w:space="0" w:color="auto"/>
                    <w:bottom w:val="none" w:sz="0" w:space="0" w:color="auto"/>
                    <w:right w:val="none" w:sz="0" w:space="0" w:color="auto"/>
                  </w:divBdr>
                  <w:divsChild>
                    <w:div w:id="1895312772">
                      <w:marLeft w:val="0"/>
                      <w:marRight w:val="0"/>
                      <w:marTop w:val="0"/>
                      <w:marBottom w:val="0"/>
                      <w:divBdr>
                        <w:top w:val="none" w:sz="0" w:space="0" w:color="auto"/>
                        <w:left w:val="none" w:sz="0" w:space="0" w:color="auto"/>
                        <w:bottom w:val="none" w:sz="0" w:space="0" w:color="auto"/>
                        <w:right w:val="none" w:sz="0" w:space="0" w:color="auto"/>
                      </w:divBdr>
                    </w:div>
                  </w:divsChild>
                </w:div>
                <w:div w:id="624698232">
                  <w:marLeft w:val="0"/>
                  <w:marRight w:val="0"/>
                  <w:marTop w:val="0"/>
                  <w:marBottom w:val="0"/>
                  <w:divBdr>
                    <w:top w:val="none" w:sz="0" w:space="0" w:color="auto"/>
                    <w:left w:val="none" w:sz="0" w:space="0" w:color="auto"/>
                    <w:bottom w:val="none" w:sz="0" w:space="0" w:color="auto"/>
                    <w:right w:val="none" w:sz="0" w:space="0" w:color="auto"/>
                  </w:divBdr>
                  <w:divsChild>
                    <w:div w:id="576018556">
                      <w:marLeft w:val="0"/>
                      <w:marRight w:val="0"/>
                      <w:marTop w:val="0"/>
                      <w:marBottom w:val="0"/>
                      <w:divBdr>
                        <w:top w:val="none" w:sz="0" w:space="0" w:color="auto"/>
                        <w:left w:val="none" w:sz="0" w:space="0" w:color="auto"/>
                        <w:bottom w:val="none" w:sz="0" w:space="0" w:color="auto"/>
                        <w:right w:val="none" w:sz="0" w:space="0" w:color="auto"/>
                      </w:divBdr>
                    </w:div>
                  </w:divsChild>
                </w:div>
                <w:div w:id="645355393">
                  <w:marLeft w:val="0"/>
                  <w:marRight w:val="0"/>
                  <w:marTop w:val="0"/>
                  <w:marBottom w:val="0"/>
                  <w:divBdr>
                    <w:top w:val="none" w:sz="0" w:space="0" w:color="auto"/>
                    <w:left w:val="none" w:sz="0" w:space="0" w:color="auto"/>
                    <w:bottom w:val="none" w:sz="0" w:space="0" w:color="auto"/>
                    <w:right w:val="none" w:sz="0" w:space="0" w:color="auto"/>
                  </w:divBdr>
                  <w:divsChild>
                    <w:div w:id="789013755">
                      <w:marLeft w:val="0"/>
                      <w:marRight w:val="0"/>
                      <w:marTop w:val="0"/>
                      <w:marBottom w:val="0"/>
                      <w:divBdr>
                        <w:top w:val="none" w:sz="0" w:space="0" w:color="auto"/>
                        <w:left w:val="none" w:sz="0" w:space="0" w:color="auto"/>
                        <w:bottom w:val="none" w:sz="0" w:space="0" w:color="auto"/>
                        <w:right w:val="none" w:sz="0" w:space="0" w:color="auto"/>
                      </w:divBdr>
                    </w:div>
                  </w:divsChild>
                </w:div>
                <w:div w:id="671495157">
                  <w:marLeft w:val="0"/>
                  <w:marRight w:val="0"/>
                  <w:marTop w:val="0"/>
                  <w:marBottom w:val="0"/>
                  <w:divBdr>
                    <w:top w:val="none" w:sz="0" w:space="0" w:color="auto"/>
                    <w:left w:val="none" w:sz="0" w:space="0" w:color="auto"/>
                    <w:bottom w:val="none" w:sz="0" w:space="0" w:color="auto"/>
                    <w:right w:val="none" w:sz="0" w:space="0" w:color="auto"/>
                  </w:divBdr>
                  <w:divsChild>
                    <w:div w:id="960265242">
                      <w:marLeft w:val="0"/>
                      <w:marRight w:val="0"/>
                      <w:marTop w:val="0"/>
                      <w:marBottom w:val="0"/>
                      <w:divBdr>
                        <w:top w:val="none" w:sz="0" w:space="0" w:color="auto"/>
                        <w:left w:val="none" w:sz="0" w:space="0" w:color="auto"/>
                        <w:bottom w:val="none" w:sz="0" w:space="0" w:color="auto"/>
                        <w:right w:val="none" w:sz="0" w:space="0" w:color="auto"/>
                      </w:divBdr>
                    </w:div>
                  </w:divsChild>
                </w:div>
                <w:div w:id="679351599">
                  <w:marLeft w:val="0"/>
                  <w:marRight w:val="0"/>
                  <w:marTop w:val="0"/>
                  <w:marBottom w:val="0"/>
                  <w:divBdr>
                    <w:top w:val="none" w:sz="0" w:space="0" w:color="auto"/>
                    <w:left w:val="none" w:sz="0" w:space="0" w:color="auto"/>
                    <w:bottom w:val="none" w:sz="0" w:space="0" w:color="auto"/>
                    <w:right w:val="none" w:sz="0" w:space="0" w:color="auto"/>
                  </w:divBdr>
                  <w:divsChild>
                    <w:div w:id="408577759">
                      <w:marLeft w:val="0"/>
                      <w:marRight w:val="0"/>
                      <w:marTop w:val="0"/>
                      <w:marBottom w:val="0"/>
                      <w:divBdr>
                        <w:top w:val="none" w:sz="0" w:space="0" w:color="auto"/>
                        <w:left w:val="none" w:sz="0" w:space="0" w:color="auto"/>
                        <w:bottom w:val="none" w:sz="0" w:space="0" w:color="auto"/>
                        <w:right w:val="none" w:sz="0" w:space="0" w:color="auto"/>
                      </w:divBdr>
                    </w:div>
                  </w:divsChild>
                </w:div>
                <w:div w:id="687802027">
                  <w:marLeft w:val="0"/>
                  <w:marRight w:val="0"/>
                  <w:marTop w:val="0"/>
                  <w:marBottom w:val="0"/>
                  <w:divBdr>
                    <w:top w:val="none" w:sz="0" w:space="0" w:color="auto"/>
                    <w:left w:val="none" w:sz="0" w:space="0" w:color="auto"/>
                    <w:bottom w:val="none" w:sz="0" w:space="0" w:color="auto"/>
                    <w:right w:val="none" w:sz="0" w:space="0" w:color="auto"/>
                  </w:divBdr>
                  <w:divsChild>
                    <w:div w:id="243496666">
                      <w:marLeft w:val="0"/>
                      <w:marRight w:val="0"/>
                      <w:marTop w:val="0"/>
                      <w:marBottom w:val="0"/>
                      <w:divBdr>
                        <w:top w:val="none" w:sz="0" w:space="0" w:color="auto"/>
                        <w:left w:val="none" w:sz="0" w:space="0" w:color="auto"/>
                        <w:bottom w:val="none" w:sz="0" w:space="0" w:color="auto"/>
                        <w:right w:val="none" w:sz="0" w:space="0" w:color="auto"/>
                      </w:divBdr>
                    </w:div>
                  </w:divsChild>
                </w:div>
                <w:div w:id="704982243">
                  <w:marLeft w:val="0"/>
                  <w:marRight w:val="0"/>
                  <w:marTop w:val="0"/>
                  <w:marBottom w:val="0"/>
                  <w:divBdr>
                    <w:top w:val="none" w:sz="0" w:space="0" w:color="auto"/>
                    <w:left w:val="none" w:sz="0" w:space="0" w:color="auto"/>
                    <w:bottom w:val="none" w:sz="0" w:space="0" w:color="auto"/>
                    <w:right w:val="none" w:sz="0" w:space="0" w:color="auto"/>
                  </w:divBdr>
                  <w:divsChild>
                    <w:div w:id="814568478">
                      <w:marLeft w:val="0"/>
                      <w:marRight w:val="0"/>
                      <w:marTop w:val="0"/>
                      <w:marBottom w:val="0"/>
                      <w:divBdr>
                        <w:top w:val="none" w:sz="0" w:space="0" w:color="auto"/>
                        <w:left w:val="none" w:sz="0" w:space="0" w:color="auto"/>
                        <w:bottom w:val="none" w:sz="0" w:space="0" w:color="auto"/>
                        <w:right w:val="none" w:sz="0" w:space="0" w:color="auto"/>
                      </w:divBdr>
                    </w:div>
                  </w:divsChild>
                </w:div>
                <w:div w:id="741025196">
                  <w:marLeft w:val="0"/>
                  <w:marRight w:val="0"/>
                  <w:marTop w:val="0"/>
                  <w:marBottom w:val="0"/>
                  <w:divBdr>
                    <w:top w:val="none" w:sz="0" w:space="0" w:color="auto"/>
                    <w:left w:val="none" w:sz="0" w:space="0" w:color="auto"/>
                    <w:bottom w:val="none" w:sz="0" w:space="0" w:color="auto"/>
                    <w:right w:val="none" w:sz="0" w:space="0" w:color="auto"/>
                  </w:divBdr>
                  <w:divsChild>
                    <w:div w:id="1234002665">
                      <w:marLeft w:val="0"/>
                      <w:marRight w:val="0"/>
                      <w:marTop w:val="0"/>
                      <w:marBottom w:val="0"/>
                      <w:divBdr>
                        <w:top w:val="none" w:sz="0" w:space="0" w:color="auto"/>
                        <w:left w:val="none" w:sz="0" w:space="0" w:color="auto"/>
                        <w:bottom w:val="none" w:sz="0" w:space="0" w:color="auto"/>
                        <w:right w:val="none" w:sz="0" w:space="0" w:color="auto"/>
                      </w:divBdr>
                    </w:div>
                  </w:divsChild>
                </w:div>
                <w:div w:id="753743290">
                  <w:marLeft w:val="0"/>
                  <w:marRight w:val="0"/>
                  <w:marTop w:val="0"/>
                  <w:marBottom w:val="0"/>
                  <w:divBdr>
                    <w:top w:val="none" w:sz="0" w:space="0" w:color="auto"/>
                    <w:left w:val="none" w:sz="0" w:space="0" w:color="auto"/>
                    <w:bottom w:val="none" w:sz="0" w:space="0" w:color="auto"/>
                    <w:right w:val="none" w:sz="0" w:space="0" w:color="auto"/>
                  </w:divBdr>
                  <w:divsChild>
                    <w:div w:id="1474519098">
                      <w:marLeft w:val="0"/>
                      <w:marRight w:val="0"/>
                      <w:marTop w:val="0"/>
                      <w:marBottom w:val="0"/>
                      <w:divBdr>
                        <w:top w:val="none" w:sz="0" w:space="0" w:color="auto"/>
                        <w:left w:val="none" w:sz="0" w:space="0" w:color="auto"/>
                        <w:bottom w:val="none" w:sz="0" w:space="0" w:color="auto"/>
                        <w:right w:val="none" w:sz="0" w:space="0" w:color="auto"/>
                      </w:divBdr>
                    </w:div>
                  </w:divsChild>
                </w:div>
                <w:div w:id="800534152">
                  <w:marLeft w:val="0"/>
                  <w:marRight w:val="0"/>
                  <w:marTop w:val="0"/>
                  <w:marBottom w:val="0"/>
                  <w:divBdr>
                    <w:top w:val="none" w:sz="0" w:space="0" w:color="auto"/>
                    <w:left w:val="none" w:sz="0" w:space="0" w:color="auto"/>
                    <w:bottom w:val="none" w:sz="0" w:space="0" w:color="auto"/>
                    <w:right w:val="none" w:sz="0" w:space="0" w:color="auto"/>
                  </w:divBdr>
                  <w:divsChild>
                    <w:div w:id="1219972046">
                      <w:marLeft w:val="0"/>
                      <w:marRight w:val="0"/>
                      <w:marTop w:val="0"/>
                      <w:marBottom w:val="0"/>
                      <w:divBdr>
                        <w:top w:val="none" w:sz="0" w:space="0" w:color="auto"/>
                        <w:left w:val="none" w:sz="0" w:space="0" w:color="auto"/>
                        <w:bottom w:val="none" w:sz="0" w:space="0" w:color="auto"/>
                        <w:right w:val="none" w:sz="0" w:space="0" w:color="auto"/>
                      </w:divBdr>
                    </w:div>
                  </w:divsChild>
                </w:div>
                <w:div w:id="822048370">
                  <w:marLeft w:val="0"/>
                  <w:marRight w:val="0"/>
                  <w:marTop w:val="0"/>
                  <w:marBottom w:val="0"/>
                  <w:divBdr>
                    <w:top w:val="none" w:sz="0" w:space="0" w:color="auto"/>
                    <w:left w:val="none" w:sz="0" w:space="0" w:color="auto"/>
                    <w:bottom w:val="none" w:sz="0" w:space="0" w:color="auto"/>
                    <w:right w:val="none" w:sz="0" w:space="0" w:color="auto"/>
                  </w:divBdr>
                  <w:divsChild>
                    <w:div w:id="422578398">
                      <w:marLeft w:val="0"/>
                      <w:marRight w:val="0"/>
                      <w:marTop w:val="0"/>
                      <w:marBottom w:val="0"/>
                      <w:divBdr>
                        <w:top w:val="none" w:sz="0" w:space="0" w:color="auto"/>
                        <w:left w:val="none" w:sz="0" w:space="0" w:color="auto"/>
                        <w:bottom w:val="none" w:sz="0" w:space="0" w:color="auto"/>
                        <w:right w:val="none" w:sz="0" w:space="0" w:color="auto"/>
                      </w:divBdr>
                    </w:div>
                  </w:divsChild>
                </w:div>
                <w:div w:id="883520491">
                  <w:marLeft w:val="0"/>
                  <w:marRight w:val="0"/>
                  <w:marTop w:val="0"/>
                  <w:marBottom w:val="0"/>
                  <w:divBdr>
                    <w:top w:val="none" w:sz="0" w:space="0" w:color="auto"/>
                    <w:left w:val="none" w:sz="0" w:space="0" w:color="auto"/>
                    <w:bottom w:val="none" w:sz="0" w:space="0" w:color="auto"/>
                    <w:right w:val="none" w:sz="0" w:space="0" w:color="auto"/>
                  </w:divBdr>
                  <w:divsChild>
                    <w:div w:id="213468820">
                      <w:marLeft w:val="0"/>
                      <w:marRight w:val="0"/>
                      <w:marTop w:val="0"/>
                      <w:marBottom w:val="0"/>
                      <w:divBdr>
                        <w:top w:val="none" w:sz="0" w:space="0" w:color="auto"/>
                        <w:left w:val="none" w:sz="0" w:space="0" w:color="auto"/>
                        <w:bottom w:val="none" w:sz="0" w:space="0" w:color="auto"/>
                        <w:right w:val="none" w:sz="0" w:space="0" w:color="auto"/>
                      </w:divBdr>
                    </w:div>
                  </w:divsChild>
                </w:div>
                <w:div w:id="886180573">
                  <w:marLeft w:val="0"/>
                  <w:marRight w:val="0"/>
                  <w:marTop w:val="0"/>
                  <w:marBottom w:val="0"/>
                  <w:divBdr>
                    <w:top w:val="none" w:sz="0" w:space="0" w:color="auto"/>
                    <w:left w:val="none" w:sz="0" w:space="0" w:color="auto"/>
                    <w:bottom w:val="none" w:sz="0" w:space="0" w:color="auto"/>
                    <w:right w:val="none" w:sz="0" w:space="0" w:color="auto"/>
                  </w:divBdr>
                  <w:divsChild>
                    <w:div w:id="1870679197">
                      <w:marLeft w:val="0"/>
                      <w:marRight w:val="0"/>
                      <w:marTop w:val="0"/>
                      <w:marBottom w:val="0"/>
                      <w:divBdr>
                        <w:top w:val="none" w:sz="0" w:space="0" w:color="auto"/>
                        <w:left w:val="none" w:sz="0" w:space="0" w:color="auto"/>
                        <w:bottom w:val="none" w:sz="0" w:space="0" w:color="auto"/>
                        <w:right w:val="none" w:sz="0" w:space="0" w:color="auto"/>
                      </w:divBdr>
                    </w:div>
                  </w:divsChild>
                </w:div>
                <w:div w:id="887765541">
                  <w:marLeft w:val="0"/>
                  <w:marRight w:val="0"/>
                  <w:marTop w:val="0"/>
                  <w:marBottom w:val="0"/>
                  <w:divBdr>
                    <w:top w:val="none" w:sz="0" w:space="0" w:color="auto"/>
                    <w:left w:val="none" w:sz="0" w:space="0" w:color="auto"/>
                    <w:bottom w:val="none" w:sz="0" w:space="0" w:color="auto"/>
                    <w:right w:val="none" w:sz="0" w:space="0" w:color="auto"/>
                  </w:divBdr>
                  <w:divsChild>
                    <w:div w:id="414477494">
                      <w:marLeft w:val="0"/>
                      <w:marRight w:val="0"/>
                      <w:marTop w:val="0"/>
                      <w:marBottom w:val="0"/>
                      <w:divBdr>
                        <w:top w:val="none" w:sz="0" w:space="0" w:color="auto"/>
                        <w:left w:val="none" w:sz="0" w:space="0" w:color="auto"/>
                        <w:bottom w:val="none" w:sz="0" w:space="0" w:color="auto"/>
                        <w:right w:val="none" w:sz="0" w:space="0" w:color="auto"/>
                      </w:divBdr>
                    </w:div>
                  </w:divsChild>
                </w:div>
                <w:div w:id="929048954">
                  <w:marLeft w:val="0"/>
                  <w:marRight w:val="0"/>
                  <w:marTop w:val="0"/>
                  <w:marBottom w:val="0"/>
                  <w:divBdr>
                    <w:top w:val="none" w:sz="0" w:space="0" w:color="auto"/>
                    <w:left w:val="none" w:sz="0" w:space="0" w:color="auto"/>
                    <w:bottom w:val="none" w:sz="0" w:space="0" w:color="auto"/>
                    <w:right w:val="none" w:sz="0" w:space="0" w:color="auto"/>
                  </w:divBdr>
                  <w:divsChild>
                    <w:div w:id="686174900">
                      <w:marLeft w:val="0"/>
                      <w:marRight w:val="0"/>
                      <w:marTop w:val="0"/>
                      <w:marBottom w:val="0"/>
                      <w:divBdr>
                        <w:top w:val="none" w:sz="0" w:space="0" w:color="auto"/>
                        <w:left w:val="none" w:sz="0" w:space="0" w:color="auto"/>
                        <w:bottom w:val="none" w:sz="0" w:space="0" w:color="auto"/>
                        <w:right w:val="none" w:sz="0" w:space="0" w:color="auto"/>
                      </w:divBdr>
                    </w:div>
                  </w:divsChild>
                </w:div>
                <w:div w:id="945846858">
                  <w:marLeft w:val="0"/>
                  <w:marRight w:val="0"/>
                  <w:marTop w:val="0"/>
                  <w:marBottom w:val="0"/>
                  <w:divBdr>
                    <w:top w:val="none" w:sz="0" w:space="0" w:color="auto"/>
                    <w:left w:val="none" w:sz="0" w:space="0" w:color="auto"/>
                    <w:bottom w:val="none" w:sz="0" w:space="0" w:color="auto"/>
                    <w:right w:val="none" w:sz="0" w:space="0" w:color="auto"/>
                  </w:divBdr>
                  <w:divsChild>
                    <w:div w:id="1521504954">
                      <w:marLeft w:val="0"/>
                      <w:marRight w:val="0"/>
                      <w:marTop w:val="0"/>
                      <w:marBottom w:val="0"/>
                      <w:divBdr>
                        <w:top w:val="none" w:sz="0" w:space="0" w:color="auto"/>
                        <w:left w:val="none" w:sz="0" w:space="0" w:color="auto"/>
                        <w:bottom w:val="none" w:sz="0" w:space="0" w:color="auto"/>
                        <w:right w:val="none" w:sz="0" w:space="0" w:color="auto"/>
                      </w:divBdr>
                    </w:div>
                  </w:divsChild>
                </w:div>
                <w:div w:id="959337747">
                  <w:marLeft w:val="0"/>
                  <w:marRight w:val="0"/>
                  <w:marTop w:val="0"/>
                  <w:marBottom w:val="0"/>
                  <w:divBdr>
                    <w:top w:val="none" w:sz="0" w:space="0" w:color="auto"/>
                    <w:left w:val="none" w:sz="0" w:space="0" w:color="auto"/>
                    <w:bottom w:val="none" w:sz="0" w:space="0" w:color="auto"/>
                    <w:right w:val="none" w:sz="0" w:space="0" w:color="auto"/>
                  </w:divBdr>
                  <w:divsChild>
                    <w:div w:id="1461997488">
                      <w:marLeft w:val="0"/>
                      <w:marRight w:val="0"/>
                      <w:marTop w:val="0"/>
                      <w:marBottom w:val="0"/>
                      <w:divBdr>
                        <w:top w:val="none" w:sz="0" w:space="0" w:color="auto"/>
                        <w:left w:val="none" w:sz="0" w:space="0" w:color="auto"/>
                        <w:bottom w:val="none" w:sz="0" w:space="0" w:color="auto"/>
                        <w:right w:val="none" w:sz="0" w:space="0" w:color="auto"/>
                      </w:divBdr>
                    </w:div>
                  </w:divsChild>
                </w:div>
                <w:div w:id="1082526376">
                  <w:marLeft w:val="0"/>
                  <w:marRight w:val="0"/>
                  <w:marTop w:val="0"/>
                  <w:marBottom w:val="0"/>
                  <w:divBdr>
                    <w:top w:val="none" w:sz="0" w:space="0" w:color="auto"/>
                    <w:left w:val="none" w:sz="0" w:space="0" w:color="auto"/>
                    <w:bottom w:val="none" w:sz="0" w:space="0" w:color="auto"/>
                    <w:right w:val="none" w:sz="0" w:space="0" w:color="auto"/>
                  </w:divBdr>
                  <w:divsChild>
                    <w:div w:id="1157258265">
                      <w:marLeft w:val="0"/>
                      <w:marRight w:val="0"/>
                      <w:marTop w:val="0"/>
                      <w:marBottom w:val="0"/>
                      <w:divBdr>
                        <w:top w:val="none" w:sz="0" w:space="0" w:color="auto"/>
                        <w:left w:val="none" w:sz="0" w:space="0" w:color="auto"/>
                        <w:bottom w:val="none" w:sz="0" w:space="0" w:color="auto"/>
                        <w:right w:val="none" w:sz="0" w:space="0" w:color="auto"/>
                      </w:divBdr>
                    </w:div>
                  </w:divsChild>
                </w:div>
                <w:div w:id="1106075889">
                  <w:marLeft w:val="0"/>
                  <w:marRight w:val="0"/>
                  <w:marTop w:val="0"/>
                  <w:marBottom w:val="0"/>
                  <w:divBdr>
                    <w:top w:val="none" w:sz="0" w:space="0" w:color="auto"/>
                    <w:left w:val="none" w:sz="0" w:space="0" w:color="auto"/>
                    <w:bottom w:val="none" w:sz="0" w:space="0" w:color="auto"/>
                    <w:right w:val="none" w:sz="0" w:space="0" w:color="auto"/>
                  </w:divBdr>
                  <w:divsChild>
                    <w:div w:id="1436242087">
                      <w:marLeft w:val="0"/>
                      <w:marRight w:val="0"/>
                      <w:marTop w:val="0"/>
                      <w:marBottom w:val="0"/>
                      <w:divBdr>
                        <w:top w:val="none" w:sz="0" w:space="0" w:color="auto"/>
                        <w:left w:val="none" w:sz="0" w:space="0" w:color="auto"/>
                        <w:bottom w:val="none" w:sz="0" w:space="0" w:color="auto"/>
                        <w:right w:val="none" w:sz="0" w:space="0" w:color="auto"/>
                      </w:divBdr>
                    </w:div>
                  </w:divsChild>
                </w:div>
                <w:div w:id="1198739647">
                  <w:marLeft w:val="0"/>
                  <w:marRight w:val="0"/>
                  <w:marTop w:val="0"/>
                  <w:marBottom w:val="0"/>
                  <w:divBdr>
                    <w:top w:val="none" w:sz="0" w:space="0" w:color="auto"/>
                    <w:left w:val="none" w:sz="0" w:space="0" w:color="auto"/>
                    <w:bottom w:val="none" w:sz="0" w:space="0" w:color="auto"/>
                    <w:right w:val="none" w:sz="0" w:space="0" w:color="auto"/>
                  </w:divBdr>
                  <w:divsChild>
                    <w:div w:id="527256783">
                      <w:marLeft w:val="0"/>
                      <w:marRight w:val="0"/>
                      <w:marTop w:val="0"/>
                      <w:marBottom w:val="0"/>
                      <w:divBdr>
                        <w:top w:val="none" w:sz="0" w:space="0" w:color="auto"/>
                        <w:left w:val="none" w:sz="0" w:space="0" w:color="auto"/>
                        <w:bottom w:val="none" w:sz="0" w:space="0" w:color="auto"/>
                        <w:right w:val="none" w:sz="0" w:space="0" w:color="auto"/>
                      </w:divBdr>
                    </w:div>
                  </w:divsChild>
                </w:div>
                <w:div w:id="1203858331">
                  <w:marLeft w:val="0"/>
                  <w:marRight w:val="0"/>
                  <w:marTop w:val="0"/>
                  <w:marBottom w:val="0"/>
                  <w:divBdr>
                    <w:top w:val="none" w:sz="0" w:space="0" w:color="auto"/>
                    <w:left w:val="none" w:sz="0" w:space="0" w:color="auto"/>
                    <w:bottom w:val="none" w:sz="0" w:space="0" w:color="auto"/>
                    <w:right w:val="none" w:sz="0" w:space="0" w:color="auto"/>
                  </w:divBdr>
                  <w:divsChild>
                    <w:div w:id="1100565541">
                      <w:marLeft w:val="0"/>
                      <w:marRight w:val="0"/>
                      <w:marTop w:val="0"/>
                      <w:marBottom w:val="0"/>
                      <w:divBdr>
                        <w:top w:val="none" w:sz="0" w:space="0" w:color="auto"/>
                        <w:left w:val="none" w:sz="0" w:space="0" w:color="auto"/>
                        <w:bottom w:val="none" w:sz="0" w:space="0" w:color="auto"/>
                        <w:right w:val="none" w:sz="0" w:space="0" w:color="auto"/>
                      </w:divBdr>
                    </w:div>
                  </w:divsChild>
                </w:div>
                <w:div w:id="1235358501">
                  <w:marLeft w:val="0"/>
                  <w:marRight w:val="0"/>
                  <w:marTop w:val="0"/>
                  <w:marBottom w:val="0"/>
                  <w:divBdr>
                    <w:top w:val="none" w:sz="0" w:space="0" w:color="auto"/>
                    <w:left w:val="none" w:sz="0" w:space="0" w:color="auto"/>
                    <w:bottom w:val="none" w:sz="0" w:space="0" w:color="auto"/>
                    <w:right w:val="none" w:sz="0" w:space="0" w:color="auto"/>
                  </w:divBdr>
                  <w:divsChild>
                    <w:div w:id="1301380897">
                      <w:marLeft w:val="0"/>
                      <w:marRight w:val="0"/>
                      <w:marTop w:val="0"/>
                      <w:marBottom w:val="0"/>
                      <w:divBdr>
                        <w:top w:val="none" w:sz="0" w:space="0" w:color="auto"/>
                        <w:left w:val="none" w:sz="0" w:space="0" w:color="auto"/>
                        <w:bottom w:val="none" w:sz="0" w:space="0" w:color="auto"/>
                        <w:right w:val="none" w:sz="0" w:space="0" w:color="auto"/>
                      </w:divBdr>
                    </w:div>
                  </w:divsChild>
                </w:div>
                <w:div w:id="1252619049">
                  <w:marLeft w:val="0"/>
                  <w:marRight w:val="0"/>
                  <w:marTop w:val="0"/>
                  <w:marBottom w:val="0"/>
                  <w:divBdr>
                    <w:top w:val="none" w:sz="0" w:space="0" w:color="auto"/>
                    <w:left w:val="none" w:sz="0" w:space="0" w:color="auto"/>
                    <w:bottom w:val="none" w:sz="0" w:space="0" w:color="auto"/>
                    <w:right w:val="none" w:sz="0" w:space="0" w:color="auto"/>
                  </w:divBdr>
                  <w:divsChild>
                    <w:div w:id="991297878">
                      <w:marLeft w:val="0"/>
                      <w:marRight w:val="0"/>
                      <w:marTop w:val="0"/>
                      <w:marBottom w:val="0"/>
                      <w:divBdr>
                        <w:top w:val="none" w:sz="0" w:space="0" w:color="auto"/>
                        <w:left w:val="none" w:sz="0" w:space="0" w:color="auto"/>
                        <w:bottom w:val="none" w:sz="0" w:space="0" w:color="auto"/>
                        <w:right w:val="none" w:sz="0" w:space="0" w:color="auto"/>
                      </w:divBdr>
                    </w:div>
                  </w:divsChild>
                </w:div>
                <w:div w:id="1271232969">
                  <w:marLeft w:val="0"/>
                  <w:marRight w:val="0"/>
                  <w:marTop w:val="0"/>
                  <w:marBottom w:val="0"/>
                  <w:divBdr>
                    <w:top w:val="none" w:sz="0" w:space="0" w:color="auto"/>
                    <w:left w:val="none" w:sz="0" w:space="0" w:color="auto"/>
                    <w:bottom w:val="none" w:sz="0" w:space="0" w:color="auto"/>
                    <w:right w:val="none" w:sz="0" w:space="0" w:color="auto"/>
                  </w:divBdr>
                  <w:divsChild>
                    <w:div w:id="1420519423">
                      <w:marLeft w:val="0"/>
                      <w:marRight w:val="0"/>
                      <w:marTop w:val="0"/>
                      <w:marBottom w:val="0"/>
                      <w:divBdr>
                        <w:top w:val="none" w:sz="0" w:space="0" w:color="auto"/>
                        <w:left w:val="none" w:sz="0" w:space="0" w:color="auto"/>
                        <w:bottom w:val="none" w:sz="0" w:space="0" w:color="auto"/>
                        <w:right w:val="none" w:sz="0" w:space="0" w:color="auto"/>
                      </w:divBdr>
                    </w:div>
                  </w:divsChild>
                </w:div>
                <w:div w:id="1359818328">
                  <w:marLeft w:val="0"/>
                  <w:marRight w:val="0"/>
                  <w:marTop w:val="0"/>
                  <w:marBottom w:val="0"/>
                  <w:divBdr>
                    <w:top w:val="none" w:sz="0" w:space="0" w:color="auto"/>
                    <w:left w:val="none" w:sz="0" w:space="0" w:color="auto"/>
                    <w:bottom w:val="none" w:sz="0" w:space="0" w:color="auto"/>
                    <w:right w:val="none" w:sz="0" w:space="0" w:color="auto"/>
                  </w:divBdr>
                  <w:divsChild>
                    <w:div w:id="573051427">
                      <w:marLeft w:val="0"/>
                      <w:marRight w:val="0"/>
                      <w:marTop w:val="0"/>
                      <w:marBottom w:val="0"/>
                      <w:divBdr>
                        <w:top w:val="none" w:sz="0" w:space="0" w:color="auto"/>
                        <w:left w:val="none" w:sz="0" w:space="0" w:color="auto"/>
                        <w:bottom w:val="none" w:sz="0" w:space="0" w:color="auto"/>
                        <w:right w:val="none" w:sz="0" w:space="0" w:color="auto"/>
                      </w:divBdr>
                    </w:div>
                  </w:divsChild>
                </w:div>
                <w:div w:id="1374381591">
                  <w:marLeft w:val="0"/>
                  <w:marRight w:val="0"/>
                  <w:marTop w:val="0"/>
                  <w:marBottom w:val="0"/>
                  <w:divBdr>
                    <w:top w:val="none" w:sz="0" w:space="0" w:color="auto"/>
                    <w:left w:val="none" w:sz="0" w:space="0" w:color="auto"/>
                    <w:bottom w:val="none" w:sz="0" w:space="0" w:color="auto"/>
                    <w:right w:val="none" w:sz="0" w:space="0" w:color="auto"/>
                  </w:divBdr>
                  <w:divsChild>
                    <w:div w:id="1442145352">
                      <w:marLeft w:val="0"/>
                      <w:marRight w:val="0"/>
                      <w:marTop w:val="0"/>
                      <w:marBottom w:val="0"/>
                      <w:divBdr>
                        <w:top w:val="none" w:sz="0" w:space="0" w:color="auto"/>
                        <w:left w:val="none" w:sz="0" w:space="0" w:color="auto"/>
                        <w:bottom w:val="none" w:sz="0" w:space="0" w:color="auto"/>
                        <w:right w:val="none" w:sz="0" w:space="0" w:color="auto"/>
                      </w:divBdr>
                    </w:div>
                  </w:divsChild>
                </w:div>
                <w:div w:id="1466971218">
                  <w:marLeft w:val="0"/>
                  <w:marRight w:val="0"/>
                  <w:marTop w:val="0"/>
                  <w:marBottom w:val="0"/>
                  <w:divBdr>
                    <w:top w:val="none" w:sz="0" w:space="0" w:color="auto"/>
                    <w:left w:val="none" w:sz="0" w:space="0" w:color="auto"/>
                    <w:bottom w:val="none" w:sz="0" w:space="0" w:color="auto"/>
                    <w:right w:val="none" w:sz="0" w:space="0" w:color="auto"/>
                  </w:divBdr>
                  <w:divsChild>
                    <w:div w:id="681862320">
                      <w:marLeft w:val="0"/>
                      <w:marRight w:val="0"/>
                      <w:marTop w:val="0"/>
                      <w:marBottom w:val="0"/>
                      <w:divBdr>
                        <w:top w:val="none" w:sz="0" w:space="0" w:color="auto"/>
                        <w:left w:val="none" w:sz="0" w:space="0" w:color="auto"/>
                        <w:bottom w:val="none" w:sz="0" w:space="0" w:color="auto"/>
                        <w:right w:val="none" w:sz="0" w:space="0" w:color="auto"/>
                      </w:divBdr>
                    </w:div>
                  </w:divsChild>
                </w:div>
                <w:div w:id="1486966451">
                  <w:marLeft w:val="0"/>
                  <w:marRight w:val="0"/>
                  <w:marTop w:val="0"/>
                  <w:marBottom w:val="0"/>
                  <w:divBdr>
                    <w:top w:val="none" w:sz="0" w:space="0" w:color="auto"/>
                    <w:left w:val="none" w:sz="0" w:space="0" w:color="auto"/>
                    <w:bottom w:val="none" w:sz="0" w:space="0" w:color="auto"/>
                    <w:right w:val="none" w:sz="0" w:space="0" w:color="auto"/>
                  </w:divBdr>
                  <w:divsChild>
                    <w:div w:id="1082142559">
                      <w:marLeft w:val="0"/>
                      <w:marRight w:val="0"/>
                      <w:marTop w:val="0"/>
                      <w:marBottom w:val="0"/>
                      <w:divBdr>
                        <w:top w:val="none" w:sz="0" w:space="0" w:color="auto"/>
                        <w:left w:val="none" w:sz="0" w:space="0" w:color="auto"/>
                        <w:bottom w:val="none" w:sz="0" w:space="0" w:color="auto"/>
                        <w:right w:val="none" w:sz="0" w:space="0" w:color="auto"/>
                      </w:divBdr>
                    </w:div>
                  </w:divsChild>
                </w:div>
                <w:div w:id="1547449128">
                  <w:marLeft w:val="0"/>
                  <w:marRight w:val="0"/>
                  <w:marTop w:val="0"/>
                  <w:marBottom w:val="0"/>
                  <w:divBdr>
                    <w:top w:val="none" w:sz="0" w:space="0" w:color="auto"/>
                    <w:left w:val="none" w:sz="0" w:space="0" w:color="auto"/>
                    <w:bottom w:val="none" w:sz="0" w:space="0" w:color="auto"/>
                    <w:right w:val="none" w:sz="0" w:space="0" w:color="auto"/>
                  </w:divBdr>
                  <w:divsChild>
                    <w:div w:id="530724406">
                      <w:marLeft w:val="0"/>
                      <w:marRight w:val="0"/>
                      <w:marTop w:val="0"/>
                      <w:marBottom w:val="0"/>
                      <w:divBdr>
                        <w:top w:val="none" w:sz="0" w:space="0" w:color="auto"/>
                        <w:left w:val="none" w:sz="0" w:space="0" w:color="auto"/>
                        <w:bottom w:val="none" w:sz="0" w:space="0" w:color="auto"/>
                        <w:right w:val="none" w:sz="0" w:space="0" w:color="auto"/>
                      </w:divBdr>
                    </w:div>
                  </w:divsChild>
                </w:div>
                <w:div w:id="1594895209">
                  <w:marLeft w:val="0"/>
                  <w:marRight w:val="0"/>
                  <w:marTop w:val="0"/>
                  <w:marBottom w:val="0"/>
                  <w:divBdr>
                    <w:top w:val="none" w:sz="0" w:space="0" w:color="auto"/>
                    <w:left w:val="none" w:sz="0" w:space="0" w:color="auto"/>
                    <w:bottom w:val="none" w:sz="0" w:space="0" w:color="auto"/>
                    <w:right w:val="none" w:sz="0" w:space="0" w:color="auto"/>
                  </w:divBdr>
                  <w:divsChild>
                    <w:div w:id="1400635394">
                      <w:marLeft w:val="0"/>
                      <w:marRight w:val="0"/>
                      <w:marTop w:val="0"/>
                      <w:marBottom w:val="0"/>
                      <w:divBdr>
                        <w:top w:val="none" w:sz="0" w:space="0" w:color="auto"/>
                        <w:left w:val="none" w:sz="0" w:space="0" w:color="auto"/>
                        <w:bottom w:val="none" w:sz="0" w:space="0" w:color="auto"/>
                        <w:right w:val="none" w:sz="0" w:space="0" w:color="auto"/>
                      </w:divBdr>
                    </w:div>
                  </w:divsChild>
                </w:div>
                <w:div w:id="1615363799">
                  <w:marLeft w:val="0"/>
                  <w:marRight w:val="0"/>
                  <w:marTop w:val="0"/>
                  <w:marBottom w:val="0"/>
                  <w:divBdr>
                    <w:top w:val="none" w:sz="0" w:space="0" w:color="auto"/>
                    <w:left w:val="none" w:sz="0" w:space="0" w:color="auto"/>
                    <w:bottom w:val="none" w:sz="0" w:space="0" w:color="auto"/>
                    <w:right w:val="none" w:sz="0" w:space="0" w:color="auto"/>
                  </w:divBdr>
                  <w:divsChild>
                    <w:div w:id="345444539">
                      <w:marLeft w:val="0"/>
                      <w:marRight w:val="0"/>
                      <w:marTop w:val="0"/>
                      <w:marBottom w:val="0"/>
                      <w:divBdr>
                        <w:top w:val="none" w:sz="0" w:space="0" w:color="auto"/>
                        <w:left w:val="none" w:sz="0" w:space="0" w:color="auto"/>
                        <w:bottom w:val="none" w:sz="0" w:space="0" w:color="auto"/>
                        <w:right w:val="none" w:sz="0" w:space="0" w:color="auto"/>
                      </w:divBdr>
                    </w:div>
                  </w:divsChild>
                </w:div>
                <w:div w:id="1618290241">
                  <w:marLeft w:val="0"/>
                  <w:marRight w:val="0"/>
                  <w:marTop w:val="0"/>
                  <w:marBottom w:val="0"/>
                  <w:divBdr>
                    <w:top w:val="none" w:sz="0" w:space="0" w:color="auto"/>
                    <w:left w:val="none" w:sz="0" w:space="0" w:color="auto"/>
                    <w:bottom w:val="none" w:sz="0" w:space="0" w:color="auto"/>
                    <w:right w:val="none" w:sz="0" w:space="0" w:color="auto"/>
                  </w:divBdr>
                  <w:divsChild>
                    <w:div w:id="1572041665">
                      <w:marLeft w:val="0"/>
                      <w:marRight w:val="0"/>
                      <w:marTop w:val="0"/>
                      <w:marBottom w:val="0"/>
                      <w:divBdr>
                        <w:top w:val="none" w:sz="0" w:space="0" w:color="auto"/>
                        <w:left w:val="none" w:sz="0" w:space="0" w:color="auto"/>
                        <w:bottom w:val="none" w:sz="0" w:space="0" w:color="auto"/>
                        <w:right w:val="none" w:sz="0" w:space="0" w:color="auto"/>
                      </w:divBdr>
                    </w:div>
                  </w:divsChild>
                </w:div>
                <w:div w:id="1785684091">
                  <w:marLeft w:val="0"/>
                  <w:marRight w:val="0"/>
                  <w:marTop w:val="0"/>
                  <w:marBottom w:val="0"/>
                  <w:divBdr>
                    <w:top w:val="none" w:sz="0" w:space="0" w:color="auto"/>
                    <w:left w:val="none" w:sz="0" w:space="0" w:color="auto"/>
                    <w:bottom w:val="none" w:sz="0" w:space="0" w:color="auto"/>
                    <w:right w:val="none" w:sz="0" w:space="0" w:color="auto"/>
                  </w:divBdr>
                  <w:divsChild>
                    <w:div w:id="658122531">
                      <w:marLeft w:val="0"/>
                      <w:marRight w:val="0"/>
                      <w:marTop w:val="0"/>
                      <w:marBottom w:val="0"/>
                      <w:divBdr>
                        <w:top w:val="none" w:sz="0" w:space="0" w:color="auto"/>
                        <w:left w:val="none" w:sz="0" w:space="0" w:color="auto"/>
                        <w:bottom w:val="none" w:sz="0" w:space="0" w:color="auto"/>
                        <w:right w:val="none" w:sz="0" w:space="0" w:color="auto"/>
                      </w:divBdr>
                    </w:div>
                  </w:divsChild>
                </w:div>
                <w:div w:id="1833714637">
                  <w:marLeft w:val="0"/>
                  <w:marRight w:val="0"/>
                  <w:marTop w:val="0"/>
                  <w:marBottom w:val="0"/>
                  <w:divBdr>
                    <w:top w:val="none" w:sz="0" w:space="0" w:color="auto"/>
                    <w:left w:val="none" w:sz="0" w:space="0" w:color="auto"/>
                    <w:bottom w:val="none" w:sz="0" w:space="0" w:color="auto"/>
                    <w:right w:val="none" w:sz="0" w:space="0" w:color="auto"/>
                  </w:divBdr>
                  <w:divsChild>
                    <w:div w:id="211771215">
                      <w:marLeft w:val="0"/>
                      <w:marRight w:val="0"/>
                      <w:marTop w:val="0"/>
                      <w:marBottom w:val="0"/>
                      <w:divBdr>
                        <w:top w:val="none" w:sz="0" w:space="0" w:color="auto"/>
                        <w:left w:val="none" w:sz="0" w:space="0" w:color="auto"/>
                        <w:bottom w:val="none" w:sz="0" w:space="0" w:color="auto"/>
                        <w:right w:val="none" w:sz="0" w:space="0" w:color="auto"/>
                      </w:divBdr>
                    </w:div>
                  </w:divsChild>
                </w:div>
                <w:div w:id="1961721008">
                  <w:marLeft w:val="0"/>
                  <w:marRight w:val="0"/>
                  <w:marTop w:val="0"/>
                  <w:marBottom w:val="0"/>
                  <w:divBdr>
                    <w:top w:val="none" w:sz="0" w:space="0" w:color="auto"/>
                    <w:left w:val="none" w:sz="0" w:space="0" w:color="auto"/>
                    <w:bottom w:val="none" w:sz="0" w:space="0" w:color="auto"/>
                    <w:right w:val="none" w:sz="0" w:space="0" w:color="auto"/>
                  </w:divBdr>
                  <w:divsChild>
                    <w:div w:id="911502950">
                      <w:marLeft w:val="0"/>
                      <w:marRight w:val="0"/>
                      <w:marTop w:val="0"/>
                      <w:marBottom w:val="0"/>
                      <w:divBdr>
                        <w:top w:val="none" w:sz="0" w:space="0" w:color="auto"/>
                        <w:left w:val="none" w:sz="0" w:space="0" w:color="auto"/>
                        <w:bottom w:val="none" w:sz="0" w:space="0" w:color="auto"/>
                        <w:right w:val="none" w:sz="0" w:space="0" w:color="auto"/>
                      </w:divBdr>
                    </w:div>
                  </w:divsChild>
                </w:div>
                <w:div w:id="1982464618">
                  <w:marLeft w:val="0"/>
                  <w:marRight w:val="0"/>
                  <w:marTop w:val="0"/>
                  <w:marBottom w:val="0"/>
                  <w:divBdr>
                    <w:top w:val="none" w:sz="0" w:space="0" w:color="auto"/>
                    <w:left w:val="none" w:sz="0" w:space="0" w:color="auto"/>
                    <w:bottom w:val="none" w:sz="0" w:space="0" w:color="auto"/>
                    <w:right w:val="none" w:sz="0" w:space="0" w:color="auto"/>
                  </w:divBdr>
                  <w:divsChild>
                    <w:div w:id="790897466">
                      <w:marLeft w:val="0"/>
                      <w:marRight w:val="0"/>
                      <w:marTop w:val="0"/>
                      <w:marBottom w:val="0"/>
                      <w:divBdr>
                        <w:top w:val="none" w:sz="0" w:space="0" w:color="auto"/>
                        <w:left w:val="none" w:sz="0" w:space="0" w:color="auto"/>
                        <w:bottom w:val="none" w:sz="0" w:space="0" w:color="auto"/>
                        <w:right w:val="none" w:sz="0" w:space="0" w:color="auto"/>
                      </w:divBdr>
                    </w:div>
                  </w:divsChild>
                </w:div>
                <w:div w:id="2024088748">
                  <w:marLeft w:val="0"/>
                  <w:marRight w:val="0"/>
                  <w:marTop w:val="0"/>
                  <w:marBottom w:val="0"/>
                  <w:divBdr>
                    <w:top w:val="none" w:sz="0" w:space="0" w:color="auto"/>
                    <w:left w:val="none" w:sz="0" w:space="0" w:color="auto"/>
                    <w:bottom w:val="none" w:sz="0" w:space="0" w:color="auto"/>
                    <w:right w:val="none" w:sz="0" w:space="0" w:color="auto"/>
                  </w:divBdr>
                  <w:divsChild>
                    <w:div w:id="578907464">
                      <w:marLeft w:val="0"/>
                      <w:marRight w:val="0"/>
                      <w:marTop w:val="0"/>
                      <w:marBottom w:val="0"/>
                      <w:divBdr>
                        <w:top w:val="none" w:sz="0" w:space="0" w:color="auto"/>
                        <w:left w:val="none" w:sz="0" w:space="0" w:color="auto"/>
                        <w:bottom w:val="none" w:sz="0" w:space="0" w:color="auto"/>
                        <w:right w:val="none" w:sz="0" w:space="0" w:color="auto"/>
                      </w:divBdr>
                    </w:div>
                  </w:divsChild>
                </w:div>
                <w:div w:id="2049404800">
                  <w:marLeft w:val="0"/>
                  <w:marRight w:val="0"/>
                  <w:marTop w:val="0"/>
                  <w:marBottom w:val="0"/>
                  <w:divBdr>
                    <w:top w:val="none" w:sz="0" w:space="0" w:color="auto"/>
                    <w:left w:val="none" w:sz="0" w:space="0" w:color="auto"/>
                    <w:bottom w:val="none" w:sz="0" w:space="0" w:color="auto"/>
                    <w:right w:val="none" w:sz="0" w:space="0" w:color="auto"/>
                  </w:divBdr>
                  <w:divsChild>
                    <w:div w:id="1135106294">
                      <w:marLeft w:val="0"/>
                      <w:marRight w:val="0"/>
                      <w:marTop w:val="0"/>
                      <w:marBottom w:val="0"/>
                      <w:divBdr>
                        <w:top w:val="none" w:sz="0" w:space="0" w:color="auto"/>
                        <w:left w:val="none" w:sz="0" w:space="0" w:color="auto"/>
                        <w:bottom w:val="none" w:sz="0" w:space="0" w:color="auto"/>
                        <w:right w:val="none" w:sz="0" w:space="0" w:color="auto"/>
                      </w:divBdr>
                    </w:div>
                  </w:divsChild>
                </w:div>
                <w:div w:id="2098402265">
                  <w:marLeft w:val="0"/>
                  <w:marRight w:val="0"/>
                  <w:marTop w:val="0"/>
                  <w:marBottom w:val="0"/>
                  <w:divBdr>
                    <w:top w:val="none" w:sz="0" w:space="0" w:color="auto"/>
                    <w:left w:val="none" w:sz="0" w:space="0" w:color="auto"/>
                    <w:bottom w:val="none" w:sz="0" w:space="0" w:color="auto"/>
                    <w:right w:val="none" w:sz="0" w:space="0" w:color="auto"/>
                  </w:divBdr>
                  <w:divsChild>
                    <w:div w:id="1245528389">
                      <w:marLeft w:val="0"/>
                      <w:marRight w:val="0"/>
                      <w:marTop w:val="0"/>
                      <w:marBottom w:val="0"/>
                      <w:divBdr>
                        <w:top w:val="none" w:sz="0" w:space="0" w:color="auto"/>
                        <w:left w:val="none" w:sz="0" w:space="0" w:color="auto"/>
                        <w:bottom w:val="none" w:sz="0" w:space="0" w:color="auto"/>
                        <w:right w:val="none" w:sz="0" w:space="0" w:color="auto"/>
                      </w:divBdr>
                    </w:div>
                  </w:divsChild>
                </w:div>
                <w:div w:id="2105033711">
                  <w:marLeft w:val="0"/>
                  <w:marRight w:val="0"/>
                  <w:marTop w:val="0"/>
                  <w:marBottom w:val="0"/>
                  <w:divBdr>
                    <w:top w:val="none" w:sz="0" w:space="0" w:color="auto"/>
                    <w:left w:val="none" w:sz="0" w:space="0" w:color="auto"/>
                    <w:bottom w:val="none" w:sz="0" w:space="0" w:color="auto"/>
                    <w:right w:val="none" w:sz="0" w:space="0" w:color="auto"/>
                  </w:divBdr>
                  <w:divsChild>
                    <w:div w:id="263156063">
                      <w:marLeft w:val="0"/>
                      <w:marRight w:val="0"/>
                      <w:marTop w:val="0"/>
                      <w:marBottom w:val="0"/>
                      <w:divBdr>
                        <w:top w:val="none" w:sz="0" w:space="0" w:color="auto"/>
                        <w:left w:val="none" w:sz="0" w:space="0" w:color="auto"/>
                        <w:bottom w:val="none" w:sz="0" w:space="0" w:color="auto"/>
                        <w:right w:val="none" w:sz="0" w:space="0" w:color="auto"/>
                      </w:divBdr>
                    </w:div>
                  </w:divsChild>
                </w:div>
                <w:div w:id="2110002925">
                  <w:marLeft w:val="0"/>
                  <w:marRight w:val="0"/>
                  <w:marTop w:val="0"/>
                  <w:marBottom w:val="0"/>
                  <w:divBdr>
                    <w:top w:val="none" w:sz="0" w:space="0" w:color="auto"/>
                    <w:left w:val="none" w:sz="0" w:space="0" w:color="auto"/>
                    <w:bottom w:val="none" w:sz="0" w:space="0" w:color="auto"/>
                    <w:right w:val="none" w:sz="0" w:space="0" w:color="auto"/>
                  </w:divBdr>
                  <w:divsChild>
                    <w:div w:id="981737137">
                      <w:marLeft w:val="0"/>
                      <w:marRight w:val="0"/>
                      <w:marTop w:val="0"/>
                      <w:marBottom w:val="0"/>
                      <w:divBdr>
                        <w:top w:val="none" w:sz="0" w:space="0" w:color="auto"/>
                        <w:left w:val="none" w:sz="0" w:space="0" w:color="auto"/>
                        <w:bottom w:val="none" w:sz="0" w:space="0" w:color="auto"/>
                        <w:right w:val="none" w:sz="0" w:space="0" w:color="auto"/>
                      </w:divBdr>
                    </w:div>
                  </w:divsChild>
                </w:div>
                <w:div w:id="2110807134">
                  <w:marLeft w:val="0"/>
                  <w:marRight w:val="0"/>
                  <w:marTop w:val="0"/>
                  <w:marBottom w:val="0"/>
                  <w:divBdr>
                    <w:top w:val="none" w:sz="0" w:space="0" w:color="auto"/>
                    <w:left w:val="none" w:sz="0" w:space="0" w:color="auto"/>
                    <w:bottom w:val="none" w:sz="0" w:space="0" w:color="auto"/>
                    <w:right w:val="none" w:sz="0" w:space="0" w:color="auto"/>
                  </w:divBdr>
                  <w:divsChild>
                    <w:div w:id="121565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908368">
          <w:marLeft w:val="0"/>
          <w:marRight w:val="0"/>
          <w:marTop w:val="0"/>
          <w:marBottom w:val="0"/>
          <w:divBdr>
            <w:top w:val="none" w:sz="0" w:space="0" w:color="auto"/>
            <w:left w:val="none" w:sz="0" w:space="0" w:color="auto"/>
            <w:bottom w:val="none" w:sz="0" w:space="0" w:color="auto"/>
            <w:right w:val="none" w:sz="0" w:space="0" w:color="auto"/>
          </w:divBdr>
        </w:div>
        <w:div w:id="2098667670">
          <w:marLeft w:val="0"/>
          <w:marRight w:val="0"/>
          <w:marTop w:val="0"/>
          <w:marBottom w:val="0"/>
          <w:divBdr>
            <w:top w:val="none" w:sz="0" w:space="0" w:color="auto"/>
            <w:left w:val="none" w:sz="0" w:space="0" w:color="auto"/>
            <w:bottom w:val="none" w:sz="0" w:space="0" w:color="auto"/>
            <w:right w:val="none" w:sz="0" w:space="0" w:color="auto"/>
          </w:divBdr>
        </w:div>
      </w:divsChild>
    </w:div>
    <w:div w:id="472214305">
      <w:bodyDiv w:val="1"/>
      <w:marLeft w:val="0"/>
      <w:marRight w:val="0"/>
      <w:marTop w:val="0"/>
      <w:marBottom w:val="0"/>
      <w:divBdr>
        <w:top w:val="none" w:sz="0" w:space="0" w:color="auto"/>
        <w:left w:val="none" w:sz="0" w:space="0" w:color="auto"/>
        <w:bottom w:val="none" w:sz="0" w:space="0" w:color="auto"/>
        <w:right w:val="none" w:sz="0" w:space="0" w:color="auto"/>
      </w:divBdr>
    </w:div>
    <w:div w:id="478154532">
      <w:bodyDiv w:val="1"/>
      <w:marLeft w:val="0"/>
      <w:marRight w:val="0"/>
      <w:marTop w:val="0"/>
      <w:marBottom w:val="0"/>
      <w:divBdr>
        <w:top w:val="none" w:sz="0" w:space="0" w:color="auto"/>
        <w:left w:val="none" w:sz="0" w:space="0" w:color="auto"/>
        <w:bottom w:val="none" w:sz="0" w:space="0" w:color="auto"/>
        <w:right w:val="none" w:sz="0" w:space="0" w:color="auto"/>
      </w:divBdr>
    </w:div>
    <w:div w:id="478428260">
      <w:bodyDiv w:val="1"/>
      <w:marLeft w:val="0"/>
      <w:marRight w:val="0"/>
      <w:marTop w:val="0"/>
      <w:marBottom w:val="0"/>
      <w:divBdr>
        <w:top w:val="none" w:sz="0" w:space="0" w:color="auto"/>
        <w:left w:val="none" w:sz="0" w:space="0" w:color="auto"/>
        <w:bottom w:val="none" w:sz="0" w:space="0" w:color="auto"/>
        <w:right w:val="none" w:sz="0" w:space="0" w:color="auto"/>
      </w:divBdr>
    </w:div>
    <w:div w:id="485560805">
      <w:bodyDiv w:val="1"/>
      <w:marLeft w:val="0"/>
      <w:marRight w:val="0"/>
      <w:marTop w:val="0"/>
      <w:marBottom w:val="0"/>
      <w:divBdr>
        <w:top w:val="none" w:sz="0" w:space="0" w:color="auto"/>
        <w:left w:val="none" w:sz="0" w:space="0" w:color="auto"/>
        <w:bottom w:val="none" w:sz="0" w:space="0" w:color="auto"/>
        <w:right w:val="none" w:sz="0" w:space="0" w:color="auto"/>
      </w:divBdr>
    </w:div>
    <w:div w:id="499004035">
      <w:bodyDiv w:val="1"/>
      <w:marLeft w:val="0"/>
      <w:marRight w:val="0"/>
      <w:marTop w:val="0"/>
      <w:marBottom w:val="0"/>
      <w:divBdr>
        <w:top w:val="none" w:sz="0" w:space="0" w:color="auto"/>
        <w:left w:val="none" w:sz="0" w:space="0" w:color="auto"/>
        <w:bottom w:val="none" w:sz="0" w:space="0" w:color="auto"/>
        <w:right w:val="none" w:sz="0" w:space="0" w:color="auto"/>
      </w:divBdr>
    </w:div>
    <w:div w:id="505638390">
      <w:bodyDiv w:val="1"/>
      <w:marLeft w:val="0"/>
      <w:marRight w:val="0"/>
      <w:marTop w:val="0"/>
      <w:marBottom w:val="0"/>
      <w:divBdr>
        <w:top w:val="none" w:sz="0" w:space="0" w:color="auto"/>
        <w:left w:val="none" w:sz="0" w:space="0" w:color="auto"/>
        <w:bottom w:val="none" w:sz="0" w:space="0" w:color="auto"/>
        <w:right w:val="none" w:sz="0" w:space="0" w:color="auto"/>
      </w:divBdr>
    </w:div>
    <w:div w:id="528447470">
      <w:bodyDiv w:val="1"/>
      <w:marLeft w:val="0"/>
      <w:marRight w:val="0"/>
      <w:marTop w:val="0"/>
      <w:marBottom w:val="0"/>
      <w:divBdr>
        <w:top w:val="none" w:sz="0" w:space="0" w:color="auto"/>
        <w:left w:val="none" w:sz="0" w:space="0" w:color="auto"/>
        <w:bottom w:val="none" w:sz="0" w:space="0" w:color="auto"/>
        <w:right w:val="none" w:sz="0" w:space="0" w:color="auto"/>
      </w:divBdr>
    </w:div>
    <w:div w:id="532423749">
      <w:bodyDiv w:val="1"/>
      <w:marLeft w:val="0"/>
      <w:marRight w:val="0"/>
      <w:marTop w:val="0"/>
      <w:marBottom w:val="0"/>
      <w:divBdr>
        <w:top w:val="none" w:sz="0" w:space="0" w:color="auto"/>
        <w:left w:val="none" w:sz="0" w:space="0" w:color="auto"/>
        <w:bottom w:val="none" w:sz="0" w:space="0" w:color="auto"/>
        <w:right w:val="none" w:sz="0" w:space="0" w:color="auto"/>
      </w:divBdr>
    </w:div>
    <w:div w:id="539049430">
      <w:bodyDiv w:val="1"/>
      <w:marLeft w:val="0"/>
      <w:marRight w:val="0"/>
      <w:marTop w:val="0"/>
      <w:marBottom w:val="0"/>
      <w:divBdr>
        <w:top w:val="none" w:sz="0" w:space="0" w:color="auto"/>
        <w:left w:val="none" w:sz="0" w:space="0" w:color="auto"/>
        <w:bottom w:val="none" w:sz="0" w:space="0" w:color="auto"/>
        <w:right w:val="none" w:sz="0" w:space="0" w:color="auto"/>
      </w:divBdr>
    </w:div>
    <w:div w:id="554269833">
      <w:bodyDiv w:val="1"/>
      <w:marLeft w:val="0"/>
      <w:marRight w:val="0"/>
      <w:marTop w:val="0"/>
      <w:marBottom w:val="0"/>
      <w:divBdr>
        <w:top w:val="none" w:sz="0" w:space="0" w:color="auto"/>
        <w:left w:val="none" w:sz="0" w:space="0" w:color="auto"/>
        <w:bottom w:val="none" w:sz="0" w:space="0" w:color="auto"/>
        <w:right w:val="none" w:sz="0" w:space="0" w:color="auto"/>
      </w:divBdr>
    </w:div>
    <w:div w:id="558588818">
      <w:bodyDiv w:val="1"/>
      <w:marLeft w:val="0"/>
      <w:marRight w:val="0"/>
      <w:marTop w:val="0"/>
      <w:marBottom w:val="0"/>
      <w:divBdr>
        <w:top w:val="none" w:sz="0" w:space="0" w:color="auto"/>
        <w:left w:val="none" w:sz="0" w:space="0" w:color="auto"/>
        <w:bottom w:val="none" w:sz="0" w:space="0" w:color="auto"/>
        <w:right w:val="none" w:sz="0" w:space="0" w:color="auto"/>
      </w:divBdr>
    </w:div>
    <w:div w:id="560020625">
      <w:bodyDiv w:val="1"/>
      <w:marLeft w:val="0"/>
      <w:marRight w:val="0"/>
      <w:marTop w:val="0"/>
      <w:marBottom w:val="0"/>
      <w:divBdr>
        <w:top w:val="none" w:sz="0" w:space="0" w:color="auto"/>
        <w:left w:val="none" w:sz="0" w:space="0" w:color="auto"/>
        <w:bottom w:val="none" w:sz="0" w:space="0" w:color="auto"/>
        <w:right w:val="none" w:sz="0" w:space="0" w:color="auto"/>
      </w:divBdr>
    </w:div>
    <w:div w:id="566191348">
      <w:bodyDiv w:val="1"/>
      <w:marLeft w:val="0"/>
      <w:marRight w:val="0"/>
      <w:marTop w:val="0"/>
      <w:marBottom w:val="0"/>
      <w:divBdr>
        <w:top w:val="none" w:sz="0" w:space="0" w:color="auto"/>
        <w:left w:val="none" w:sz="0" w:space="0" w:color="auto"/>
        <w:bottom w:val="none" w:sz="0" w:space="0" w:color="auto"/>
        <w:right w:val="none" w:sz="0" w:space="0" w:color="auto"/>
      </w:divBdr>
    </w:div>
    <w:div w:id="568997193">
      <w:bodyDiv w:val="1"/>
      <w:marLeft w:val="0"/>
      <w:marRight w:val="0"/>
      <w:marTop w:val="0"/>
      <w:marBottom w:val="0"/>
      <w:divBdr>
        <w:top w:val="none" w:sz="0" w:space="0" w:color="auto"/>
        <w:left w:val="none" w:sz="0" w:space="0" w:color="auto"/>
        <w:bottom w:val="none" w:sz="0" w:space="0" w:color="auto"/>
        <w:right w:val="none" w:sz="0" w:space="0" w:color="auto"/>
      </w:divBdr>
    </w:div>
    <w:div w:id="574045518">
      <w:bodyDiv w:val="1"/>
      <w:marLeft w:val="0"/>
      <w:marRight w:val="0"/>
      <w:marTop w:val="0"/>
      <w:marBottom w:val="0"/>
      <w:divBdr>
        <w:top w:val="none" w:sz="0" w:space="0" w:color="auto"/>
        <w:left w:val="none" w:sz="0" w:space="0" w:color="auto"/>
        <w:bottom w:val="none" w:sz="0" w:space="0" w:color="auto"/>
        <w:right w:val="none" w:sz="0" w:space="0" w:color="auto"/>
      </w:divBdr>
      <w:divsChild>
        <w:div w:id="1204753787">
          <w:marLeft w:val="0"/>
          <w:marRight w:val="0"/>
          <w:marTop w:val="0"/>
          <w:marBottom w:val="0"/>
          <w:divBdr>
            <w:top w:val="none" w:sz="0" w:space="0" w:color="auto"/>
            <w:left w:val="none" w:sz="0" w:space="0" w:color="auto"/>
            <w:bottom w:val="none" w:sz="0" w:space="0" w:color="auto"/>
            <w:right w:val="none" w:sz="0" w:space="0" w:color="auto"/>
          </w:divBdr>
        </w:div>
        <w:div w:id="1813937265">
          <w:marLeft w:val="0"/>
          <w:marRight w:val="0"/>
          <w:marTop w:val="0"/>
          <w:marBottom w:val="0"/>
          <w:divBdr>
            <w:top w:val="none" w:sz="0" w:space="0" w:color="auto"/>
            <w:left w:val="none" w:sz="0" w:space="0" w:color="auto"/>
            <w:bottom w:val="none" w:sz="0" w:space="0" w:color="auto"/>
            <w:right w:val="none" w:sz="0" w:space="0" w:color="auto"/>
          </w:divBdr>
        </w:div>
        <w:div w:id="2102331256">
          <w:marLeft w:val="0"/>
          <w:marRight w:val="0"/>
          <w:marTop w:val="0"/>
          <w:marBottom w:val="0"/>
          <w:divBdr>
            <w:top w:val="none" w:sz="0" w:space="0" w:color="auto"/>
            <w:left w:val="none" w:sz="0" w:space="0" w:color="auto"/>
            <w:bottom w:val="none" w:sz="0" w:space="0" w:color="auto"/>
            <w:right w:val="none" w:sz="0" w:space="0" w:color="auto"/>
          </w:divBdr>
        </w:div>
      </w:divsChild>
    </w:div>
    <w:div w:id="577599577">
      <w:bodyDiv w:val="1"/>
      <w:marLeft w:val="0"/>
      <w:marRight w:val="0"/>
      <w:marTop w:val="0"/>
      <w:marBottom w:val="0"/>
      <w:divBdr>
        <w:top w:val="none" w:sz="0" w:space="0" w:color="auto"/>
        <w:left w:val="none" w:sz="0" w:space="0" w:color="auto"/>
        <w:bottom w:val="none" w:sz="0" w:space="0" w:color="auto"/>
        <w:right w:val="none" w:sz="0" w:space="0" w:color="auto"/>
      </w:divBdr>
    </w:div>
    <w:div w:id="577715566">
      <w:bodyDiv w:val="1"/>
      <w:marLeft w:val="0"/>
      <w:marRight w:val="0"/>
      <w:marTop w:val="0"/>
      <w:marBottom w:val="0"/>
      <w:divBdr>
        <w:top w:val="none" w:sz="0" w:space="0" w:color="auto"/>
        <w:left w:val="none" w:sz="0" w:space="0" w:color="auto"/>
        <w:bottom w:val="none" w:sz="0" w:space="0" w:color="auto"/>
        <w:right w:val="none" w:sz="0" w:space="0" w:color="auto"/>
      </w:divBdr>
    </w:div>
    <w:div w:id="583494371">
      <w:bodyDiv w:val="1"/>
      <w:marLeft w:val="0"/>
      <w:marRight w:val="0"/>
      <w:marTop w:val="0"/>
      <w:marBottom w:val="0"/>
      <w:divBdr>
        <w:top w:val="none" w:sz="0" w:space="0" w:color="auto"/>
        <w:left w:val="none" w:sz="0" w:space="0" w:color="auto"/>
        <w:bottom w:val="none" w:sz="0" w:space="0" w:color="auto"/>
        <w:right w:val="none" w:sz="0" w:space="0" w:color="auto"/>
      </w:divBdr>
      <w:divsChild>
        <w:div w:id="1702050007">
          <w:marLeft w:val="0"/>
          <w:marRight w:val="0"/>
          <w:marTop w:val="0"/>
          <w:marBottom w:val="0"/>
          <w:divBdr>
            <w:top w:val="none" w:sz="0" w:space="0" w:color="auto"/>
            <w:left w:val="none" w:sz="0" w:space="0" w:color="auto"/>
            <w:bottom w:val="none" w:sz="0" w:space="0" w:color="auto"/>
            <w:right w:val="none" w:sz="0" w:space="0" w:color="auto"/>
          </w:divBdr>
          <w:divsChild>
            <w:div w:id="100104126">
              <w:marLeft w:val="0"/>
              <w:marRight w:val="0"/>
              <w:marTop w:val="0"/>
              <w:marBottom w:val="0"/>
              <w:divBdr>
                <w:top w:val="none" w:sz="0" w:space="0" w:color="auto"/>
                <w:left w:val="none" w:sz="0" w:space="0" w:color="auto"/>
                <w:bottom w:val="none" w:sz="0" w:space="0" w:color="auto"/>
                <w:right w:val="none" w:sz="0" w:space="0" w:color="auto"/>
              </w:divBdr>
              <w:divsChild>
                <w:div w:id="70294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368607">
      <w:bodyDiv w:val="1"/>
      <w:marLeft w:val="0"/>
      <w:marRight w:val="0"/>
      <w:marTop w:val="0"/>
      <w:marBottom w:val="0"/>
      <w:divBdr>
        <w:top w:val="none" w:sz="0" w:space="0" w:color="auto"/>
        <w:left w:val="none" w:sz="0" w:space="0" w:color="auto"/>
        <w:bottom w:val="none" w:sz="0" w:space="0" w:color="auto"/>
        <w:right w:val="none" w:sz="0" w:space="0" w:color="auto"/>
      </w:divBdr>
    </w:div>
    <w:div w:id="603152442">
      <w:bodyDiv w:val="1"/>
      <w:marLeft w:val="0"/>
      <w:marRight w:val="0"/>
      <w:marTop w:val="0"/>
      <w:marBottom w:val="0"/>
      <w:divBdr>
        <w:top w:val="none" w:sz="0" w:space="0" w:color="auto"/>
        <w:left w:val="none" w:sz="0" w:space="0" w:color="auto"/>
        <w:bottom w:val="none" w:sz="0" w:space="0" w:color="auto"/>
        <w:right w:val="none" w:sz="0" w:space="0" w:color="auto"/>
      </w:divBdr>
    </w:div>
    <w:div w:id="614597894">
      <w:bodyDiv w:val="1"/>
      <w:marLeft w:val="0"/>
      <w:marRight w:val="0"/>
      <w:marTop w:val="0"/>
      <w:marBottom w:val="0"/>
      <w:divBdr>
        <w:top w:val="none" w:sz="0" w:space="0" w:color="auto"/>
        <w:left w:val="none" w:sz="0" w:space="0" w:color="auto"/>
        <w:bottom w:val="none" w:sz="0" w:space="0" w:color="auto"/>
        <w:right w:val="none" w:sz="0" w:space="0" w:color="auto"/>
      </w:divBdr>
    </w:div>
    <w:div w:id="615212692">
      <w:bodyDiv w:val="1"/>
      <w:marLeft w:val="0"/>
      <w:marRight w:val="0"/>
      <w:marTop w:val="0"/>
      <w:marBottom w:val="0"/>
      <w:divBdr>
        <w:top w:val="none" w:sz="0" w:space="0" w:color="auto"/>
        <w:left w:val="none" w:sz="0" w:space="0" w:color="auto"/>
        <w:bottom w:val="none" w:sz="0" w:space="0" w:color="auto"/>
        <w:right w:val="none" w:sz="0" w:space="0" w:color="auto"/>
      </w:divBdr>
    </w:div>
    <w:div w:id="623927071">
      <w:bodyDiv w:val="1"/>
      <w:marLeft w:val="0"/>
      <w:marRight w:val="0"/>
      <w:marTop w:val="0"/>
      <w:marBottom w:val="0"/>
      <w:divBdr>
        <w:top w:val="none" w:sz="0" w:space="0" w:color="auto"/>
        <w:left w:val="none" w:sz="0" w:space="0" w:color="auto"/>
        <w:bottom w:val="none" w:sz="0" w:space="0" w:color="auto"/>
        <w:right w:val="none" w:sz="0" w:space="0" w:color="auto"/>
      </w:divBdr>
    </w:div>
    <w:div w:id="639195306">
      <w:bodyDiv w:val="1"/>
      <w:marLeft w:val="0"/>
      <w:marRight w:val="0"/>
      <w:marTop w:val="0"/>
      <w:marBottom w:val="0"/>
      <w:divBdr>
        <w:top w:val="none" w:sz="0" w:space="0" w:color="auto"/>
        <w:left w:val="none" w:sz="0" w:space="0" w:color="auto"/>
        <w:bottom w:val="none" w:sz="0" w:space="0" w:color="auto"/>
        <w:right w:val="none" w:sz="0" w:space="0" w:color="auto"/>
      </w:divBdr>
    </w:div>
    <w:div w:id="644747184">
      <w:bodyDiv w:val="1"/>
      <w:marLeft w:val="0"/>
      <w:marRight w:val="0"/>
      <w:marTop w:val="0"/>
      <w:marBottom w:val="0"/>
      <w:divBdr>
        <w:top w:val="none" w:sz="0" w:space="0" w:color="auto"/>
        <w:left w:val="none" w:sz="0" w:space="0" w:color="auto"/>
        <w:bottom w:val="none" w:sz="0" w:space="0" w:color="auto"/>
        <w:right w:val="none" w:sz="0" w:space="0" w:color="auto"/>
      </w:divBdr>
    </w:div>
    <w:div w:id="651298891">
      <w:bodyDiv w:val="1"/>
      <w:marLeft w:val="0"/>
      <w:marRight w:val="0"/>
      <w:marTop w:val="0"/>
      <w:marBottom w:val="0"/>
      <w:divBdr>
        <w:top w:val="none" w:sz="0" w:space="0" w:color="auto"/>
        <w:left w:val="none" w:sz="0" w:space="0" w:color="auto"/>
        <w:bottom w:val="none" w:sz="0" w:space="0" w:color="auto"/>
        <w:right w:val="none" w:sz="0" w:space="0" w:color="auto"/>
      </w:divBdr>
    </w:div>
    <w:div w:id="671638524">
      <w:bodyDiv w:val="1"/>
      <w:marLeft w:val="0"/>
      <w:marRight w:val="0"/>
      <w:marTop w:val="0"/>
      <w:marBottom w:val="0"/>
      <w:divBdr>
        <w:top w:val="none" w:sz="0" w:space="0" w:color="auto"/>
        <w:left w:val="none" w:sz="0" w:space="0" w:color="auto"/>
        <w:bottom w:val="none" w:sz="0" w:space="0" w:color="auto"/>
        <w:right w:val="none" w:sz="0" w:space="0" w:color="auto"/>
      </w:divBdr>
    </w:div>
    <w:div w:id="680283949">
      <w:bodyDiv w:val="1"/>
      <w:marLeft w:val="0"/>
      <w:marRight w:val="0"/>
      <w:marTop w:val="0"/>
      <w:marBottom w:val="0"/>
      <w:divBdr>
        <w:top w:val="none" w:sz="0" w:space="0" w:color="auto"/>
        <w:left w:val="none" w:sz="0" w:space="0" w:color="auto"/>
        <w:bottom w:val="none" w:sz="0" w:space="0" w:color="auto"/>
        <w:right w:val="none" w:sz="0" w:space="0" w:color="auto"/>
      </w:divBdr>
    </w:div>
    <w:div w:id="693071360">
      <w:bodyDiv w:val="1"/>
      <w:marLeft w:val="0"/>
      <w:marRight w:val="0"/>
      <w:marTop w:val="0"/>
      <w:marBottom w:val="0"/>
      <w:divBdr>
        <w:top w:val="none" w:sz="0" w:space="0" w:color="auto"/>
        <w:left w:val="none" w:sz="0" w:space="0" w:color="auto"/>
        <w:bottom w:val="none" w:sz="0" w:space="0" w:color="auto"/>
        <w:right w:val="none" w:sz="0" w:space="0" w:color="auto"/>
      </w:divBdr>
    </w:div>
    <w:div w:id="699478103">
      <w:bodyDiv w:val="1"/>
      <w:marLeft w:val="0"/>
      <w:marRight w:val="0"/>
      <w:marTop w:val="0"/>
      <w:marBottom w:val="0"/>
      <w:divBdr>
        <w:top w:val="none" w:sz="0" w:space="0" w:color="auto"/>
        <w:left w:val="none" w:sz="0" w:space="0" w:color="auto"/>
        <w:bottom w:val="none" w:sz="0" w:space="0" w:color="auto"/>
        <w:right w:val="none" w:sz="0" w:space="0" w:color="auto"/>
      </w:divBdr>
    </w:div>
    <w:div w:id="733043057">
      <w:bodyDiv w:val="1"/>
      <w:marLeft w:val="0"/>
      <w:marRight w:val="0"/>
      <w:marTop w:val="0"/>
      <w:marBottom w:val="0"/>
      <w:divBdr>
        <w:top w:val="none" w:sz="0" w:space="0" w:color="auto"/>
        <w:left w:val="none" w:sz="0" w:space="0" w:color="auto"/>
        <w:bottom w:val="none" w:sz="0" w:space="0" w:color="auto"/>
        <w:right w:val="none" w:sz="0" w:space="0" w:color="auto"/>
      </w:divBdr>
    </w:div>
    <w:div w:id="739327018">
      <w:bodyDiv w:val="1"/>
      <w:marLeft w:val="0"/>
      <w:marRight w:val="0"/>
      <w:marTop w:val="0"/>
      <w:marBottom w:val="0"/>
      <w:divBdr>
        <w:top w:val="none" w:sz="0" w:space="0" w:color="auto"/>
        <w:left w:val="none" w:sz="0" w:space="0" w:color="auto"/>
        <w:bottom w:val="none" w:sz="0" w:space="0" w:color="auto"/>
        <w:right w:val="none" w:sz="0" w:space="0" w:color="auto"/>
      </w:divBdr>
    </w:div>
    <w:div w:id="742724154">
      <w:bodyDiv w:val="1"/>
      <w:marLeft w:val="0"/>
      <w:marRight w:val="0"/>
      <w:marTop w:val="0"/>
      <w:marBottom w:val="0"/>
      <w:divBdr>
        <w:top w:val="none" w:sz="0" w:space="0" w:color="auto"/>
        <w:left w:val="none" w:sz="0" w:space="0" w:color="auto"/>
        <w:bottom w:val="none" w:sz="0" w:space="0" w:color="auto"/>
        <w:right w:val="none" w:sz="0" w:space="0" w:color="auto"/>
      </w:divBdr>
    </w:div>
    <w:div w:id="750548323">
      <w:bodyDiv w:val="1"/>
      <w:marLeft w:val="0"/>
      <w:marRight w:val="0"/>
      <w:marTop w:val="0"/>
      <w:marBottom w:val="0"/>
      <w:divBdr>
        <w:top w:val="none" w:sz="0" w:space="0" w:color="auto"/>
        <w:left w:val="none" w:sz="0" w:space="0" w:color="auto"/>
        <w:bottom w:val="none" w:sz="0" w:space="0" w:color="auto"/>
        <w:right w:val="none" w:sz="0" w:space="0" w:color="auto"/>
      </w:divBdr>
    </w:div>
    <w:div w:id="751000959">
      <w:bodyDiv w:val="1"/>
      <w:marLeft w:val="0"/>
      <w:marRight w:val="0"/>
      <w:marTop w:val="0"/>
      <w:marBottom w:val="0"/>
      <w:divBdr>
        <w:top w:val="none" w:sz="0" w:space="0" w:color="auto"/>
        <w:left w:val="none" w:sz="0" w:space="0" w:color="auto"/>
        <w:bottom w:val="none" w:sz="0" w:space="0" w:color="auto"/>
        <w:right w:val="none" w:sz="0" w:space="0" w:color="auto"/>
      </w:divBdr>
    </w:div>
    <w:div w:id="777062286">
      <w:bodyDiv w:val="1"/>
      <w:marLeft w:val="0"/>
      <w:marRight w:val="0"/>
      <w:marTop w:val="0"/>
      <w:marBottom w:val="0"/>
      <w:divBdr>
        <w:top w:val="none" w:sz="0" w:space="0" w:color="auto"/>
        <w:left w:val="none" w:sz="0" w:space="0" w:color="auto"/>
        <w:bottom w:val="none" w:sz="0" w:space="0" w:color="auto"/>
        <w:right w:val="none" w:sz="0" w:space="0" w:color="auto"/>
      </w:divBdr>
    </w:div>
    <w:div w:id="779953940">
      <w:bodyDiv w:val="1"/>
      <w:marLeft w:val="0"/>
      <w:marRight w:val="0"/>
      <w:marTop w:val="0"/>
      <w:marBottom w:val="0"/>
      <w:divBdr>
        <w:top w:val="none" w:sz="0" w:space="0" w:color="auto"/>
        <w:left w:val="none" w:sz="0" w:space="0" w:color="auto"/>
        <w:bottom w:val="none" w:sz="0" w:space="0" w:color="auto"/>
        <w:right w:val="none" w:sz="0" w:space="0" w:color="auto"/>
      </w:divBdr>
    </w:div>
    <w:div w:id="784153054">
      <w:bodyDiv w:val="1"/>
      <w:marLeft w:val="0"/>
      <w:marRight w:val="0"/>
      <w:marTop w:val="0"/>
      <w:marBottom w:val="0"/>
      <w:divBdr>
        <w:top w:val="none" w:sz="0" w:space="0" w:color="auto"/>
        <w:left w:val="none" w:sz="0" w:space="0" w:color="auto"/>
        <w:bottom w:val="none" w:sz="0" w:space="0" w:color="auto"/>
        <w:right w:val="none" w:sz="0" w:space="0" w:color="auto"/>
      </w:divBdr>
    </w:div>
    <w:div w:id="785467395">
      <w:bodyDiv w:val="1"/>
      <w:marLeft w:val="0"/>
      <w:marRight w:val="0"/>
      <w:marTop w:val="0"/>
      <w:marBottom w:val="0"/>
      <w:divBdr>
        <w:top w:val="none" w:sz="0" w:space="0" w:color="auto"/>
        <w:left w:val="none" w:sz="0" w:space="0" w:color="auto"/>
        <w:bottom w:val="none" w:sz="0" w:space="0" w:color="auto"/>
        <w:right w:val="none" w:sz="0" w:space="0" w:color="auto"/>
      </w:divBdr>
    </w:div>
    <w:div w:id="786126309">
      <w:bodyDiv w:val="1"/>
      <w:marLeft w:val="0"/>
      <w:marRight w:val="0"/>
      <w:marTop w:val="0"/>
      <w:marBottom w:val="0"/>
      <w:divBdr>
        <w:top w:val="none" w:sz="0" w:space="0" w:color="auto"/>
        <w:left w:val="none" w:sz="0" w:space="0" w:color="auto"/>
        <w:bottom w:val="none" w:sz="0" w:space="0" w:color="auto"/>
        <w:right w:val="none" w:sz="0" w:space="0" w:color="auto"/>
      </w:divBdr>
    </w:div>
    <w:div w:id="792526960">
      <w:bodyDiv w:val="1"/>
      <w:marLeft w:val="0"/>
      <w:marRight w:val="0"/>
      <w:marTop w:val="0"/>
      <w:marBottom w:val="0"/>
      <w:divBdr>
        <w:top w:val="none" w:sz="0" w:space="0" w:color="auto"/>
        <w:left w:val="none" w:sz="0" w:space="0" w:color="auto"/>
        <w:bottom w:val="none" w:sz="0" w:space="0" w:color="auto"/>
        <w:right w:val="none" w:sz="0" w:space="0" w:color="auto"/>
      </w:divBdr>
    </w:div>
    <w:div w:id="813251507">
      <w:bodyDiv w:val="1"/>
      <w:marLeft w:val="0"/>
      <w:marRight w:val="0"/>
      <w:marTop w:val="0"/>
      <w:marBottom w:val="0"/>
      <w:divBdr>
        <w:top w:val="none" w:sz="0" w:space="0" w:color="auto"/>
        <w:left w:val="none" w:sz="0" w:space="0" w:color="auto"/>
        <w:bottom w:val="none" w:sz="0" w:space="0" w:color="auto"/>
        <w:right w:val="none" w:sz="0" w:space="0" w:color="auto"/>
      </w:divBdr>
    </w:div>
    <w:div w:id="827670393">
      <w:bodyDiv w:val="1"/>
      <w:marLeft w:val="0"/>
      <w:marRight w:val="0"/>
      <w:marTop w:val="0"/>
      <w:marBottom w:val="0"/>
      <w:divBdr>
        <w:top w:val="none" w:sz="0" w:space="0" w:color="auto"/>
        <w:left w:val="none" w:sz="0" w:space="0" w:color="auto"/>
        <w:bottom w:val="none" w:sz="0" w:space="0" w:color="auto"/>
        <w:right w:val="none" w:sz="0" w:space="0" w:color="auto"/>
      </w:divBdr>
    </w:div>
    <w:div w:id="839002594">
      <w:bodyDiv w:val="1"/>
      <w:marLeft w:val="0"/>
      <w:marRight w:val="0"/>
      <w:marTop w:val="0"/>
      <w:marBottom w:val="0"/>
      <w:divBdr>
        <w:top w:val="none" w:sz="0" w:space="0" w:color="auto"/>
        <w:left w:val="none" w:sz="0" w:space="0" w:color="auto"/>
        <w:bottom w:val="none" w:sz="0" w:space="0" w:color="auto"/>
        <w:right w:val="none" w:sz="0" w:space="0" w:color="auto"/>
      </w:divBdr>
    </w:div>
    <w:div w:id="860241038">
      <w:bodyDiv w:val="1"/>
      <w:marLeft w:val="0"/>
      <w:marRight w:val="0"/>
      <w:marTop w:val="0"/>
      <w:marBottom w:val="0"/>
      <w:divBdr>
        <w:top w:val="none" w:sz="0" w:space="0" w:color="auto"/>
        <w:left w:val="none" w:sz="0" w:space="0" w:color="auto"/>
        <w:bottom w:val="none" w:sz="0" w:space="0" w:color="auto"/>
        <w:right w:val="none" w:sz="0" w:space="0" w:color="auto"/>
      </w:divBdr>
    </w:div>
    <w:div w:id="865294840">
      <w:bodyDiv w:val="1"/>
      <w:marLeft w:val="0"/>
      <w:marRight w:val="0"/>
      <w:marTop w:val="0"/>
      <w:marBottom w:val="0"/>
      <w:divBdr>
        <w:top w:val="none" w:sz="0" w:space="0" w:color="auto"/>
        <w:left w:val="none" w:sz="0" w:space="0" w:color="auto"/>
        <w:bottom w:val="none" w:sz="0" w:space="0" w:color="auto"/>
        <w:right w:val="none" w:sz="0" w:space="0" w:color="auto"/>
      </w:divBdr>
    </w:div>
    <w:div w:id="868646769">
      <w:bodyDiv w:val="1"/>
      <w:marLeft w:val="0"/>
      <w:marRight w:val="0"/>
      <w:marTop w:val="0"/>
      <w:marBottom w:val="0"/>
      <w:divBdr>
        <w:top w:val="none" w:sz="0" w:space="0" w:color="auto"/>
        <w:left w:val="none" w:sz="0" w:space="0" w:color="auto"/>
        <w:bottom w:val="none" w:sz="0" w:space="0" w:color="auto"/>
        <w:right w:val="none" w:sz="0" w:space="0" w:color="auto"/>
      </w:divBdr>
    </w:div>
    <w:div w:id="893321547">
      <w:bodyDiv w:val="1"/>
      <w:marLeft w:val="0"/>
      <w:marRight w:val="0"/>
      <w:marTop w:val="0"/>
      <w:marBottom w:val="0"/>
      <w:divBdr>
        <w:top w:val="none" w:sz="0" w:space="0" w:color="auto"/>
        <w:left w:val="none" w:sz="0" w:space="0" w:color="auto"/>
        <w:bottom w:val="none" w:sz="0" w:space="0" w:color="auto"/>
        <w:right w:val="none" w:sz="0" w:space="0" w:color="auto"/>
      </w:divBdr>
    </w:div>
    <w:div w:id="930746903">
      <w:bodyDiv w:val="1"/>
      <w:marLeft w:val="0"/>
      <w:marRight w:val="0"/>
      <w:marTop w:val="0"/>
      <w:marBottom w:val="0"/>
      <w:divBdr>
        <w:top w:val="none" w:sz="0" w:space="0" w:color="auto"/>
        <w:left w:val="none" w:sz="0" w:space="0" w:color="auto"/>
        <w:bottom w:val="none" w:sz="0" w:space="0" w:color="auto"/>
        <w:right w:val="none" w:sz="0" w:space="0" w:color="auto"/>
      </w:divBdr>
    </w:div>
    <w:div w:id="949749332">
      <w:bodyDiv w:val="1"/>
      <w:marLeft w:val="0"/>
      <w:marRight w:val="0"/>
      <w:marTop w:val="0"/>
      <w:marBottom w:val="0"/>
      <w:divBdr>
        <w:top w:val="none" w:sz="0" w:space="0" w:color="auto"/>
        <w:left w:val="none" w:sz="0" w:space="0" w:color="auto"/>
        <w:bottom w:val="none" w:sz="0" w:space="0" w:color="auto"/>
        <w:right w:val="none" w:sz="0" w:space="0" w:color="auto"/>
      </w:divBdr>
    </w:div>
    <w:div w:id="953514988">
      <w:bodyDiv w:val="1"/>
      <w:marLeft w:val="0"/>
      <w:marRight w:val="0"/>
      <w:marTop w:val="0"/>
      <w:marBottom w:val="0"/>
      <w:divBdr>
        <w:top w:val="none" w:sz="0" w:space="0" w:color="auto"/>
        <w:left w:val="none" w:sz="0" w:space="0" w:color="auto"/>
        <w:bottom w:val="none" w:sz="0" w:space="0" w:color="auto"/>
        <w:right w:val="none" w:sz="0" w:space="0" w:color="auto"/>
      </w:divBdr>
    </w:div>
    <w:div w:id="955257101">
      <w:bodyDiv w:val="1"/>
      <w:marLeft w:val="0"/>
      <w:marRight w:val="0"/>
      <w:marTop w:val="0"/>
      <w:marBottom w:val="0"/>
      <w:divBdr>
        <w:top w:val="none" w:sz="0" w:space="0" w:color="auto"/>
        <w:left w:val="none" w:sz="0" w:space="0" w:color="auto"/>
        <w:bottom w:val="none" w:sz="0" w:space="0" w:color="auto"/>
        <w:right w:val="none" w:sz="0" w:space="0" w:color="auto"/>
      </w:divBdr>
    </w:div>
    <w:div w:id="961228104">
      <w:bodyDiv w:val="1"/>
      <w:marLeft w:val="0"/>
      <w:marRight w:val="0"/>
      <w:marTop w:val="0"/>
      <w:marBottom w:val="0"/>
      <w:divBdr>
        <w:top w:val="none" w:sz="0" w:space="0" w:color="auto"/>
        <w:left w:val="none" w:sz="0" w:space="0" w:color="auto"/>
        <w:bottom w:val="none" w:sz="0" w:space="0" w:color="auto"/>
        <w:right w:val="none" w:sz="0" w:space="0" w:color="auto"/>
      </w:divBdr>
    </w:div>
    <w:div w:id="977613179">
      <w:bodyDiv w:val="1"/>
      <w:marLeft w:val="0"/>
      <w:marRight w:val="0"/>
      <w:marTop w:val="0"/>
      <w:marBottom w:val="0"/>
      <w:divBdr>
        <w:top w:val="none" w:sz="0" w:space="0" w:color="auto"/>
        <w:left w:val="none" w:sz="0" w:space="0" w:color="auto"/>
        <w:bottom w:val="none" w:sz="0" w:space="0" w:color="auto"/>
        <w:right w:val="none" w:sz="0" w:space="0" w:color="auto"/>
      </w:divBdr>
    </w:div>
    <w:div w:id="978387304">
      <w:bodyDiv w:val="1"/>
      <w:marLeft w:val="0"/>
      <w:marRight w:val="0"/>
      <w:marTop w:val="0"/>
      <w:marBottom w:val="0"/>
      <w:divBdr>
        <w:top w:val="none" w:sz="0" w:space="0" w:color="auto"/>
        <w:left w:val="none" w:sz="0" w:space="0" w:color="auto"/>
        <w:bottom w:val="none" w:sz="0" w:space="0" w:color="auto"/>
        <w:right w:val="none" w:sz="0" w:space="0" w:color="auto"/>
      </w:divBdr>
    </w:div>
    <w:div w:id="979187422">
      <w:bodyDiv w:val="1"/>
      <w:marLeft w:val="0"/>
      <w:marRight w:val="0"/>
      <w:marTop w:val="0"/>
      <w:marBottom w:val="0"/>
      <w:divBdr>
        <w:top w:val="none" w:sz="0" w:space="0" w:color="auto"/>
        <w:left w:val="none" w:sz="0" w:space="0" w:color="auto"/>
        <w:bottom w:val="none" w:sz="0" w:space="0" w:color="auto"/>
        <w:right w:val="none" w:sz="0" w:space="0" w:color="auto"/>
      </w:divBdr>
    </w:div>
    <w:div w:id="986125930">
      <w:bodyDiv w:val="1"/>
      <w:marLeft w:val="0"/>
      <w:marRight w:val="0"/>
      <w:marTop w:val="0"/>
      <w:marBottom w:val="0"/>
      <w:divBdr>
        <w:top w:val="none" w:sz="0" w:space="0" w:color="auto"/>
        <w:left w:val="none" w:sz="0" w:space="0" w:color="auto"/>
        <w:bottom w:val="none" w:sz="0" w:space="0" w:color="auto"/>
        <w:right w:val="none" w:sz="0" w:space="0" w:color="auto"/>
      </w:divBdr>
    </w:div>
    <w:div w:id="996542474">
      <w:bodyDiv w:val="1"/>
      <w:marLeft w:val="0"/>
      <w:marRight w:val="0"/>
      <w:marTop w:val="0"/>
      <w:marBottom w:val="0"/>
      <w:divBdr>
        <w:top w:val="none" w:sz="0" w:space="0" w:color="auto"/>
        <w:left w:val="none" w:sz="0" w:space="0" w:color="auto"/>
        <w:bottom w:val="none" w:sz="0" w:space="0" w:color="auto"/>
        <w:right w:val="none" w:sz="0" w:space="0" w:color="auto"/>
      </w:divBdr>
    </w:div>
    <w:div w:id="1015965238">
      <w:bodyDiv w:val="1"/>
      <w:marLeft w:val="0"/>
      <w:marRight w:val="0"/>
      <w:marTop w:val="0"/>
      <w:marBottom w:val="0"/>
      <w:divBdr>
        <w:top w:val="none" w:sz="0" w:space="0" w:color="auto"/>
        <w:left w:val="none" w:sz="0" w:space="0" w:color="auto"/>
        <w:bottom w:val="none" w:sz="0" w:space="0" w:color="auto"/>
        <w:right w:val="none" w:sz="0" w:space="0" w:color="auto"/>
      </w:divBdr>
    </w:div>
    <w:div w:id="1016880714">
      <w:bodyDiv w:val="1"/>
      <w:marLeft w:val="0"/>
      <w:marRight w:val="0"/>
      <w:marTop w:val="0"/>
      <w:marBottom w:val="0"/>
      <w:divBdr>
        <w:top w:val="none" w:sz="0" w:space="0" w:color="auto"/>
        <w:left w:val="none" w:sz="0" w:space="0" w:color="auto"/>
        <w:bottom w:val="none" w:sz="0" w:space="0" w:color="auto"/>
        <w:right w:val="none" w:sz="0" w:space="0" w:color="auto"/>
      </w:divBdr>
    </w:div>
    <w:div w:id="1025789392">
      <w:bodyDiv w:val="1"/>
      <w:marLeft w:val="0"/>
      <w:marRight w:val="0"/>
      <w:marTop w:val="0"/>
      <w:marBottom w:val="0"/>
      <w:divBdr>
        <w:top w:val="none" w:sz="0" w:space="0" w:color="auto"/>
        <w:left w:val="none" w:sz="0" w:space="0" w:color="auto"/>
        <w:bottom w:val="none" w:sz="0" w:space="0" w:color="auto"/>
        <w:right w:val="none" w:sz="0" w:space="0" w:color="auto"/>
      </w:divBdr>
    </w:div>
    <w:div w:id="1029840174">
      <w:bodyDiv w:val="1"/>
      <w:marLeft w:val="0"/>
      <w:marRight w:val="0"/>
      <w:marTop w:val="0"/>
      <w:marBottom w:val="0"/>
      <w:divBdr>
        <w:top w:val="none" w:sz="0" w:space="0" w:color="auto"/>
        <w:left w:val="none" w:sz="0" w:space="0" w:color="auto"/>
        <w:bottom w:val="none" w:sz="0" w:space="0" w:color="auto"/>
        <w:right w:val="none" w:sz="0" w:space="0" w:color="auto"/>
      </w:divBdr>
    </w:div>
    <w:div w:id="1038119074">
      <w:bodyDiv w:val="1"/>
      <w:marLeft w:val="0"/>
      <w:marRight w:val="0"/>
      <w:marTop w:val="0"/>
      <w:marBottom w:val="0"/>
      <w:divBdr>
        <w:top w:val="none" w:sz="0" w:space="0" w:color="auto"/>
        <w:left w:val="none" w:sz="0" w:space="0" w:color="auto"/>
        <w:bottom w:val="none" w:sz="0" w:space="0" w:color="auto"/>
        <w:right w:val="none" w:sz="0" w:space="0" w:color="auto"/>
      </w:divBdr>
    </w:div>
    <w:div w:id="1045787383">
      <w:bodyDiv w:val="1"/>
      <w:marLeft w:val="0"/>
      <w:marRight w:val="0"/>
      <w:marTop w:val="0"/>
      <w:marBottom w:val="0"/>
      <w:divBdr>
        <w:top w:val="none" w:sz="0" w:space="0" w:color="auto"/>
        <w:left w:val="none" w:sz="0" w:space="0" w:color="auto"/>
        <w:bottom w:val="none" w:sz="0" w:space="0" w:color="auto"/>
        <w:right w:val="none" w:sz="0" w:space="0" w:color="auto"/>
      </w:divBdr>
    </w:div>
    <w:div w:id="1055004259">
      <w:bodyDiv w:val="1"/>
      <w:marLeft w:val="0"/>
      <w:marRight w:val="0"/>
      <w:marTop w:val="0"/>
      <w:marBottom w:val="0"/>
      <w:divBdr>
        <w:top w:val="none" w:sz="0" w:space="0" w:color="auto"/>
        <w:left w:val="none" w:sz="0" w:space="0" w:color="auto"/>
        <w:bottom w:val="none" w:sz="0" w:space="0" w:color="auto"/>
        <w:right w:val="none" w:sz="0" w:space="0" w:color="auto"/>
      </w:divBdr>
    </w:div>
    <w:div w:id="1063914605">
      <w:bodyDiv w:val="1"/>
      <w:marLeft w:val="0"/>
      <w:marRight w:val="0"/>
      <w:marTop w:val="0"/>
      <w:marBottom w:val="0"/>
      <w:divBdr>
        <w:top w:val="none" w:sz="0" w:space="0" w:color="auto"/>
        <w:left w:val="none" w:sz="0" w:space="0" w:color="auto"/>
        <w:bottom w:val="none" w:sz="0" w:space="0" w:color="auto"/>
        <w:right w:val="none" w:sz="0" w:space="0" w:color="auto"/>
      </w:divBdr>
    </w:div>
    <w:div w:id="1073433596">
      <w:bodyDiv w:val="1"/>
      <w:marLeft w:val="0"/>
      <w:marRight w:val="0"/>
      <w:marTop w:val="0"/>
      <w:marBottom w:val="0"/>
      <w:divBdr>
        <w:top w:val="none" w:sz="0" w:space="0" w:color="auto"/>
        <w:left w:val="none" w:sz="0" w:space="0" w:color="auto"/>
        <w:bottom w:val="none" w:sz="0" w:space="0" w:color="auto"/>
        <w:right w:val="none" w:sz="0" w:space="0" w:color="auto"/>
      </w:divBdr>
    </w:div>
    <w:div w:id="1076589689">
      <w:bodyDiv w:val="1"/>
      <w:marLeft w:val="0"/>
      <w:marRight w:val="0"/>
      <w:marTop w:val="0"/>
      <w:marBottom w:val="0"/>
      <w:divBdr>
        <w:top w:val="none" w:sz="0" w:space="0" w:color="auto"/>
        <w:left w:val="none" w:sz="0" w:space="0" w:color="auto"/>
        <w:bottom w:val="none" w:sz="0" w:space="0" w:color="auto"/>
        <w:right w:val="none" w:sz="0" w:space="0" w:color="auto"/>
      </w:divBdr>
    </w:div>
    <w:div w:id="1083840368">
      <w:bodyDiv w:val="1"/>
      <w:marLeft w:val="0"/>
      <w:marRight w:val="0"/>
      <w:marTop w:val="0"/>
      <w:marBottom w:val="0"/>
      <w:divBdr>
        <w:top w:val="none" w:sz="0" w:space="0" w:color="auto"/>
        <w:left w:val="none" w:sz="0" w:space="0" w:color="auto"/>
        <w:bottom w:val="none" w:sz="0" w:space="0" w:color="auto"/>
        <w:right w:val="none" w:sz="0" w:space="0" w:color="auto"/>
      </w:divBdr>
    </w:div>
    <w:div w:id="1087917842">
      <w:bodyDiv w:val="1"/>
      <w:marLeft w:val="0"/>
      <w:marRight w:val="0"/>
      <w:marTop w:val="0"/>
      <w:marBottom w:val="0"/>
      <w:divBdr>
        <w:top w:val="none" w:sz="0" w:space="0" w:color="auto"/>
        <w:left w:val="none" w:sz="0" w:space="0" w:color="auto"/>
        <w:bottom w:val="none" w:sz="0" w:space="0" w:color="auto"/>
        <w:right w:val="none" w:sz="0" w:space="0" w:color="auto"/>
      </w:divBdr>
    </w:div>
    <w:div w:id="1088505387">
      <w:bodyDiv w:val="1"/>
      <w:marLeft w:val="0"/>
      <w:marRight w:val="0"/>
      <w:marTop w:val="0"/>
      <w:marBottom w:val="0"/>
      <w:divBdr>
        <w:top w:val="none" w:sz="0" w:space="0" w:color="auto"/>
        <w:left w:val="none" w:sz="0" w:space="0" w:color="auto"/>
        <w:bottom w:val="none" w:sz="0" w:space="0" w:color="auto"/>
        <w:right w:val="none" w:sz="0" w:space="0" w:color="auto"/>
      </w:divBdr>
    </w:div>
    <w:div w:id="1098595771">
      <w:bodyDiv w:val="1"/>
      <w:marLeft w:val="0"/>
      <w:marRight w:val="0"/>
      <w:marTop w:val="0"/>
      <w:marBottom w:val="0"/>
      <w:divBdr>
        <w:top w:val="none" w:sz="0" w:space="0" w:color="auto"/>
        <w:left w:val="none" w:sz="0" w:space="0" w:color="auto"/>
        <w:bottom w:val="none" w:sz="0" w:space="0" w:color="auto"/>
        <w:right w:val="none" w:sz="0" w:space="0" w:color="auto"/>
      </w:divBdr>
    </w:div>
    <w:div w:id="1121340989">
      <w:bodyDiv w:val="1"/>
      <w:marLeft w:val="0"/>
      <w:marRight w:val="0"/>
      <w:marTop w:val="0"/>
      <w:marBottom w:val="0"/>
      <w:divBdr>
        <w:top w:val="none" w:sz="0" w:space="0" w:color="auto"/>
        <w:left w:val="none" w:sz="0" w:space="0" w:color="auto"/>
        <w:bottom w:val="none" w:sz="0" w:space="0" w:color="auto"/>
        <w:right w:val="none" w:sz="0" w:space="0" w:color="auto"/>
      </w:divBdr>
    </w:div>
    <w:div w:id="1122458385">
      <w:bodyDiv w:val="1"/>
      <w:marLeft w:val="0"/>
      <w:marRight w:val="0"/>
      <w:marTop w:val="0"/>
      <w:marBottom w:val="0"/>
      <w:divBdr>
        <w:top w:val="none" w:sz="0" w:space="0" w:color="auto"/>
        <w:left w:val="none" w:sz="0" w:space="0" w:color="auto"/>
        <w:bottom w:val="none" w:sz="0" w:space="0" w:color="auto"/>
        <w:right w:val="none" w:sz="0" w:space="0" w:color="auto"/>
      </w:divBdr>
    </w:div>
    <w:div w:id="1151601877">
      <w:bodyDiv w:val="1"/>
      <w:marLeft w:val="0"/>
      <w:marRight w:val="0"/>
      <w:marTop w:val="0"/>
      <w:marBottom w:val="0"/>
      <w:divBdr>
        <w:top w:val="none" w:sz="0" w:space="0" w:color="auto"/>
        <w:left w:val="none" w:sz="0" w:space="0" w:color="auto"/>
        <w:bottom w:val="none" w:sz="0" w:space="0" w:color="auto"/>
        <w:right w:val="none" w:sz="0" w:space="0" w:color="auto"/>
      </w:divBdr>
    </w:div>
    <w:div w:id="1153058479">
      <w:bodyDiv w:val="1"/>
      <w:marLeft w:val="0"/>
      <w:marRight w:val="0"/>
      <w:marTop w:val="0"/>
      <w:marBottom w:val="0"/>
      <w:divBdr>
        <w:top w:val="none" w:sz="0" w:space="0" w:color="auto"/>
        <w:left w:val="none" w:sz="0" w:space="0" w:color="auto"/>
        <w:bottom w:val="none" w:sz="0" w:space="0" w:color="auto"/>
        <w:right w:val="none" w:sz="0" w:space="0" w:color="auto"/>
      </w:divBdr>
    </w:div>
    <w:div w:id="1162426024">
      <w:bodyDiv w:val="1"/>
      <w:marLeft w:val="0"/>
      <w:marRight w:val="0"/>
      <w:marTop w:val="0"/>
      <w:marBottom w:val="0"/>
      <w:divBdr>
        <w:top w:val="none" w:sz="0" w:space="0" w:color="auto"/>
        <w:left w:val="none" w:sz="0" w:space="0" w:color="auto"/>
        <w:bottom w:val="none" w:sz="0" w:space="0" w:color="auto"/>
        <w:right w:val="none" w:sz="0" w:space="0" w:color="auto"/>
      </w:divBdr>
    </w:div>
    <w:div w:id="1168208922">
      <w:bodyDiv w:val="1"/>
      <w:marLeft w:val="0"/>
      <w:marRight w:val="0"/>
      <w:marTop w:val="0"/>
      <w:marBottom w:val="0"/>
      <w:divBdr>
        <w:top w:val="none" w:sz="0" w:space="0" w:color="auto"/>
        <w:left w:val="none" w:sz="0" w:space="0" w:color="auto"/>
        <w:bottom w:val="none" w:sz="0" w:space="0" w:color="auto"/>
        <w:right w:val="none" w:sz="0" w:space="0" w:color="auto"/>
      </w:divBdr>
    </w:div>
    <w:div w:id="1170369773">
      <w:bodyDiv w:val="1"/>
      <w:marLeft w:val="0"/>
      <w:marRight w:val="0"/>
      <w:marTop w:val="0"/>
      <w:marBottom w:val="0"/>
      <w:divBdr>
        <w:top w:val="none" w:sz="0" w:space="0" w:color="auto"/>
        <w:left w:val="none" w:sz="0" w:space="0" w:color="auto"/>
        <w:bottom w:val="none" w:sz="0" w:space="0" w:color="auto"/>
        <w:right w:val="none" w:sz="0" w:space="0" w:color="auto"/>
      </w:divBdr>
    </w:div>
    <w:div w:id="1178619648">
      <w:bodyDiv w:val="1"/>
      <w:marLeft w:val="0"/>
      <w:marRight w:val="0"/>
      <w:marTop w:val="0"/>
      <w:marBottom w:val="0"/>
      <w:divBdr>
        <w:top w:val="none" w:sz="0" w:space="0" w:color="auto"/>
        <w:left w:val="none" w:sz="0" w:space="0" w:color="auto"/>
        <w:bottom w:val="none" w:sz="0" w:space="0" w:color="auto"/>
        <w:right w:val="none" w:sz="0" w:space="0" w:color="auto"/>
      </w:divBdr>
    </w:div>
    <w:div w:id="1184711029">
      <w:bodyDiv w:val="1"/>
      <w:marLeft w:val="0"/>
      <w:marRight w:val="0"/>
      <w:marTop w:val="0"/>
      <w:marBottom w:val="0"/>
      <w:divBdr>
        <w:top w:val="none" w:sz="0" w:space="0" w:color="auto"/>
        <w:left w:val="none" w:sz="0" w:space="0" w:color="auto"/>
        <w:bottom w:val="none" w:sz="0" w:space="0" w:color="auto"/>
        <w:right w:val="none" w:sz="0" w:space="0" w:color="auto"/>
      </w:divBdr>
    </w:div>
    <w:div w:id="1210189313">
      <w:bodyDiv w:val="1"/>
      <w:marLeft w:val="0"/>
      <w:marRight w:val="0"/>
      <w:marTop w:val="0"/>
      <w:marBottom w:val="0"/>
      <w:divBdr>
        <w:top w:val="none" w:sz="0" w:space="0" w:color="auto"/>
        <w:left w:val="none" w:sz="0" w:space="0" w:color="auto"/>
        <w:bottom w:val="none" w:sz="0" w:space="0" w:color="auto"/>
        <w:right w:val="none" w:sz="0" w:space="0" w:color="auto"/>
      </w:divBdr>
    </w:div>
    <w:div w:id="1213738369">
      <w:bodyDiv w:val="1"/>
      <w:marLeft w:val="0"/>
      <w:marRight w:val="0"/>
      <w:marTop w:val="0"/>
      <w:marBottom w:val="0"/>
      <w:divBdr>
        <w:top w:val="none" w:sz="0" w:space="0" w:color="auto"/>
        <w:left w:val="none" w:sz="0" w:space="0" w:color="auto"/>
        <w:bottom w:val="none" w:sz="0" w:space="0" w:color="auto"/>
        <w:right w:val="none" w:sz="0" w:space="0" w:color="auto"/>
      </w:divBdr>
    </w:div>
    <w:div w:id="1215852505">
      <w:bodyDiv w:val="1"/>
      <w:marLeft w:val="0"/>
      <w:marRight w:val="0"/>
      <w:marTop w:val="0"/>
      <w:marBottom w:val="0"/>
      <w:divBdr>
        <w:top w:val="none" w:sz="0" w:space="0" w:color="auto"/>
        <w:left w:val="none" w:sz="0" w:space="0" w:color="auto"/>
        <w:bottom w:val="none" w:sz="0" w:space="0" w:color="auto"/>
        <w:right w:val="none" w:sz="0" w:space="0" w:color="auto"/>
      </w:divBdr>
    </w:div>
    <w:div w:id="1229732152">
      <w:bodyDiv w:val="1"/>
      <w:marLeft w:val="0"/>
      <w:marRight w:val="0"/>
      <w:marTop w:val="0"/>
      <w:marBottom w:val="0"/>
      <w:divBdr>
        <w:top w:val="none" w:sz="0" w:space="0" w:color="auto"/>
        <w:left w:val="none" w:sz="0" w:space="0" w:color="auto"/>
        <w:bottom w:val="none" w:sz="0" w:space="0" w:color="auto"/>
        <w:right w:val="none" w:sz="0" w:space="0" w:color="auto"/>
      </w:divBdr>
      <w:divsChild>
        <w:div w:id="2055103">
          <w:marLeft w:val="0"/>
          <w:marRight w:val="0"/>
          <w:marTop w:val="0"/>
          <w:marBottom w:val="0"/>
          <w:divBdr>
            <w:top w:val="none" w:sz="0" w:space="0" w:color="auto"/>
            <w:left w:val="none" w:sz="0" w:space="0" w:color="auto"/>
            <w:bottom w:val="none" w:sz="0" w:space="0" w:color="auto"/>
            <w:right w:val="none" w:sz="0" w:space="0" w:color="auto"/>
          </w:divBdr>
          <w:divsChild>
            <w:div w:id="570119394">
              <w:marLeft w:val="0"/>
              <w:marRight w:val="0"/>
              <w:marTop w:val="0"/>
              <w:marBottom w:val="0"/>
              <w:divBdr>
                <w:top w:val="none" w:sz="0" w:space="0" w:color="auto"/>
                <w:left w:val="none" w:sz="0" w:space="0" w:color="auto"/>
                <w:bottom w:val="none" w:sz="0" w:space="0" w:color="auto"/>
                <w:right w:val="none" w:sz="0" w:space="0" w:color="auto"/>
              </w:divBdr>
            </w:div>
          </w:divsChild>
        </w:div>
        <w:div w:id="32192975">
          <w:marLeft w:val="0"/>
          <w:marRight w:val="0"/>
          <w:marTop w:val="0"/>
          <w:marBottom w:val="0"/>
          <w:divBdr>
            <w:top w:val="none" w:sz="0" w:space="0" w:color="auto"/>
            <w:left w:val="none" w:sz="0" w:space="0" w:color="auto"/>
            <w:bottom w:val="none" w:sz="0" w:space="0" w:color="auto"/>
            <w:right w:val="none" w:sz="0" w:space="0" w:color="auto"/>
          </w:divBdr>
          <w:divsChild>
            <w:div w:id="887109676">
              <w:marLeft w:val="0"/>
              <w:marRight w:val="0"/>
              <w:marTop w:val="0"/>
              <w:marBottom w:val="0"/>
              <w:divBdr>
                <w:top w:val="none" w:sz="0" w:space="0" w:color="auto"/>
                <w:left w:val="none" w:sz="0" w:space="0" w:color="auto"/>
                <w:bottom w:val="none" w:sz="0" w:space="0" w:color="auto"/>
                <w:right w:val="none" w:sz="0" w:space="0" w:color="auto"/>
              </w:divBdr>
            </w:div>
          </w:divsChild>
        </w:div>
        <w:div w:id="42674885">
          <w:marLeft w:val="0"/>
          <w:marRight w:val="0"/>
          <w:marTop w:val="0"/>
          <w:marBottom w:val="0"/>
          <w:divBdr>
            <w:top w:val="none" w:sz="0" w:space="0" w:color="auto"/>
            <w:left w:val="none" w:sz="0" w:space="0" w:color="auto"/>
            <w:bottom w:val="none" w:sz="0" w:space="0" w:color="auto"/>
            <w:right w:val="none" w:sz="0" w:space="0" w:color="auto"/>
          </w:divBdr>
          <w:divsChild>
            <w:div w:id="1127239986">
              <w:marLeft w:val="0"/>
              <w:marRight w:val="0"/>
              <w:marTop w:val="0"/>
              <w:marBottom w:val="0"/>
              <w:divBdr>
                <w:top w:val="none" w:sz="0" w:space="0" w:color="auto"/>
                <w:left w:val="none" w:sz="0" w:space="0" w:color="auto"/>
                <w:bottom w:val="none" w:sz="0" w:space="0" w:color="auto"/>
                <w:right w:val="none" w:sz="0" w:space="0" w:color="auto"/>
              </w:divBdr>
            </w:div>
          </w:divsChild>
        </w:div>
        <w:div w:id="106585608">
          <w:marLeft w:val="0"/>
          <w:marRight w:val="0"/>
          <w:marTop w:val="0"/>
          <w:marBottom w:val="0"/>
          <w:divBdr>
            <w:top w:val="none" w:sz="0" w:space="0" w:color="auto"/>
            <w:left w:val="none" w:sz="0" w:space="0" w:color="auto"/>
            <w:bottom w:val="none" w:sz="0" w:space="0" w:color="auto"/>
            <w:right w:val="none" w:sz="0" w:space="0" w:color="auto"/>
          </w:divBdr>
          <w:divsChild>
            <w:div w:id="645013713">
              <w:marLeft w:val="0"/>
              <w:marRight w:val="0"/>
              <w:marTop w:val="0"/>
              <w:marBottom w:val="0"/>
              <w:divBdr>
                <w:top w:val="none" w:sz="0" w:space="0" w:color="auto"/>
                <w:left w:val="none" w:sz="0" w:space="0" w:color="auto"/>
                <w:bottom w:val="none" w:sz="0" w:space="0" w:color="auto"/>
                <w:right w:val="none" w:sz="0" w:space="0" w:color="auto"/>
              </w:divBdr>
            </w:div>
          </w:divsChild>
        </w:div>
        <w:div w:id="112093238">
          <w:marLeft w:val="0"/>
          <w:marRight w:val="0"/>
          <w:marTop w:val="0"/>
          <w:marBottom w:val="0"/>
          <w:divBdr>
            <w:top w:val="none" w:sz="0" w:space="0" w:color="auto"/>
            <w:left w:val="none" w:sz="0" w:space="0" w:color="auto"/>
            <w:bottom w:val="none" w:sz="0" w:space="0" w:color="auto"/>
            <w:right w:val="none" w:sz="0" w:space="0" w:color="auto"/>
          </w:divBdr>
          <w:divsChild>
            <w:div w:id="1865171529">
              <w:marLeft w:val="0"/>
              <w:marRight w:val="0"/>
              <w:marTop w:val="0"/>
              <w:marBottom w:val="0"/>
              <w:divBdr>
                <w:top w:val="none" w:sz="0" w:space="0" w:color="auto"/>
                <w:left w:val="none" w:sz="0" w:space="0" w:color="auto"/>
                <w:bottom w:val="none" w:sz="0" w:space="0" w:color="auto"/>
                <w:right w:val="none" w:sz="0" w:space="0" w:color="auto"/>
              </w:divBdr>
            </w:div>
          </w:divsChild>
        </w:div>
        <w:div w:id="156192085">
          <w:marLeft w:val="0"/>
          <w:marRight w:val="0"/>
          <w:marTop w:val="0"/>
          <w:marBottom w:val="0"/>
          <w:divBdr>
            <w:top w:val="none" w:sz="0" w:space="0" w:color="auto"/>
            <w:left w:val="none" w:sz="0" w:space="0" w:color="auto"/>
            <w:bottom w:val="none" w:sz="0" w:space="0" w:color="auto"/>
            <w:right w:val="none" w:sz="0" w:space="0" w:color="auto"/>
          </w:divBdr>
          <w:divsChild>
            <w:div w:id="1988823825">
              <w:marLeft w:val="0"/>
              <w:marRight w:val="0"/>
              <w:marTop w:val="0"/>
              <w:marBottom w:val="0"/>
              <w:divBdr>
                <w:top w:val="none" w:sz="0" w:space="0" w:color="auto"/>
                <w:left w:val="none" w:sz="0" w:space="0" w:color="auto"/>
                <w:bottom w:val="none" w:sz="0" w:space="0" w:color="auto"/>
                <w:right w:val="none" w:sz="0" w:space="0" w:color="auto"/>
              </w:divBdr>
            </w:div>
          </w:divsChild>
        </w:div>
        <w:div w:id="211385159">
          <w:marLeft w:val="0"/>
          <w:marRight w:val="0"/>
          <w:marTop w:val="0"/>
          <w:marBottom w:val="0"/>
          <w:divBdr>
            <w:top w:val="none" w:sz="0" w:space="0" w:color="auto"/>
            <w:left w:val="none" w:sz="0" w:space="0" w:color="auto"/>
            <w:bottom w:val="none" w:sz="0" w:space="0" w:color="auto"/>
            <w:right w:val="none" w:sz="0" w:space="0" w:color="auto"/>
          </w:divBdr>
          <w:divsChild>
            <w:div w:id="427506189">
              <w:marLeft w:val="0"/>
              <w:marRight w:val="0"/>
              <w:marTop w:val="0"/>
              <w:marBottom w:val="0"/>
              <w:divBdr>
                <w:top w:val="none" w:sz="0" w:space="0" w:color="auto"/>
                <w:left w:val="none" w:sz="0" w:space="0" w:color="auto"/>
                <w:bottom w:val="none" w:sz="0" w:space="0" w:color="auto"/>
                <w:right w:val="none" w:sz="0" w:space="0" w:color="auto"/>
              </w:divBdr>
            </w:div>
          </w:divsChild>
        </w:div>
        <w:div w:id="240994931">
          <w:marLeft w:val="0"/>
          <w:marRight w:val="0"/>
          <w:marTop w:val="0"/>
          <w:marBottom w:val="0"/>
          <w:divBdr>
            <w:top w:val="none" w:sz="0" w:space="0" w:color="auto"/>
            <w:left w:val="none" w:sz="0" w:space="0" w:color="auto"/>
            <w:bottom w:val="none" w:sz="0" w:space="0" w:color="auto"/>
            <w:right w:val="none" w:sz="0" w:space="0" w:color="auto"/>
          </w:divBdr>
          <w:divsChild>
            <w:div w:id="1064598774">
              <w:marLeft w:val="0"/>
              <w:marRight w:val="0"/>
              <w:marTop w:val="0"/>
              <w:marBottom w:val="0"/>
              <w:divBdr>
                <w:top w:val="none" w:sz="0" w:space="0" w:color="auto"/>
                <w:left w:val="none" w:sz="0" w:space="0" w:color="auto"/>
                <w:bottom w:val="none" w:sz="0" w:space="0" w:color="auto"/>
                <w:right w:val="none" w:sz="0" w:space="0" w:color="auto"/>
              </w:divBdr>
            </w:div>
          </w:divsChild>
        </w:div>
        <w:div w:id="263926168">
          <w:marLeft w:val="0"/>
          <w:marRight w:val="0"/>
          <w:marTop w:val="0"/>
          <w:marBottom w:val="0"/>
          <w:divBdr>
            <w:top w:val="none" w:sz="0" w:space="0" w:color="auto"/>
            <w:left w:val="none" w:sz="0" w:space="0" w:color="auto"/>
            <w:bottom w:val="none" w:sz="0" w:space="0" w:color="auto"/>
            <w:right w:val="none" w:sz="0" w:space="0" w:color="auto"/>
          </w:divBdr>
          <w:divsChild>
            <w:div w:id="249043456">
              <w:marLeft w:val="0"/>
              <w:marRight w:val="0"/>
              <w:marTop w:val="0"/>
              <w:marBottom w:val="0"/>
              <w:divBdr>
                <w:top w:val="none" w:sz="0" w:space="0" w:color="auto"/>
                <w:left w:val="none" w:sz="0" w:space="0" w:color="auto"/>
                <w:bottom w:val="none" w:sz="0" w:space="0" w:color="auto"/>
                <w:right w:val="none" w:sz="0" w:space="0" w:color="auto"/>
              </w:divBdr>
            </w:div>
          </w:divsChild>
        </w:div>
        <w:div w:id="271129686">
          <w:marLeft w:val="0"/>
          <w:marRight w:val="0"/>
          <w:marTop w:val="0"/>
          <w:marBottom w:val="0"/>
          <w:divBdr>
            <w:top w:val="none" w:sz="0" w:space="0" w:color="auto"/>
            <w:left w:val="none" w:sz="0" w:space="0" w:color="auto"/>
            <w:bottom w:val="none" w:sz="0" w:space="0" w:color="auto"/>
            <w:right w:val="none" w:sz="0" w:space="0" w:color="auto"/>
          </w:divBdr>
          <w:divsChild>
            <w:div w:id="1811098260">
              <w:marLeft w:val="0"/>
              <w:marRight w:val="0"/>
              <w:marTop w:val="0"/>
              <w:marBottom w:val="0"/>
              <w:divBdr>
                <w:top w:val="none" w:sz="0" w:space="0" w:color="auto"/>
                <w:left w:val="none" w:sz="0" w:space="0" w:color="auto"/>
                <w:bottom w:val="none" w:sz="0" w:space="0" w:color="auto"/>
                <w:right w:val="none" w:sz="0" w:space="0" w:color="auto"/>
              </w:divBdr>
            </w:div>
          </w:divsChild>
        </w:div>
        <w:div w:id="285310208">
          <w:marLeft w:val="0"/>
          <w:marRight w:val="0"/>
          <w:marTop w:val="0"/>
          <w:marBottom w:val="0"/>
          <w:divBdr>
            <w:top w:val="none" w:sz="0" w:space="0" w:color="auto"/>
            <w:left w:val="none" w:sz="0" w:space="0" w:color="auto"/>
            <w:bottom w:val="none" w:sz="0" w:space="0" w:color="auto"/>
            <w:right w:val="none" w:sz="0" w:space="0" w:color="auto"/>
          </w:divBdr>
          <w:divsChild>
            <w:div w:id="1758749700">
              <w:marLeft w:val="0"/>
              <w:marRight w:val="0"/>
              <w:marTop w:val="0"/>
              <w:marBottom w:val="0"/>
              <w:divBdr>
                <w:top w:val="none" w:sz="0" w:space="0" w:color="auto"/>
                <w:left w:val="none" w:sz="0" w:space="0" w:color="auto"/>
                <w:bottom w:val="none" w:sz="0" w:space="0" w:color="auto"/>
                <w:right w:val="none" w:sz="0" w:space="0" w:color="auto"/>
              </w:divBdr>
            </w:div>
          </w:divsChild>
        </w:div>
        <w:div w:id="325281410">
          <w:marLeft w:val="0"/>
          <w:marRight w:val="0"/>
          <w:marTop w:val="0"/>
          <w:marBottom w:val="0"/>
          <w:divBdr>
            <w:top w:val="none" w:sz="0" w:space="0" w:color="auto"/>
            <w:left w:val="none" w:sz="0" w:space="0" w:color="auto"/>
            <w:bottom w:val="none" w:sz="0" w:space="0" w:color="auto"/>
            <w:right w:val="none" w:sz="0" w:space="0" w:color="auto"/>
          </w:divBdr>
          <w:divsChild>
            <w:div w:id="557518749">
              <w:marLeft w:val="0"/>
              <w:marRight w:val="0"/>
              <w:marTop w:val="0"/>
              <w:marBottom w:val="0"/>
              <w:divBdr>
                <w:top w:val="none" w:sz="0" w:space="0" w:color="auto"/>
                <w:left w:val="none" w:sz="0" w:space="0" w:color="auto"/>
                <w:bottom w:val="none" w:sz="0" w:space="0" w:color="auto"/>
                <w:right w:val="none" w:sz="0" w:space="0" w:color="auto"/>
              </w:divBdr>
            </w:div>
          </w:divsChild>
        </w:div>
        <w:div w:id="356394664">
          <w:marLeft w:val="0"/>
          <w:marRight w:val="0"/>
          <w:marTop w:val="0"/>
          <w:marBottom w:val="0"/>
          <w:divBdr>
            <w:top w:val="none" w:sz="0" w:space="0" w:color="auto"/>
            <w:left w:val="none" w:sz="0" w:space="0" w:color="auto"/>
            <w:bottom w:val="none" w:sz="0" w:space="0" w:color="auto"/>
            <w:right w:val="none" w:sz="0" w:space="0" w:color="auto"/>
          </w:divBdr>
          <w:divsChild>
            <w:div w:id="1176311643">
              <w:marLeft w:val="0"/>
              <w:marRight w:val="0"/>
              <w:marTop w:val="0"/>
              <w:marBottom w:val="0"/>
              <w:divBdr>
                <w:top w:val="none" w:sz="0" w:space="0" w:color="auto"/>
                <w:left w:val="none" w:sz="0" w:space="0" w:color="auto"/>
                <w:bottom w:val="none" w:sz="0" w:space="0" w:color="auto"/>
                <w:right w:val="none" w:sz="0" w:space="0" w:color="auto"/>
              </w:divBdr>
            </w:div>
          </w:divsChild>
        </w:div>
        <w:div w:id="392778130">
          <w:marLeft w:val="0"/>
          <w:marRight w:val="0"/>
          <w:marTop w:val="0"/>
          <w:marBottom w:val="0"/>
          <w:divBdr>
            <w:top w:val="none" w:sz="0" w:space="0" w:color="auto"/>
            <w:left w:val="none" w:sz="0" w:space="0" w:color="auto"/>
            <w:bottom w:val="none" w:sz="0" w:space="0" w:color="auto"/>
            <w:right w:val="none" w:sz="0" w:space="0" w:color="auto"/>
          </w:divBdr>
          <w:divsChild>
            <w:div w:id="1853647623">
              <w:marLeft w:val="0"/>
              <w:marRight w:val="0"/>
              <w:marTop w:val="0"/>
              <w:marBottom w:val="0"/>
              <w:divBdr>
                <w:top w:val="none" w:sz="0" w:space="0" w:color="auto"/>
                <w:left w:val="none" w:sz="0" w:space="0" w:color="auto"/>
                <w:bottom w:val="none" w:sz="0" w:space="0" w:color="auto"/>
                <w:right w:val="none" w:sz="0" w:space="0" w:color="auto"/>
              </w:divBdr>
            </w:div>
          </w:divsChild>
        </w:div>
        <w:div w:id="392969614">
          <w:marLeft w:val="0"/>
          <w:marRight w:val="0"/>
          <w:marTop w:val="0"/>
          <w:marBottom w:val="0"/>
          <w:divBdr>
            <w:top w:val="none" w:sz="0" w:space="0" w:color="auto"/>
            <w:left w:val="none" w:sz="0" w:space="0" w:color="auto"/>
            <w:bottom w:val="none" w:sz="0" w:space="0" w:color="auto"/>
            <w:right w:val="none" w:sz="0" w:space="0" w:color="auto"/>
          </w:divBdr>
          <w:divsChild>
            <w:div w:id="1268729428">
              <w:marLeft w:val="0"/>
              <w:marRight w:val="0"/>
              <w:marTop w:val="0"/>
              <w:marBottom w:val="0"/>
              <w:divBdr>
                <w:top w:val="none" w:sz="0" w:space="0" w:color="auto"/>
                <w:left w:val="none" w:sz="0" w:space="0" w:color="auto"/>
                <w:bottom w:val="none" w:sz="0" w:space="0" w:color="auto"/>
                <w:right w:val="none" w:sz="0" w:space="0" w:color="auto"/>
              </w:divBdr>
            </w:div>
          </w:divsChild>
        </w:div>
        <w:div w:id="416826110">
          <w:marLeft w:val="0"/>
          <w:marRight w:val="0"/>
          <w:marTop w:val="0"/>
          <w:marBottom w:val="0"/>
          <w:divBdr>
            <w:top w:val="none" w:sz="0" w:space="0" w:color="auto"/>
            <w:left w:val="none" w:sz="0" w:space="0" w:color="auto"/>
            <w:bottom w:val="none" w:sz="0" w:space="0" w:color="auto"/>
            <w:right w:val="none" w:sz="0" w:space="0" w:color="auto"/>
          </w:divBdr>
          <w:divsChild>
            <w:div w:id="135270345">
              <w:marLeft w:val="0"/>
              <w:marRight w:val="0"/>
              <w:marTop w:val="0"/>
              <w:marBottom w:val="0"/>
              <w:divBdr>
                <w:top w:val="none" w:sz="0" w:space="0" w:color="auto"/>
                <w:left w:val="none" w:sz="0" w:space="0" w:color="auto"/>
                <w:bottom w:val="none" w:sz="0" w:space="0" w:color="auto"/>
                <w:right w:val="none" w:sz="0" w:space="0" w:color="auto"/>
              </w:divBdr>
            </w:div>
          </w:divsChild>
        </w:div>
        <w:div w:id="443840636">
          <w:marLeft w:val="0"/>
          <w:marRight w:val="0"/>
          <w:marTop w:val="0"/>
          <w:marBottom w:val="0"/>
          <w:divBdr>
            <w:top w:val="none" w:sz="0" w:space="0" w:color="auto"/>
            <w:left w:val="none" w:sz="0" w:space="0" w:color="auto"/>
            <w:bottom w:val="none" w:sz="0" w:space="0" w:color="auto"/>
            <w:right w:val="none" w:sz="0" w:space="0" w:color="auto"/>
          </w:divBdr>
          <w:divsChild>
            <w:div w:id="1900899326">
              <w:marLeft w:val="0"/>
              <w:marRight w:val="0"/>
              <w:marTop w:val="0"/>
              <w:marBottom w:val="0"/>
              <w:divBdr>
                <w:top w:val="none" w:sz="0" w:space="0" w:color="auto"/>
                <w:left w:val="none" w:sz="0" w:space="0" w:color="auto"/>
                <w:bottom w:val="none" w:sz="0" w:space="0" w:color="auto"/>
                <w:right w:val="none" w:sz="0" w:space="0" w:color="auto"/>
              </w:divBdr>
            </w:div>
          </w:divsChild>
        </w:div>
        <w:div w:id="494958937">
          <w:marLeft w:val="0"/>
          <w:marRight w:val="0"/>
          <w:marTop w:val="0"/>
          <w:marBottom w:val="0"/>
          <w:divBdr>
            <w:top w:val="none" w:sz="0" w:space="0" w:color="auto"/>
            <w:left w:val="none" w:sz="0" w:space="0" w:color="auto"/>
            <w:bottom w:val="none" w:sz="0" w:space="0" w:color="auto"/>
            <w:right w:val="none" w:sz="0" w:space="0" w:color="auto"/>
          </w:divBdr>
          <w:divsChild>
            <w:div w:id="1385520202">
              <w:marLeft w:val="0"/>
              <w:marRight w:val="0"/>
              <w:marTop w:val="0"/>
              <w:marBottom w:val="0"/>
              <w:divBdr>
                <w:top w:val="none" w:sz="0" w:space="0" w:color="auto"/>
                <w:left w:val="none" w:sz="0" w:space="0" w:color="auto"/>
                <w:bottom w:val="none" w:sz="0" w:space="0" w:color="auto"/>
                <w:right w:val="none" w:sz="0" w:space="0" w:color="auto"/>
              </w:divBdr>
            </w:div>
          </w:divsChild>
        </w:div>
        <w:div w:id="513493012">
          <w:marLeft w:val="0"/>
          <w:marRight w:val="0"/>
          <w:marTop w:val="0"/>
          <w:marBottom w:val="0"/>
          <w:divBdr>
            <w:top w:val="none" w:sz="0" w:space="0" w:color="auto"/>
            <w:left w:val="none" w:sz="0" w:space="0" w:color="auto"/>
            <w:bottom w:val="none" w:sz="0" w:space="0" w:color="auto"/>
            <w:right w:val="none" w:sz="0" w:space="0" w:color="auto"/>
          </w:divBdr>
          <w:divsChild>
            <w:div w:id="2047294319">
              <w:marLeft w:val="0"/>
              <w:marRight w:val="0"/>
              <w:marTop w:val="0"/>
              <w:marBottom w:val="0"/>
              <w:divBdr>
                <w:top w:val="none" w:sz="0" w:space="0" w:color="auto"/>
                <w:left w:val="none" w:sz="0" w:space="0" w:color="auto"/>
                <w:bottom w:val="none" w:sz="0" w:space="0" w:color="auto"/>
                <w:right w:val="none" w:sz="0" w:space="0" w:color="auto"/>
              </w:divBdr>
            </w:div>
          </w:divsChild>
        </w:div>
        <w:div w:id="515652083">
          <w:marLeft w:val="0"/>
          <w:marRight w:val="0"/>
          <w:marTop w:val="0"/>
          <w:marBottom w:val="0"/>
          <w:divBdr>
            <w:top w:val="none" w:sz="0" w:space="0" w:color="auto"/>
            <w:left w:val="none" w:sz="0" w:space="0" w:color="auto"/>
            <w:bottom w:val="none" w:sz="0" w:space="0" w:color="auto"/>
            <w:right w:val="none" w:sz="0" w:space="0" w:color="auto"/>
          </w:divBdr>
          <w:divsChild>
            <w:div w:id="1551959481">
              <w:marLeft w:val="0"/>
              <w:marRight w:val="0"/>
              <w:marTop w:val="0"/>
              <w:marBottom w:val="0"/>
              <w:divBdr>
                <w:top w:val="none" w:sz="0" w:space="0" w:color="auto"/>
                <w:left w:val="none" w:sz="0" w:space="0" w:color="auto"/>
                <w:bottom w:val="none" w:sz="0" w:space="0" w:color="auto"/>
                <w:right w:val="none" w:sz="0" w:space="0" w:color="auto"/>
              </w:divBdr>
            </w:div>
          </w:divsChild>
        </w:div>
        <w:div w:id="560210897">
          <w:marLeft w:val="0"/>
          <w:marRight w:val="0"/>
          <w:marTop w:val="0"/>
          <w:marBottom w:val="0"/>
          <w:divBdr>
            <w:top w:val="none" w:sz="0" w:space="0" w:color="auto"/>
            <w:left w:val="none" w:sz="0" w:space="0" w:color="auto"/>
            <w:bottom w:val="none" w:sz="0" w:space="0" w:color="auto"/>
            <w:right w:val="none" w:sz="0" w:space="0" w:color="auto"/>
          </w:divBdr>
          <w:divsChild>
            <w:div w:id="1982886500">
              <w:marLeft w:val="0"/>
              <w:marRight w:val="0"/>
              <w:marTop w:val="0"/>
              <w:marBottom w:val="0"/>
              <w:divBdr>
                <w:top w:val="none" w:sz="0" w:space="0" w:color="auto"/>
                <w:left w:val="none" w:sz="0" w:space="0" w:color="auto"/>
                <w:bottom w:val="none" w:sz="0" w:space="0" w:color="auto"/>
                <w:right w:val="none" w:sz="0" w:space="0" w:color="auto"/>
              </w:divBdr>
            </w:div>
          </w:divsChild>
        </w:div>
        <w:div w:id="634022026">
          <w:marLeft w:val="0"/>
          <w:marRight w:val="0"/>
          <w:marTop w:val="0"/>
          <w:marBottom w:val="0"/>
          <w:divBdr>
            <w:top w:val="none" w:sz="0" w:space="0" w:color="auto"/>
            <w:left w:val="none" w:sz="0" w:space="0" w:color="auto"/>
            <w:bottom w:val="none" w:sz="0" w:space="0" w:color="auto"/>
            <w:right w:val="none" w:sz="0" w:space="0" w:color="auto"/>
          </w:divBdr>
          <w:divsChild>
            <w:div w:id="1213691369">
              <w:marLeft w:val="0"/>
              <w:marRight w:val="0"/>
              <w:marTop w:val="0"/>
              <w:marBottom w:val="0"/>
              <w:divBdr>
                <w:top w:val="none" w:sz="0" w:space="0" w:color="auto"/>
                <w:left w:val="none" w:sz="0" w:space="0" w:color="auto"/>
                <w:bottom w:val="none" w:sz="0" w:space="0" w:color="auto"/>
                <w:right w:val="none" w:sz="0" w:space="0" w:color="auto"/>
              </w:divBdr>
            </w:div>
          </w:divsChild>
        </w:div>
        <w:div w:id="665203890">
          <w:marLeft w:val="0"/>
          <w:marRight w:val="0"/>
          <w:marTop w:val="0"/>
          <w:marBottom w:val="0"/>
          <w:divBdr>
            <w:top w:val="none" w:sz="0" w:space="0" w:color="auto"/>
            <w:left w:val="none" w:sz="0" w:space="0" w:color="auto"/>
            <w:bottom w:val="none" w:sz="0" w:space="0" w:color="auto"/>
            <w:right w:val="none" w:sz="0" w:space="0" w:color="auto"/>
          </w:divBdr>
          <w:divsChild>
            <w:div w:id="1062873042">
              <w:marLeft w:val="0"/>
              <w:marRight w:val="0"/>
              <w:marTop w:val="0"/>
              <w:marBottom w:val="0"/>
              <w:divBdr>
                <w:top w:val="none" w:sz="0" w:space="0" w:color="auto"/>
                <w:left w:val="none" w:sz="0" w:space="0" w:color="auto"/>
                <w:bottom w:val="none" w:sz="0" w:space="0" w:color="auto"/>
                <w:right w:val="none" w:sz="0" w:space="0" w:color="auto"/>
              </w:divBdr>
            </w:div>
          </w:divsChild>
        </w:div>
        <w:div w:id="722871363">
          <w:marLeft w:val="0"/>
          <w:marRight w:val="0"/>
          <w:marTop w:val="0"/>
          <w:marBottom w:val="0"/>
          <w:divBdr>
            <w:top w:val="none" w:sz="0" w:space="0" w:color="auto"/>
            <w:left w:val="none" w:sz="0" w:space="0" w:color="auto"/>
            <w:bottom w:val="none" w:sz="0" w:space="0" w:color="auto"/>
            <w:right w:val="none" w:sz="0" w:space="0" w:color="auto"/>
          </w:divBdr>
          <w:divsChild>
            <w:div w:id="612591100">
              <w:marLeft w:val="0"/>
              <w:marRight w:val="0"/>
              <w:marTop w:val="0"/>
              <w:marBottom w:val="0"/>
              <w:divBdr>
                <w:top w:val="none" w:sz="0" w:space="0" w:color="auto"/>
                <w:left w:val="none" w:sz="0" w:space="0" w:color="auto"/>
                <w:bottom w:val="none" w:sz="0" w:space="0" w:color="auto"/>
                <w:right w:val="none" w:sz="0" w:space="0" w:color="auto"/>
              </w:divBdr>
            </w:div>
          </w:divsChild>
        </w:div>
        <w:div w:id="734160287">
          <w:marLeft w:val="0"/>
          <w:marRight w:val="0"/>
          <w:marTop w:val="0"/>
          <w:marBottom w:val="0"/>
          <w:divBdr>
            <w:top w:val="none" w:sz="0" w:space="0" w:color="auto"/>
            <w:left w:val="none" w:sz="0" w:space="0" w:color="auto"/>
            <w:bottom w:val="none" w:sz="0" w:space="0" w:color="auto"/>
            <w:right w:val="none" w:sz="0" w:space="0" w:color="auto"/>
          </w:divBdr>
          <w:divsChild>
            <w:div w:id="1091507683">
              <w:marLeft w:val="0"/>
              <w:marRight w:val="0"/>
              <w:marTop w:val="0"/>
              <w:marBottom w:val="0"/>
              <w:divBdr>
                <w:top w:val="none" w:sz="0" w:space="0" w:color="auto"/>
                <w:left w:val="none" w:sz="0" w:space="0" w:color="auto"/>
                <w:bottom w:val="none" w:sz="0" w:space="0" w:color="auto"/>
                <w:right w:val="none" w:sz="0" w:space="0" w:color="auto"/>
              </w:divBdr>
            </w:div>
          </w:divsChild>
        </w:div>
        <w:div w:id="737748329">
          <w:marLeft w:val="0"/>
          <w:marRight w:val="0"/>
          <w:marTop w:val="0"/>
          <w:marBottom w:val="0"/>
          <w:divBdr>
            <w:top w:val="none" w:sz="0" w:space="0" w:color="auto"/>
            <w:left w:val="none" w:sz="0" w:space="0" w:color="auto"/>
            <w:bottom w:val="none" w:sz="0" w:space="0" w:color="auto"/>
            <w:right w:val="none" w:sz="0" w:space="0" w:color="auto"/>
          </w:divBdr>
          <w:divsChild>
            <w:div w:id="1758594276">
              <w:marLeft w:val="0"/>
              <w:marRight w:val="0"/>
              <w:marTop w:val="0"/>
              <w:marBottom w:val="0"/>
              <w:divBdr>
                <w:top w:val="none" w:sz="0" w:space="0" w:color="auto"/>
                <w:left w:val="none" w:sz="0" w:space="0" w:color="auto"/>
                <w:bottom w:val="none" w:sz="0" w:space="0" w:color="auto"/>
                <w:right w:val="none" w:sz="0" w:space="0" w:color="auto"/>
              </w:divBdr>
            </w:div>
          </w:divsChild>
        </w:div>
        <w:div w:id="755905054">
          <w:marLeft w:val="0"/>
          <w:marRight w:val="0"/>
          <w:marTop w:val="0"/>
          <w:marBottom w:val="0"/>
          <w:divBdr>
            <w:top w:val="none" w:sz="0" w:space="0" w:color="auto"/>
            <w:left w:val="none" w:sz="0" w:space="0" w:color="auto"/>
            <w:bottom w:val="none" w:sz="0" w:space="0" w:color="auto"/>
            <w:right w:val="none" w:sz="0" w:space="0" w:color="auto"/>
          </w:divBdr>
          <w:divsChild>
            <w:div w:id="2134901251">
              <w:marLeft w:val="0"/>
              <w:marRight w:val="0"/>
              <w:marTop w:val="0"/>
              <w:marBottom w:val="0"/>
              <w:divBdr>
                <w:top w:val="none" w:sz="0" w:space="0" w:color="auto"/>
                <w:left w:val="none" w:sz="0" w:space="0" w:color="auto"/>
                <w:bottom w:val="none" w:sz="0" w:space="0" w:color="auto"/>
                <w:right w:val="none" w:sz="0" w:space="0" w:color="auto"/>
              </w:divBdr>
            </w:div>
          </w:divsChild>
        </w:div>
        <w:div w:id="794834832">
          <w:marLeft w:val="0"/>
          <w:marRight w:val="0"/>
          <w:marTop w:val="0"/>
          <w:marBottom w:val="0"/>
          <w:divBdr>
            <w:top w:val="none" w:sz="0" w:space="0" w:color="auto"/>
            <w:left w:val="none" w:sz="0" w:space="0" w:color="auto"/>
            <w:bottom w:val="none" w:sz="0" w:space="0" w:color="auto"/>
            <w:right w:val="none" w:sz="0" w:space="0" w:color="auto"/>
          </w:divBdr>
          <w:divsChild>
            <w:div w:id="1340036487">
              <w:marLeft w:val="0"/>
              <w:marRight w:val="0"/>
              <w:marTop w:val="0"/>
              <w:marBottom w:val="0"/>
              <w:divBdr>
                <w:top w:val="none" w:sz="0" w:space="0" w:color="auto"/>
                <w:left w:val="none" w:sz="0" w:space="0" w:color="auto"/>
                <w:bottom w:val="none" w:sz="0" w:space="0" w:color="auto"/>
                <w:right w:val="none" w:sz="0" w:space="0" w:color="auto"/>
              </w:divBdr>
            </w:div>
          </w:divsChild>
        </w:div>
        <w:div w:id="819620158">
          <w:marLeft w:val="0"/>
          <w:marRight w:val="0"/>
          <w:marTop w:val="0"/>
          <w:marBottom w:val="0"/>
          <w:divBdr>
            <w:top w:val="none" w:sz="0" w:space="0" w:color="auto"/>
            <w:left w:val="none" w:sz="0" w:space="0" w:color="auto"/>
            <w:bottom w:val="none" w:sz="0" w:space="0" w:color="auto"/>
            <w:right w:val="none" w:sz="0" w:space="0" w:color="auto"/>
          </w:divBdr>
          <w:divsChild>
            <w:div w:id="862018274">
              <w:marLeft w:val="0"/>
              <w:marRight w:val="0"/>
              <w:marTop w:val="0"/>
              <w:marBottom w:val="0"/>
              <w:divBdr>
                <w:top w:val="none" w:sz="0" w:space="0" w:color="auto"/>
                <w:left w:val="none" w:sz="0" w:space="0" w:color="auto"/>
                <w:bottom w:val="none" w:sz="0" w:space="0" w:color="auto"/>
                <w:right w:val="none" w:sz="0" w:space="0" w:color="auto"/>
              </w:divBdr>
            </w:div>
          </w:divsChild>
        </w:div>
        <w:div w:id="831795781">
          <w:marLeft w:val="0"/>
          <w:marRight w:val="0"/>
          <w:marTop w:val="0"/>
          <w:marBottom w:val="0"/>
          <w:divBdr>
            <w:top w:val="none" w:sz="0" w:space="0" w:color="auto"/>
            <w:left w:val="none" w:sz="0" w:space="0" w:color="auto"/>
            <w:bottom w:val="none" w:sz="0" w:space="0" w:color="auto"/>
            <w:right w:val="none" w:sz="0" w:space="0" w:color="auto"/>
          </w:divBdr>
          <w:divsChild>
            <w:div w:id="2038433373">
              <w:marLeft w:val="0"/>
              <w:marRight w:val="0"/>
              <w:marTop w:val="0"/>
              <w:marBottom w:val="0"/>
              <w:divBdr>
                <w:top w:val="none" w:sz="0" w:space="0" w:color="auto"/>
                <w:left w:val="none" w:sz="0" w:space="0" w:color="auto"/>
                <w:bottom w:val="none" w:sz="0" w:space="0" w:color="auto"/>
                <w:right w:val="none" w:sz="0" w:space="0" w:color="auto"/>
              </w:divBdr>
            </w:div>
          </w:divsChild>
        </w:div>
        <w:div w:id="857810556">
          <w:marLeft w:val="0"/>
          <w:marRight w:val="0"/>
          <w:marTop w:val="0"/>
          <w:marBottom w:val="0"/>
          <w:divBdr>
            <w:top w:val="none" w:sz="0" w:space="0" w:color="auto"/>
            <w:left w:val="none" w:sz="0" w:space="0" w:color="auto"/>
            <w:bottom w:val="none" w:sz="0" w:space="0" w:color="auto"/>
            <w:right w:val="none" w:sz="0" w:space="0" w:color="auto"/>
          </w:divBdr>
          <w:divsChild>
            <w:div w:id="1436904924">
              <w:marLeft w:val="0"/>
              <w:marRight w:val="0"/>
              <w:marTop w:val="0"/>
              <w:marBottom w:val="0"/>
              <w:divBdr>
                <w:top w:val="none" w:sz="0" w:space="0" w:color="auto"/>
                <w:left w:val="none" w:sz="0" w:space="0" w:color="auto"/>
                <w:bottom w:val="none" w:sz="0" w:space="0" w:color="auto"/>
                <w:right w:val="none" w:sz="0" w:space="0" w:color="auto"/>
              </w:divBdr>
            </w:div>
          </w:divsChild>
        </w:div>
        <w:div w:id="879631067">
          <w:marLeft w:val="0"/>
          <w:marRight w:val="0"/>
          <w:marTop w:val="0"/>
          <w:marBottom w:val="0"/>
          <w:divBdr>
            <w:top w:val="none" w:sz="0" w:space="0" w:color="auto"/>
            <w:left w:val="none" w:sz="0" w:space="0" w:color="auto"/>
            <w:bottom w:val="none" w:sz="0" w:space="0" w:color="auto"/>
            <w:right w:val="none" w:sz="0" w:space="0" w:color="auto"/>
          </w:divBdr>
          <w:divsChild>
            <w:div w:id="1926497608">
              <w:marLeft w:val="0"/>
              <w:marRight w:val="0"/>
              <w:marTop w:val="0"/>
              <w:marBottom w:val="0"/>
              <w:divBdr>
                <w:top w:val="none" w:sz="0" w:space="0" w:color="auto"/>
                <w:left w:val="none" w:sz="0" w:space="0" w:color="auto"/>
                <w:bottom w:val="none" w:sz="0" w:space="0" w:color="auto"/>
                <w:right w:val="none" w:sz="0" w:space="0" w:color="auto"/>
              </w:divBdr>
            </w:div>
          </w:divsChild>
        </w:div>
        <w:div w:id="891425897">
          <w:marLeft w:val="0"/>
          <w:marRight w:val="0"/>
          <w:marTop w:val="0"/>
          <w:marBottom w:val="0"/>
          <w:divBdr>
            <w:top w:val="none" w:sz="0" w:space="0" w:color="auto"/>
            <w:left w:val="none" w:sz="0" w:space="0" w:color="auto"/>
            <w:bottom w:val="none" w:sz="0" w:space="0" w:color="auto"/>
            <w:right w:val="none" w:sz="0" w:space="0" w:color="auto"/>
          </w:divBdr>
          <w:divsChild>
            <w:div w:id="480314403">
              <w:marLeft w:val="0"/>
              <w:marRight w:val="0"/>
              <w:marTop w:val="0"/>
              <w:marBottom w:val="0"/>
              <w:divBdr>
                <w:top w:val="none" w:sz="0" w:space="0" w:color="auto"/>
                <w:left w:val="none" w:sz="0" w:space="0" w:color="auto"/>
                <w:bottom w:val="none" w:sz="0" w:space="0" w:color="auto"/>
                <w:right w:val="none" w:sz="0" w:space="0" w:color="auto"/>
              </w:divBdr>
            </w:div>
          </w:divsChild>
        </w:div>
        <w:div w:id="909849519">
          <w:marLeft w:val="0"/>
          <w:marRight w:val="0"/>
          <w:marTop w:val="0"/>
          <w:marBottom w:val="0"/>
          <w:divBdr>
            <w:top w:val="none" w:sz="0" w:space="0" w:color="auto"/>
            <w:left w:val="none" w:sz="0" w:space="0" w:color="auto"/>
            <w:bottom w:val="none" w:sz="0" w:space="0" w:color="auto"/>
            <w:right w:val="none" w:sz="0" w:space="0" w:color="auto"/>
          </w:divBdr>
          <w:divsChild>
            <w:div w:id="192109569">
              <w:marLeft w:val="0"/>
              <w:marRight w:val="0"/>
              <w:marTop w:val="0"/>
              <w:marBottom w:val="0"/>
              <w:divBdr>
                <w:top w:val="none" w:sz="0" w:space="0" w:color="auto"/>
                <w:left w:val="none" w:sz="0" w:space="0" w:color="auto"/>
                <w:bottom w:val="none" w:sz="0" w:space="0" w:color="auto"/>
                <w:right w:val="none" w:sz="0" w:space="0" w:color="auto"/>
              </w:divBdr>
            </w:div>
          </w:divsChild>
        </w:div>
        <w:div w:id="942767186">
          <w:marLeft w:val="0"/>
          <w:marRight w:val="0"/>
          <w:marTop w:val="0"/>
          <w:marBottom w:val="0"/>
          <w:divBdr>
            <w:top w:val="none" w:sz="0" w:space="0" w:color="auto"/>
            <w:left w:val="none" w:sz="0" w:space="0" w:color="auto"/>
            <w:bottom w:val="none" w:sz="0" w:space="0" w:color="auto"/>
            <w:right w:val="none" w:sz="0" w:space="0" w:color="auto"/>
          </w:divBdr>
          <w:divsChild>
            <w:div w:id="806894811">
              <w:marLeft w:val="0"/>
              <w:marRight w:val="0"/>
              <w:marTop w:val="0"/>
              <w:marBottom w:val="0"/>
              <w:divBdr>
                <w:top w:val="none" w:sz="0" w:space="0" w:color="auto"/>
                <w:left w:val="none" w:sz="0" w:space="0" w:color="auto"/>
                <w:bottom w:val="none" w:sz="0" w:space="0" w:color="auto"/>
                <w:right w:val="none" w:sz="0" w:space="0" w:color="auto"/>
              </w:divBdr>
            </w:div>
          </w:divsChild>
        </w:div>
        <w:div w:id="1047948582">
          <w:marLeft w:val="0"/>
          <w:marRight w:val="0"/>
          <w:marTop w:val="0"/>
          <w:marBottom w:val="0"/>
          <w:divBdr>
            <w:top w:val="none" w:sz="0" w:space="0" w:color="auto"/>
            <w:left w:val="none" w:sz="0" w:space="0" w:color="auto"/>
            <w:bottom w:val="none" w:sz="0" w:space="0" w:color="auto"/>
            <w:right w:val="none" w:sz="0" w:space="0" w:color="auto"/>
          </w:divBdr>
          <w:divsChild>
            <w:div w:id="1629046824">
              <w:marLeft w:val="0"/>
              <w:marRight w:val="0"/>
              <w:marTop w:val="0"/>
              <w:marBottom w:val="0"/>
              <w:divBdr>
                <w:top w:val="none" w:sz="0" w:space="0" w:color="auto"/>
                <w:left w:val="none" w:sz="0" w:space="0" w:color="auto"/>
                <w:bottom w:val="none" w:sz="0" w:space="0" w:color="auto"/>
                <w:right w:val="none" w:sz="0" w:space="0" w:color="auto"/>
              </w:divBdr>
            </w:div>
          </w:divsChild>
        </w:div>
        <w:div w:id="1082217825">
          <w:marLeft w:val="0"/>
          <w:marRight w:val="0"/>
          <w:marTop w:val="0"/>
          <w:marBottom w:val="0"/>
          <w:divBdr>
            <w:top w:val="none" w:sz="0" w:space="0" w:color="auto"/>
            <w:left w:val="none" w:sz="0" w:space="0" w:color="auto"/>
            <w:bottom w:val="none" w:sz="0" w:space="0" w:color="auto"/>
            <w:right w:val="none" w:sz="0" w:space="0" w:color="auto"/>
          </w:divBdr>
          <w:divsChild>
            <w:div w:id="316614624">
              <w:marLeft w:val="0"/>
              <w:marRight w:val="0"/>
              <w:marTop w:val="0"/>
              <w:marBottom w:val="0"/>
              <w:divBdr>
                <w:top w:val="none" w:sz="0" w:space="0" w:color="auto"/>
                <w:left w:val="none" w:sz="0" w:space="0" w:color="auto"/>
                <w:bottom w:val="none" w:sz="0" w:space="0" w:color="auto"/>
                <w:right w:val="none" w:sz="0" w:space="0" w:color="auto"/>
              </w:divBdr>
            </w:div>
          </w:divsChild>
        </w:div>
        <w:div w:id="1103186309">
          <w:marLeft w:val="0"/>
          <w:marRight w:val="0"/>
          <w:marTop w:val="0"/>
          <w:marBottom w:val="0"/>
          <w:divBdr>
            <w:top w:val="none" w:sz="0" w:space="0" w:color="auto"/>
            <w:left w:val="none" w:sz="0" w:space="0" w:color="auto"/>
            <w:bottom w:val="none" w:sz="0" w:space="0" w:color="auto"/>
            <w:right w:val="none" w:sz="0" w:space="0" w:color="auto"/>
          </w:divBdr>
          <w:divsChild>
            <w:div w:id="1221864700">
              <w:marLeft w:val="0"/>
              <w:marRight w:val="0"/>
              <w:marTop w:val="0"/>
              <w:marBottom w:val="0"/>
              <w:divBdr>
                <w:top w:val="none" w:sz="0" w:space="0" w:color="auto"/>
                <w:left w:val="none" w:sz="0" w:space="0" w:color="auto"/>
                <w:bottom w:val="none" w:sz="0" w:space="0" w:color="auto"/>
                <w:right w:val="none" w:sz="0" w:space="0" w:color="auto"/>
              </w:divBdr>
            </w:div>
          </w:divsChild>
        </w:div>
        <w:div w:id="1115564323">
          <w:marLeft w:val="0"/>
          <w:marRight w:val="0"/>
          <w:marTop w:val="0"/>
          <w:marBottom w:val="0"/>
          <w:divBdr>
            <w:top w:val="none" w:sz="0" w:space="0" w:color="auto"/>
            <w:left w:val="none" w:sz="0" w:space="0" w:color="auto"/>
            <w:bottom w:val="none" w:sz="0" w:space="0" w:color="auto"/>
            <w:right w:val="none" w:sz="0" w:space="0" w:color="auto"/>
          </w:divBdr>
          <w:divsChild>
            <w:div w:id="1140346657">
              <w:marLeft w:val="0"/>
              <w:marRight w:val="0"/>
              <w:marTop w:val="0"/>
              <w:marBottom w:val="0"/>
              <w:divBdr>
                <w:top w:val="none" w:sz="0" w:space="0" w:color="auto"/>
                <w:left w:val="none" w:sz="0" w:space="0" w:color="auto"/>
                <w:bottom w:val="none" w:sz="0" w:space="0" w:color="auto"/>
                <w:right w:val="none" w:sz="0" w:space="0" w:color="auto"/>
              </w:divBdr>
            </w:div>
          </w:divsChild>
        </w:div>
        <w:div w:id="1133333204">
          <w:marLeft w:val="0"/>
          <w:marRight w:val="0"/>
          <w:marTop w:val="0"/>
          <w:marBottom w:val="0"/>
          <w:divBdr>
            <w:top w:val="none" w:sz="0" w:space="0" w:color="auto"/>
            <w:left w:val="none" w:sz="0" w:space="0" w:color="auto"/>
            <w:bottom w:val="none" w:sz="0" w:space="0" w:color="auto"/>
            <w:right w:val="none" w:sz="0" w:space="0" w:color="auto"/>
          </w:divBdr>
          <w:divsChild>
            <w:div w:id="621035489">
              <w:marLeft w:val="0"/>
              <w:marRight w:val="0"/>
              <w:marTop w:val="0"/>
              <w:marBottom w:val="0"/>
              <w:divBdr>
                <w:top w:val="none" w:sz="0" w:space="0" w:color="auto"/>
                <w:left w:val="none" w:sz="0" w:space="0" w:color="auto"/>
                <w:bottom w:val="none" w:sz="0" w:space="0" w:color="auto"/>
                <w:right w:val="none" w:sz="0" w:space="0" w:color="auto"/>
              </w:divBdr>
            </w:div>
          </w:divsChild>
        </w:div>
        <w:div w:id="1157762924">
          <w:marLeft w:val="0"/>
          <w:marRight w:val="0"/>
          <w:marTop w:val="0"/>
          <w:marBottom w:val="0"/>
          <w:divBdr>
            <w:top w:val="none" w:sz="0" w:space="0" w:color="auto"/>
            <w:left w:val="none" w:sz="0" w:space="0" w:color="auto"/>
            <w:bottom w:val="none" w:sz="0" w:space="0" w:color="auto"/>
            <w:right w:val="none" w:sz="0" w:space="0" w:color="auto"/>
          </w:divBdr>
          <w:divsChild>
            <w:div w:id="1241523441">
              <w:marLeft w:val="0"/>
              <w:marRight w:val="0"/>
              <w:marTop w:val="0"/>
              <w:marBottom w:val="0"/>
              <w:divBdr>
                <w:top w:val="none" w:sz="0" w:space="0" w:color="auto"/>
                <w:left w:val="none" w:sz="0" w:space="0" w:color="auto"/>
                <w:bottom w:val="none" w:sz="0" w:space="0" w:color="auto"/>
                <w:right w:val="none" w:sz="0" w:space="0" w:color="auto"/>
              </w:divBdr>
            </w:div>
          </w:divsChild>
        </w:div>
        <w:div w:id="1171261024">
          <w:marLeft w:val="0"/>
          <w:marRight w:val="0"/>
          <w:marTop w:val="0"/>
          <w:marBottom w:val="0"/>
          <w:divBdr>
            <w:top w:val="none" w:sz="0" w:space="0" w:color="auto"/>
            <w:left w:val="none" w:sz="0" w:space="0" w:color="auto"/>
            <w:bottom w:val="none" w:sz="0" w:space="0" w:color="auto"/>
            <w:right w:val="none" w:sz="0" w:space="0" w:color="auto"/>
          </w:divBdr>
          <w:divsChild>
            <w:div w:id="530844544">
              <w:marLeft w:val="0"/>
              <w:marRight w:val="0"/>
              <w:marTop w:val="0"/>
              <w:marBottom w:val="0"/>
              <w:divBdr>
                <w:top w:val="none" w:sz="0" w:space="0" w:color="auto"/>
                <w:left w:val="none" w:sz="0" w:space="0" w:color="auto"/>
                <w:bottom w:val="none" w:sz="0" w:space="0" w:color="auto"/>
                <w:right w:val="none" w:sz="0" w:space="0" w:color="auto"/>
              </w:divBdr>
            </w:div>
          </w:divsChild>
        </w:div>
        <w:div w:id="1189441698">
          <w:marLeft w:val="0"/>
          <w:marRight w:val="0"/>
          <w:marTop w:val="0"/>
          <w:marBottom w:val="0"/>
          <w:divBdr>
            <w:top w:val="none" w:sz="0" w:space="0" w:color="auto"/>
            <w:left w:val="none" w:sz="0" w:space="0" w:color="auto"/>
            <w:bottom w:val="none" w:sz="0" w:space="0" w:color="auto"/>
            <w:right w:val="none" w:sz="0" w:space="0" w:color="auto"/>
          </w:divBdr>
          <w:divsChild>
            <w:div w:id="1183015678">
              <w:marLeft w:val="0"/>
              <w:marRight w:val="0"/>
              <w:marTop w:val="0"/>
              <w:marBottom w:val="0"/>
              <w:divBdr>
                <w:top w:val="none" w:sz="0" w:space="0" w:color="auto"/>
                <w:left w:val="none" w:sz="0" w:space="0" w:color="auto"/>
                <w:bottom w:val="none" w:sz="0" w:space="0" w:color="auto"/>
                <w:right w:val="none" w:sz="0" w:space="0" w:color="auto"/>
              </w:divBdr>
            </w:div>
          </w:divsChild>
        </w:div>
        <w:div w:id="1212884182">
          <w:marLeft w:val="0"/>
          <w:marRight w:val="0"/>
          <w:marTop w:val="0"/>
          <w:marBottom w:val="0"/>
          <w:divBdr>
            <w:top w:val="none" w:sz="0" w:space="0" w:color="auto"/>
            <w:left w:val="none" w:sz="0" w:space="0" w:color="auto"/>
            <w:bottom w:val="none" w:sz="0" w:space="0" w:color="auto"/>
            <w:right w:val="none" w:sz="0" w:space="0" w:color="auto"/>
          </w:divBdr>
          <w:divsChild>
            <w:div w:id="668749211">
              <w:marLeft w:val="0"/>
              <w:marRight w:val="0"/>
              <w:marTop w:val="0"/>
              <w:marBottom w:val="0"/>
              <w:divBdr>
                <w:top w:val="none" w:sz="0" w:space="0" w:color="auto"/>
                <w:left w:val="none" w:sz="0" w:space="0" w:color="auto"/>
                <w:bottom w:val="none" w:sz="0" w:space="0" w:color="auto"/>
                <w:right w:val="none" w:sz="0" w:space="0" w:color="auto"/>
              </w:divBdr>
            </w:div>
          </w:divsChild>
        </w:div>
        <w:div w:id="1221555412">
          <w:marLeft w:val="0"/>
          <w:marRight w:val="0"/>
          <w:marTop w:val="0"/>
          <w:marBottom w:val="0"/>
          <w:divBdr>
            <w:top w:val="none" w:sz="0" w:space="0" w:color="auto"/>
            <w:left w:val="none" w:sz="0" w:space="0" w:color="auto"/>
            <w:bottom w:val="none" w:sz="0" w:space="0" w:color="auto"/>
            <w:right w:val="none" w:sz="0" w:space="0" w:color="auto"/>
          </w:divBdr>
          <w:divsChild>
            <w:div w:id="511915694">
              <w:marLeft w:val="0"/>
              <w:marRight w:val="0"/>
              <w:marTop w:val="0"/>
              <w:marBottom w:val="0"/>
              <w:divBdr>
                <w:top w:val="none" w:sz="0" w:space="0" w:color="auto"/>
                <w:left w:val="none" w:sz="0" w:space="0" w:color="auto"/>
                <w:bottom w:val="none" w:sz="0" w:space="0" w:color="auto"/>
                <w:right w:val="none" w:sz="0" w:space="0" w:color="auto"/>
              </w:divBdr>
            </w:div>
          </w:divsChild>
        </w:div>
        <w:div w:id="1244996793">
          <w:marLeft w:val="0"/>
          <w:marRight w:val="0"/>
          <w:marTop w:val="0"/>
          <w:marBottom w:val="0"/>
          <w:divBdr>
            <w:top w:val="none" w:sz="0" w:space="0" w:color="auto"/>
            <w:left w:val="none" w:sz="0" w:space="0" w:color="auto"/>
            <w:bottom w:val="none" w:sz="0" w:space="0" w:color="auto"/>
            <w:right w:val="none" w:sz="0" w:space="0" w:color="auto"/>
          </w:divBdr>
          <w:divsChild>
            <w:div w:id="592905578">
              <w:marLeft w:val="0"/>
              <w:marRight w:val="0"/>
              <w:marTop w:val="0"/>
              <w:marBottom w:val="0"/>
              <w:divBdr>
                <w:top w:val="none" w:sz="0" w:space="0" w:color="auto"/>
                <w:left w:val="none" w:sz="0" w:space="0" w:color="auto"/>
                <w:bottom w:val="none" w:sz="0" w:space="0" w:color="auto"/>
                <w:right w:val="none" w:sz="0" w:space="0" w:color="auto"/>
              </w:divBdr>
            </w:div>
          </w:divsChild>
        </w:div>
        <w:div w:id="1309359053">
          <w:marLeft w:val="0"/>
          <w:marRight w:val="0"/>
          <w:marTop w:val="0"/>
          <w:marBottom w:val="0"/>
          <w:divBdr>
            <w:top w:val="none" w:sz="0" w:space="0" w:color="auto"/>
            <w:left w:val="none" w:sz="0" w:space="0" w:color="auto"/>
            <w:bottom w:val="none" w:sz="0" w:space="0" w:color="auto"/>
            <w:right w:val="none" w:sz="0" w:space="0" w:color="auto"/>
          </w:divBdr>
          <w:divsChild>
            <w:div w:id="910851620">
              <w:marLeft w:val="0"/>
              <w:marRight w:val="0"/>
              <w:marTop w:val="0"/>
              <w:marBottom w:val="0"/>
              <w:divBdr>
                <w:top w:val="none" w:sz="0" w:space="0" w:color="auto"/>
                <w:left w:val="none" w:sz="0" w:space="0" w:color="auto"/>
                <w:bottom w:val="none" w:sz="0" w:space="0" w:color="auto"/>
                <w:right w:val="none" w:sz="0" w:space="0" w:color="auto"/>
              </w:divBdr>
            </w:div>
          </w:divsChild>
        </w:div>
        <w:div w:id="1316453454">
          <w:marLeft w:val="0"/>
          <w:marRight w:val="0"/>
          <w:marTop w:val="0"/>
          <w:marBottom w:val="0"/>
          <w:divBdr>
            <w:top w:val="none" w:sz="0" w:space="0" w:color="auto"/>
            <w:left w:val="none" w:sz="0" w:space="0" w:color="auto"/>
            <w:bottom w:val="none" w:sz="0" w:space="0" w:color="auto"/>
            <w:right w:val="none" w:sz="0" w:space="0" w:color="auto"/>
          </w:divBdr>
          <w:divsChild>
            <w:div w:id="705955656">
              <w:marLeft w:val="0"/>
              <w:marRight w:val="0"/>
              <w:marTop w:val="0"/>
              <w:marBottom w:val="0"/>
              <w:divBdr>
                <w:top w:val="none" w:sz="0" w:space="0" w:color="auto"/>
                <w:left w:val="none" w:sz="0" w:space="0" w:color="auto"/>
                <w:bottom w:val="none" w:sz="0" w:space="0" w:color="auto"/>
                <w:right w:val="none" w:sz="0" w:space="0" w:color="auto"/>
              </w:divBdr>
            </w:div>
          </w:divsChild>
        </w:div>
        <w:div w:id="1375275083">
          <w:marLeft w:val="0"/>
          <w:marRight w:val="0"/>
          <w:marTop w:val="0"/>
          <w:marBottom w:val="0"/>
          <w:divBdr>
            <w:top w:val="none" w:sz="0" w:space="0" w:color="auto"/>
            <w:left w:val="none" w:sz="0" w:space="0" w:color="auto"/>
            <w:bottom w:val="none" w:sz="0" w:space="0" w:color="auto"/>
            <w:right w:val="none" w:sz="0" w:space="0" w:color="auto"/>
          </w:divBdr>
          <w:divsChild>
            <w:div w:id="1548643201">
              <w:marLeft w:val="0"/>
              <w:marRight w:val="0"/>
              <w:marTop w:val="0"/>
              <w:marBottom w:val="0"/>
              <w:divBdr>
                <w:top w:val="none" w:sz="0" w:space="0" w:color="auto"/>
                <w:left w:val="none" w:sz="0" w:space="0" w:color="auto"/>
                <w:bottom w:val="none" w:sz="0" w:space="0" w:color="auto"/>
                <w:right w:val="none" w:sz="0" w:space="0" w:color="auto"/>
              </w:divBdr>
            </w:div>
          </w:divsChild>
        </w:div>
        <w:div w:id="1444495962">
          <w:marLeft w:val="0"/>
          <w:marRight w:val="0"/>
          <w:marTop w:val="0"/>
          <w:marBottom w:val="0"/>
          <w:divBdr>
            <w:top w:val="none" w:sz="0" w:space="0" w:color="auto"/>
            <w:left w:val="none" w:sz="0" w:space="0" w:color="auto"/>
            <w:bottom w:val="none" w:sz="0" w:space="0" w:color="auto"/>
            <w:right w:val="none" w:sz="0" w:space="0" w:color="auto"/>
          </w:divBdr>
          <w:divsChild>
            <w:div w:id="1780249403">
              <w:marLeft w:val="0"/>
              <w:marRight w:val="0"/>
              <w:marTop w:val="0"/>
              <w:marBottom w:val="0"/>
              <w:divBdr>
                <w:top w:val="none" w:sz="0" w:space="0" w:color="auto"/>
                <w:left w:val="none" w:sz="0" w:space="0" w:color="auto"/>
                <w:bottom w:val="none" w:sz="0" w:space="0" w:color="auto"/>
                <w:right w:val="none" w:sz="0" w:space="0" w:color="auto"/>
              </w:divBdr>
            </w:div>
          </w:divsChild>
        </w:div>
        <w:div w:id="1466116671">
          <w:marLeft w:val="0"/>
          <w:marRight w:val="0"/>
          <w:marTop w:val="0"/>
          <w:marBottom w:val="0"/>
          <w:divBdr>
            <w:top w:val="none" w:sz="0" w:space="0" w:color="auto"/>
            <w:left w:val="none" w:sz="0" w:space="0" w:color="auto"/>
            <w:bottom w:val="none" w:sz="0" w:space="0" w:color="auto"/>
            <w:right w:val="none" w:sz="0" w:space="0" w:color="auto"/>
          </w:divBdr>
          <w:divsChild>
            <w:div w:id="1384982993">
              <w:marLeft w:val="0"/>
              <w:marRight w:val="0"/>
              <w:marTop w:val="0"/>
              <w:marBottom w:val="0"/>
              <w:divBdr>
                <w:top w:val="none" w:sz="0" w:space="0" w:color="auto"/>
                <w:left w:val="none" w:sz="0" w:space="0" w:color="auto"/>
                <w:bottom w:val="none" w:sz="0" w:space="0" w:color="auto"/>
                <w:right w:val="none" w:sz="0" w:space="0" w:color="auto"/>
              </w:divBdr>
            </w:div>
          </w:divsChild>
        </w:div>
        <w:div w:id="1467047036">
          <w:marLeft w:val="0"/>
          <w:marRight w:val="0"/>
          <w:marTop w:val="0"/>
          <w:marBottom w:val="0"/>
          <w:divBdr>
            <w:top w:val="none" w:sz="0" w:space="0" w:color="auto"/>
            <w:left w:val="none" w:sz="0" w:space="0" w:color="auto"/>
            <w:bottom w:val="none" w:sz="0" w:space="0" w:color="auto"/>
            <w:right w:val="none" w:sz="0" w:space="0" w:color="auto"/>
          </w:divBdr>
          <w:divsChild>
            <w:div w:id="707338908">
              <w:marLeft w:val="0"/>
              <w:marRight w:val="0"/>
              <w:marTop w:val="0"/>
              <w:marBottom w:val="0"/>
              <w:divBdr>
                <w:top w:val="none" w:sz="0" w:space="0" w:color="auto"/>
                <w:left w:val="none" w:sz="0" w:space="0" w:color="auto"/>
                <w:bottom w:val="none" w:sz="0" w:space="0" w:color="auto"/>
                <w:right w:val="none" w:sz="0" w:space="0" w:color="auto"/>
              </w:divBdr>
            </w:div>
          </w:divsChild>
        </w:div>
        <w:div w:id="1497647831">
          <w:marLeft w:val="0"/>
          <w:marRight w:val="0"/>
          <w:marTop w:val="0"/>
          <w:marBottom w:val="0"/>
          <w:divBdr>
            <w:top w:val="none" w:sz="0" w:space="0" w:color="auto"/>
            <w:left w:val="none" w:sz="0" w:space="0" w:color="auto"/>
            <w:bottom w:val="none" w:sz="0" w:space="0" w:color="auto"/>
            <w:right w:val="none" w:sz="0" w:space="0" w:color="auto"/>
          </w:divBdr>
          <w:divsChild>
            <w:div w:id="762918274">
              <w:marLeft w:val="0"/>
              <w:marRight w:val="0"/>
              <w:marTop w:val="0"/>
              <w:marBottom w:val="0"/>
              <w:divBdr>
                <w:top w:val="none" w:sz="0" w:space="0" w:color="auto"/>
                <w:left w:val="none" w:sz="0" w:space="0" w:color="auto"/>
                <w:bottom w:val="none" w:sz="0" w:space="0" w:color="auto"/>
                <w:right w:val="none" w:sz="0" w:space="0" w:color="auto"/>
              </w:divBdr>
            </w:div>
          </w:divsChild>
        </w:div>
        <w:div w:id="1502967130">
          <w:marLeft w:val="0"/>
          <w:marRight w:val="0"/>
          <w:marTop w:val="0"/>
          <w:marBottom w:val="0"/>
          <w:divBdr>
            <w:top w:val="none" w:sz="0" w:space="0" w:color="auto"/>
            <w:left w:val="none" w:sz="0" w:space="0" w:color="auto"/>
            <w:bottom w:val="none" w:sz="0" w:space="0" w:color="auto"/>
            <w:right w:val="none" w:sz="0" w:space="0" w:color="auto"/>
          </w:divBdr>
          <w:divsChild>
            <w:div w:id="1570188130">
              <w:marLeft w:val="0"/>
              <w:marRight w:val="0"/>
              <w:marTop w:val="0"/>
              <w:marBottom w:val="0"/>
              <w:divBdr>
                <w:top w:val="none" w:sz="0" w:space="0" w:color="auto"/>
                <w:left w:val="none" w:sz="0" w:space="0" w:color="auto"/>
                <w:bottom w:val="none" w:sz="0" w:space="0" w:color="auto"/>
                <w:right w:val="none" w:sz="0" w:space="0" w:color="auto"/>
              </w:divBdr>
            </w:div>
          </w:divsChild>
        </w:div>
        <w:div w:id="1513882930">
          <w:marLeft w:val="0"/>
          <w:marRight w:val="0"/>
          <w:marTop w:val="0"/>
          <w:marBottom w:val="0"/>
          <w:divBdr>
            <w:top w:val="none" w:sz="0" w:space="0" w:color="auto"/>
            <w:left w:val="none" w:sz="0" w:space="0" w:color="auto"/>
            <w:bottom w:val="none" w:sz="0" w:space="0" w:color="auto"/>
            <w:right w:val="none" w:sz="0" w:space="0" w:color="auto"/>
          </w:divBdr>
          <w:divsChild>
            <w:div w:id="1256522211">
              <w:marLeft w:val="0"/>
              <w:marRight w:val="0"/>
              <w:marTop w:val="0"/>
              <w:marBottom w:val="0"/>
              <w:divBdr>
                <w:top w:val="none" w:sz="0" w:space="0" w:color="auto"/>
                <w:left w:val="none" w:sz="0" w:space="0" w:color="auto"/>
                <w:bottom w:val="none" w:sz="0" w:space="0" w:color="auto"/>
                <w:right w:val="none" w:sz="0" w:space="0" w:color="auto"/>
              </w:divBdr>
            </w:div>
          </w:divsChild>
        </w:div>
        <w:div w:id="1520970209">
          <w:marLeft w:val="0"/>
          <w:marRight w:val="0"/>
          <w:marTop w:val="0"/>
          <w:marBottom w:val="0"/>
          <w:divBdr>
            <w:top w:val="none" w:sz="0" w:space="0" w:color="auto"/>
            <w:left w:val="none" w:sz="0" w:space="0" w:color="auto"/>
            <w:bottom w:val="none" w:sz="0" w:space="0" w:color="auto"/>
            <w:right w:val="none" w:sz="0" w:space="0" w:color="auto"/>
          </w:divBdr>
          <w:divsChild>
            <w:div w:id="750126733">
              <w:marLeft w:val="0"/>
              <w:marRight w:val="0"/>
              <w:marTop w:val="0"/>
              <w:marBottom w:val="0"/>
              <w:divBdr>
                <w:top w:val="none" w:sz="0" w:space="0" w:color="auto"/>
                <w:left w:val="none" w:sz="0" w:space="0" w:color="auto"/>
                <w:bottom w:val="none" w:sz="0" w:space="0" w:color="auto"/>
                <w:right w:val="none" w:sz="0" w:space="0" w:color="auto"/>
              </w:divBdr>
            </w:div>
          </w:divsChild>
        </w:div>
        <w:div w:id="1582763245">
          <w:marLeft w:val="0"/>
          <w:marRight w:val="0"/>
          <w:marTop w:val="0"/>
          <w:marBottom w:val="0"/>
          <w:divBdr>
            <w:top w:val="none" w:sz="0" w:space="0" w:color="auto"/>
            <w:left w:val="none" w:sz="0" w:space="0" w:color="auto"/>
            <w:bottom w:val="none" w:sz="0" w:space="0" w:color="auto"/>
            <w:right w:val="none" w:sz="0" w:space="0" w:color="auto"/>
          </w:divBdr>
          <w:divsChild>
            <w:div w:id="1848204881">
              <w:marLeft w:val="0"/>
              <w:marRight w:val="0"/>
              <w:marTop w:val="0"/>
              <w:marBottom w:val="0"/>
              <w:divBdr>
                <w:top w:val="none" w:sz="0" w:space="0" w:color="auto"/>
                <w:left w:val="none" w:sz="0" w:space="0" w:color="auto"/>
                <w:bottom w:val="none" w:sz="0" w:space="0" w:color="auto"/>
                <w:right w:val="none" w:sz="0" w:space="0" w:color="auto"/>
              </w:divBdr>
            </w:div>
          </w:divsChild>
        </w:div>
        <w:div w:id="1633900962">
          <w:marLeft w:val="0"/>
          <w:marRight w:val="0"/>
          <w:marTop w:val="0"/>
          <w:marBottom w:val="0"/>
          <w:divBdr>
            <w:top w:val="none" w:sz="0" w:space="0" w:color="auto"/>
            <w:left w:val="none" w:sz="0" w:space="0" w:color="auto"/>
            <w:bottom w:val="none" w:sz="0" w:space="0" w:color="auto"/>
            <w:right w:val="none" w:sz="0" w:space="0" w:color="auto"/>
          </w:divBdr>
          <w:divsChild>
            <w:div w:id="546261980">
              <w:marLeft w:val="0"/>
              <w:marRight w:val="0"/>
              <w:marTop w:val="0"/>
              <w:marBottom w:val="0"/>
              <w:divBdr>
                <w:top w:val="none" w:sz="0" w:space="0" w:color="auto"/>
                <w:left w:val="none" w:sz="0" w:space="0" w:color="auto"/>
                <w:bottom w:val="none" w:sz="0" w:space="0" w:color="auto"/>
                <w:right w:val="none" w:sz="0" w:space="0" w:color="auto"/>
              </w:divBdr>
            </w:div>
          </w:divsChild>
        </w:div>
        <w:div w:id="1657879035">
          <w:marLeft w:val="0"/>
          <w:marRight w:val="0"/>
          <w:marTop w:val="0"/>
          <w:marBottom w:val="0"/>
          <w:divBdr>
            <w:top w:val="none" w:sz="0" w:space="0" w:color="auto"/>
            <w:left w:val="none" w:sz="0" w:space="0" w:color="auto"/>
            <w:bottom w:val="none" w:sz="0" w:space="0" w:color="auto"/>
            <w:right w:val="none" w:sz="0" w:space="0" w:color="auto"/>
          </w:divBdr>
          <w:divsChild>
            <w:div w:id="843320944">
              <w:marLeft w:val="0"/>
              <w:marRight w:val="0"/>
              <w:marTop w:val="0"/>
              <w:marBottom w:val="0"/>
              <w:divBdr>
                <w:top w:val="none" w:sz="0" w:space="0" w:color="auto"/>
                <w:left w:val="none" w:sz="0" w:space="0" w:color="auto"/>
                <w:bottom w:val="none" w:sz="0" w:space="0" w:color="auto"/>
                <w:right w:val="none" w:sz="0" w:space="0" w:color="auto"/>
              </w:divBdr>
            </w:div>
          </w:divsChild>
        </w:div>
        <w:div w:id="1669476199">
          <w:marLeft w:val="0"/>
          <w:marRight w:val="0"/>
          <w:marTop w:val="0"/>
          <w:marBottom w:val="0"/>
          <w:divBdr>
            <w:top w:val="none" w:sz="0" w:space="0" w:color="auto"/>
            <w:left w:val="none" w:sz="0" w:space="0" w:color="auto"/>
            <w:bottom w:val="none" w:sz="0" w:space="0" w:color="auto"/>
            <w:right w:val="none" w:sz="0" w:space="0" w:color="auto"/>
          </w:divBdr>
          <w:divsChild>
            <w:div w:id="1587348192">
              <w:marLeft w:val="0"/>
              <w:marRight w:val="0"/>
              <w:marTop w:val="0"/>
              <w:marBottom w:val="0"/>
              <w:divBdr>
                <w:top w:val="none" w:sz="0" w:space="0" w:color="auto"/>
                <w:left w:val="none" w:sz="0" w:space="0" w:color="auto"/>
                <w:bottom w:val="none" w:sz="0" w:space="0" w:color="auto"/>
                <w:right w:val="none" w:sz="0" w:space="0" w:color="auto"/>
              </w:divBdr>
            </w:div>
          </w:divsChild>
        </w:div>
        <w:div w:id="1678187260">
          <w:marLeft w:val="0"/>
          <w:marRight w:val="0"/>
          <w:marTop w:val="0"/>
          <w:marBottom w:val="0"/>
          <w:divBdr>
            <w:top w:val="none" w:sz="0" w:space="0" w:color="auto"/>
            <w:left w:val="none" w:sz="0" w:space="0" w:color="auto"/>
            <w:bottom w:val="none" w:sz="0" w:space="0" w:color="auto"/>
            <w:right w:val="none" w:sz="0" w:space="0" w:color="auto"/>
          </w:divBdr>
          <w:divsChild>
            <w:div w:id="672955477">
              <w:marLeft w:val="0"/>
              <w:marRight w:val="0"/>
              <w:marTop w:val="0"/>
              <w:marBottom w:val="0"/>
              <w:divBdr>
                <w:top w:val="none" w:sz="0" w:space="0" w:color="auto"/>
                <w:left w:val="none" w:sz="0" w:space="0" w:color="auto"/>
                <w:bottom w:val="none" w:sz="0" w:space="0" w:color="auto"/>
                <w:right w:val="none" w:sz="0" w:space="0" w:color="auto"/>
              </w:divBdr>
            </w:div>
          </w:divsChild>
        </w:div>
        <w:div w:id="1717268026">
          <w:marLeft w:val="0"/>
          <w:marRight w:val="0"/>
          <w:marTop w:val="0"/>
          <w:marBottom w:val="0"/>
          <w:divBdr>
            <w:top w:val="none" w:sz="0" w:space="0" w:color="auto"/>
            <w:left w:val="none" w:sz="0" w:space="0" w:color="auto"/>
            <w:bottom w:val="none" w:sz="0" w:space="0" w:color="auto"/>
            <w:right w:val="none" w:sz="0" w:space="0" w:color="auto"/>
          </w:divBdr>
          <w:divsChild>
            <w:div w:id="558635012">
              <w:marLeft w:val="0"/>
              <w:marRight w:val="0"/>
              <w:marTop w:val="0"/>
              <w:marBottom w:val="0"/>
              <w:divBdr>
                <w:top w:val="none" w:sz="0" w:space="0" w:color="auto"/>
                <w:left w:val="none" w:sz="0" w:space="0" w:color="auto"/>
                <w:bottom w:val="none" w:sz="0" w:space="0" w:color="auto"/>
                <w:right w:val="none" w:sz="0" w:space="0" w:color="auto"/>
              </w:divBdr>
            </w:div>
          </w:divsChild>
        </w:div>
        <w:div w:id="1733188477">
          <w:marLeft w:val="0"/>
          <w:marRight w:val="0"/>
          <w:marTop w:val="0"/>
          <w:marBottom w:val="0"/>
          <w:divBdr>
            <w:top w:val="none" w:sz="0" w:space="0" w:color="auto"/>
            <w:left w:val="none" w:sz="0" w:space="0" w:color="auto"/>
            <w:bottom w:val="none" w:sz="0" w:space="0" w:color="auto"/>
            <w:right w:val="none" w:sz="0" w:space="0" w:color="auto"/>
          </w:divBdr>
          <w:divsChild>
            <w:div w:id="2023433792">
              <w:marLeft w:val="0"/>
              <w:marRight w:val="0"/>
              <w:marTop w:val="0"/>
              <w:marBottom w:val="0"/>
              <w:divBdr>
                <w:top w:val="none" w:sz="0" w:space="0" w:color="auto"/>
                <w:left w:val="none" w:sz="0" w:space="0" w:color="auto"/>
                <w:bottom w:val="none" w:sz="0" w:space="0" w:color="auto"/>
                <w:right w:val="none" w:sz="0" w:space="0" w:color="auto"/>
              </w:divBdr>
            </w:div>
          </w:divsChild>
        </w:div>
        <w:div w:id="1740326252">
          <w:marLeft w:val="0"/>
          <w:marRight w:val="0"/>
          <w:marTop w:val="0"/>
          <w:marBottom w:val="0"/>
          <w:divBdr>
            <w:top w:val="none" w:sz="0" w:space="0" w:color="auto"/>
            <w:left w:val="none" w:sz="0" w:space="0" w:color="auto"/>
            <w:bottom w:val="none" w:sz="0" w:space="0" w:color="auto"/>
            <w:right w:val="none" w:sz="0" w:space="0" w:color="auto"/>
          </w:divBdr>
          <w:divsChild>
            <w:div w:id="1800609159">
              <w:marLeft w:val="0"/>
              <w:marRight w:val="0"/>
              <w:marTop w:val="0"/>
              <w:marBottom w:val="0"/>
              <w:divBdr>
                <w:top w:val="none" w:sz="0" w:space="0" w:color="auto"/>
                <w:left w:val="none" w:sz="0" w:space="0" w:color="auto"/>
                <w:bottom w:val="none" w:sz="0" w:space="0" w:color="auto"/>
                <w:right w:val="none" w:sz="0" w:space="0" w:color="auto"/>
              </w:divBdr>
            </w:div>
          </w:divsChild>
        </w:div>
        <w:div w:id="1747258827">
          <w:marLeft w:val="0"/>
          <w:marRight w:val="0"/>
          <w:marTop w:val="0"/>
          <w:marBottom w:val="0"/>
          <w:divBdr>
            <w:top w:val="none" w:sz="0" w:space="0" w:color="auto"/>
            <w:left w:val="none" w:sz="0" w:space="0" w:color="auto"/>
            <w:bottom w:val="none" w:sz="0" w:space="0" w:color="auto"/>
            <w:right w:val="none" w:sz="0" w:space="0" w:color="auto"/>
          </w:divBdr>
          <w:divsChild>
            <w:div w:id="96223092">
              <w:marLeft w:val="0"/>
              <w:marRight w:val="0"/>
              <w:marTop w:val="0"/>
              <w:marBottom w:val="0"/>
              <w:divBdr>
                <w:top w:val="none" w:sz="0" w:space="0" w:color="auto"/>
                <w:left w:val="none" w:sz="0" w:space="0" w:color="auto"/>
                <w:bottom w:val="none" w:sz="0" w:space="0" w:color="auto"/>
                <w:right w:val="none" w:sz="0" w:space="0" w:color="auto"/>
              </w:divBdr>
            </w:div>
          </w:divsChild>
        </w:div>
        <w:div w:id="1802305617">
          <w:marLeft w:val="0"/>
          <w:marRight w:val="0"/>
          <w:marTop w:val="0"/>
          <w:marBottom w:val="0"/>
          <w:divBdr>
            <w:top w:val="none" w:sz="0" w:space="0" w:color="auto"/>
            <w:left w:val="none" w:sz="0" w:space="0" w:color="auto"/>
            <w:bottom w:val="none" w:sz="0" w:space="0" w:color="auto"/>
            <w:right w:val="none" w:sz="0" w:space="0" w:color="auto"/>
          </w:divBdr>
          <w:divsChild>
            <w:div w:id="1126199964">
              <w:marLeft w:val="0"/>
              <w:marRight w:val="0"/>
              <w:marTop w:val="0"/>
              <w:marBottom w:val="0"/>
              <w:divBdr>
                <w:top w:val="none" w:sz="0" w:space="0" w:color="auto"/>
                <w:left w:val="none" w:sz="0" w:space="0" w:color="auto"/>
                <w:bottom w:val="none" w:sz="0" w:space="0" w:color="auto"/>
                <w:right w:val="none" w:sz="0" w:space="0" w:color="auto"/>
              </w:divBdr>
            </w:div>
          </w:divsChild>
        </w:div>
        <w:div w:id="1902667251">
          <w:marLeft w:val="0"/>
          <w:marRight w:val="0"/>
          <w:marTop w:val="0"/>
          <w:marBottom w:val="0"/>
          <w:divBdr>
            <w:top w:val="none" w:sz="0" w:space="0" w:color="auto"/>
            <w:left w:val="none" w:sz="0" w:space="0" w:color="auto"/>
            <w:bottom w:val="none" w:sz="0" w:space="0" w:color="auto"/>
            <w:right w:val="none" w:sz="0" w:space="0" w:color="auto"/>
          </w:divBdr>
          <w:divsChild>
            <w:div w:id="1379277619">
              <w:marLeft w:val="0"/>
              <w:marRight w:val="0"/>
              <w:marTop w:val="0"/>
              <w:marBottom w:val="0"/>
              <w:divBdr>
                <w:top w:val="none" w:sz="0" w:space="0" w:color="auto"/>
                <w:left w:val="none" w:sz="0" w:space="0" w:color="auto"/>
                <w:bottom w:val="none" w:sz="0" w:space="0" w:color="auto"/>
                <w:right w:val="none" w:sz="0" w:space="0" w:color="auto"/>
              </w:divBdr>
            </w:div>
          </w:divsChild>
        </w:div>
        <w:div w:id="1930111925">
          <w:marLeft w:val="0"/>
          <w:marRight w:val="0"/>
          <w:marTop w:val="0"/>
          <w:marBottom w:val="0"/>
          <w:divBdr>
            <w:top w:val="none" w:sz="0" w:space="0" w:color="auto"/>
            <w:left w:val="none" w:sz="0" w:space="0" w:color="auto"/>
            <w:bottom w:val="none" w:sz="0" w:space="0" w:color="auto"/>
            <w:right w:val="none" w:sz="0" w:space="0" w:color="auto"/>
          </w:divBdr>
          <w:divsChild>
            <w:div w:id="771318700">
              <w:marLeft w:val="0"/>
              <w:marRight w:val="0"/>
              <w:marTop w:val="0"/>
              <w:marBottom w:val="0"/>
              <w:divBdr>
                <w:top w:val="none" w:sz="0" w:space="0" w:color="auto"/>
                <w:left w:val="none" w:sz="0" w:space="0" w:color="auto"/>
                <w:bottom w:val="none" w:sz="0" w:space="0" w:color="auto"/>
                <w:right w:val="none" w:sz="0" w:space="0" w:color="auto"/>
              </w:divBdr>
            </w:div>
          </w:divsChild>
        </w:div>
        <w:div w:id="1937863614">
          <w:marLeft w:val="0"/>
          <w:marRight w:val="0"/>
          <w:marTop w:val="0"/>
          <w:marBottom w:val="0"/>
          <w:divBdr>
            <w:top w:val="none" w:sz="0" w:space="0" w:color="auto"/>
            <w:left w:val="none" w:sz="0" w:space="0" w:color="auto"/>
            <w:bottom w:val="none" w:sz="0" w:space="0" w:color="auto"/>
            <w:right w:val="none" w:sz="0" w:space="0" w:color="auto"/>
          </w:divBdr>
          <w:divsChild>
            <w:div w:id="1104379792">
              <w:marLeft w:val="0"/>
              <w:marRight w:val="0"/>
              <w:marTop w:val="0"/>
              <w:marBottom w:val="0"/>
              <w:divBdr>
                <w:top w:val="none" w:sz="0" w:space="0" w:color="auto"/>
                <w:left w:val="none" w:sz="0" w:space="0" w:color="auto"/>
                <w:bottom w:val="none" w:sz="0" w:space="0" w:color="auto"/>
                <w:right w:val="none" w:sz="0" w:space="0" w:color="auto"/>
              </w:divBdr>
            </w:div>
          </w:divsChild>
        </w:div>
        <w:div w:id="1942183011">
          <w:marLeft w:val="0"/>
          <w:marRight w:val="0"/>
          <w:marTop w:val="0"/>
          <w:marBottom w:val="0"/>
          <w:divBdr>
            <w:top w:val="none" w:sz="0" w:space="0" w:color="auto"/>
            <w:left w:val="none" w:sz="0" w:space="0" w:color="auto"/>
            <w:bottom w:val="none" w:sz="0" w:space="0" w:color="auto"/>
            <w:right w:val="none" w:sz="0" w:space="0" w:color="auto"/>
          </w:divBdr>
          <w:divsChild>
            <w:div w:id="85075300">
              <w:marLeft w:val="0"/>
              <w:marRight w:val="0"/>
              <w:marTop w:val="0"/>
              <w:marBottom w:val="0"/>
              <w:divBdr>
                <w:top w:val="none" w:sz="0" w:space="0" w:color="auto"/>
                <w:left w:val="none" w:sz="0" w:space="0" w:color="auto"/>
                <w:bottom w:val="none" w:sz="0" w:space="0" w:color="auto"/>
                <w:right w:val="none" w:sz="0" w:space="0" w:color="auto"/>
              </w:divBdr>
            </w:div>
          </w:divsChild>
        </w:div>
        <w:div w:id="2017417188">
          <w:marLeft w:val="0"/>
          <w:marRight w:val="0"/>
          <w:marTop w:val="0"/>
          <w:marBottom w:val="0"/>
          <w:divBdr>
            <w:top w:val="none" w:sz="0" w:space="0" w:color="auto"/>
            <w:left w:val="none" w:sz="0" w:space="0" w:color="auto"/>
            <w:bottom w:val="none" w:sz="0" w:space="0" w:color="auto"/>
            <w:right w:val="none" w:sz="0" w:space="0" w:color="auto"/>
          </w:divBdr>
          <w:divsChild>
            <w:div w:id="469976582">
              <w:marLeft w:val="0"/>
              <w:marRight w:val="0"/>
              <w:marTop w:val="0"/>
              <w:marBottom w:val="0"/>
              <w:divBdr>
                <w:top w:val="none" w:sz="0" w:space="0" w:color="auto"/>
                <w:left w:val="none" w:sz="0" w:space="0" w:color="auto"/>
                <w:bottom w:val="none" w:sz="0" w:space="0" w:color="auto"/>
                <w:right w:val="none" w:sz="0" w:space="0" w:color="auto"/>
              </w:divBdr>
            </w:div>
          </w:divsChild>
        </w:div>
        <w:div w:id="2026784848">
          <w:marLeft w:val="0"/>
          <w:marRight w:val="0"/>
          <w:marTop w:val="0"/>
          <w:marBottom w:val="0"/>
          <w:divBdr>
            <w:top w:val="none" w:sz="0" w:space="0" w:color="auto"/>
            <w:left w:val="none" w:sz="0" w:space="0" w:color="auto"/>
            <w:bottom w:val="none" w:sz="0" w:space="0" w:color="auto"/>
            <w:right w:val="none" w:sz="0" w:space="0" w:color="auto"/>
          </w:divBdr>
          <w:divsChild>
            <w:div w:id="1270696541">
              <w:marLeft w:val="0"/>
              <w:marRight w:val="0"/>
              <w:marTop w:val="0"/>
              <w:marBottom w:val="0"/>
              <w:divBdr>
                <w:top w:val="none" w:sz="0" w:space="0" w:color="auto"/>
                <w:left w:val="none" w:sz="0" w:space="0" w:color="auto"/>
                <w:bottom w:val="none" w:sz="0" w:space="0" w:color="auto"/>
                <w:right w:val="none" w:sz="0" w:space="0" w:color="auto"/>
              </w:divBdr>
            </w:div>
          </w:divsChild>
        </w:div>
        <w:div w:id="2049641908">
          <w:marLeft w:val="0"/>
          <w:marRight w:val="0"/>
          <w:marTop w:val="0"/>
          <w:marBottom w:val="0"/>
          <w:divBdr>
            <w:top w:val="none" w:sz="0" w:space="0" w:color="auto"/>
            <w:left w:val="none" w:sz="0" w:space="0" w:color="auto"/>
            <w:bottom w:val="none" w:sz="0" w:space="0" w:color="auto"/>
            <w:right w:val="none" w:sz="0" w:space="0" w:color="auto"/>
          </w:divBdr>
          <w:divsChild>
            <w:div w:id="1203711556">
              <w:marLeft w:val="0"/>
              <w:marRight w:val="0"/>
              <w:marTop w:val="0"/>
              <w:marBottom w:val="0"/>
              <w:divBdr>
                <w:top w:val="none" w:sz="0" w:space="0" w:color="auto"/>
                <w:left w:val="none" w:sz="0" w:space="0" w:color="auto"/>
                <w:bottom w:val="none" w:sz="0" w:space="0" w:color="auto"/>
                <w:right w:val="none" w:sz="0" w:space="0" w:color="auto"/>
              </w:divBdr>
            </w:div>
          </w:divsChild>
        </w:div>
        <w:div w:id="2066946090">
          <w:marLeft w:val="0"/>
          <w:marRight w:val="0"/>
          <w:marTop w:val="0"/>
          <w:marBottom w:val="0"/>
          <w:divBdr>
            <w:top w:val="none" w:sz="0" w:space="0" w:color="auto"/>
            <w:left w:val="none" w:sz="0" w:space="0" w:color="auto"/>
            <w:bottom w:val="none" w:sz="0" w:space="0" w:color="auto"/>
            <w:right w:val="none" w:sz="0" w:space="0" w:color="auto"/>
          </w:divBdr>
          <w:divsChild>
            <w:div w:id="1348287412">
              <w:marLeft w:val="0"/>
              <w:marRight w:val="0"/>
              <w:marTop w:val="0"/>
              <w:marBottom w:val="0"/>
              <w:divBdr>
                <w:top w:val="none" w:sz="0" w:space="0" w:color="auto"/>
                <w:left w:val="none" w:sz="0" w:space="0" w:color="auto"/>
                <w:bottom w:val="none" w:sz="0" w:space="0" w:color="auto"/>
                <w:right w:val="none" w:sz="0" w:space="0" w:color="auto"/>
              </w:divBdr>
            </w:div>
          </w:divsChild>
        </w:div>
        <w:div w:id="2081174350">
          <w:marLeft w:val="0"/>
          <w:marRight w:val="0"/>
          <w:marTop w:val="0"/>
          <w:marBottom w:val="0"/>
          <w:divBdr>
            <w:top w:val="none" w:sz="0" w:space="0" w:color="auto"/>
            <w:left w:val="none" w:sz="0" w:space="0" w:color="auto"/>
            <w:bottom w:val="none" w:sz="0" w:space="0" w:color="auto"/>
            <w:right w:val="none" w:sz="0" w:space="0" w:color="auto"/>
          </w:divBdr>
          <w:divsChild>
            <w:div w:id="871117617">
              <w:marLeft w:val="0"/>
              <w:marRight w:val="0"/>
              <w:marTop w:val="0"/>
              <w:marBottom w:val="0"/>
              <w:divBdr>
                <w:top w:val="none" w:sz="0" w:space="0" w:color="auto"/>
                <w:left w:val="none" w:sz="0" w:space="0" w:color="auto"/>
                <w:bottom w:val="none" w:sz="0" w:space="0" w:color="auto"/>
                <w:right w:val="none" w:sz="0" w:space="0" w:color="auto"/>
              </w:divBdr>
            </w:div>
          </w:divsChild>
        </w:div>
        <w:div w:id="2081630397">
          <w:marLeft w:val="0"/>
          <w:marRight w:val="0"/>
          <w:marTop w:val="0"/>
          <w:marBottom w:val="0"/>
          <w:divBdr>
            <w:top w:val="none" w:sz="0" w:space="0" w:color="auto"/>
            <w:left w:val="none" w:sz="0" w:space="0" w:color="auto"/>
            <w:bottom w:val="none" w:sz="0" w:space="0" w:color="auto"/>
            <w:right w:val="none" w:sz="0" w:space="0" w:color="auto"/>
          </w:divBdr>
          <w:divsChild>
            <w:div w:id="16621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16347">
      <w:bodyDiv w:val="1"/>
      <w:marLeft w:val="0"/>
      <w:marRight w:val="0"/>
      <w:marTop w:val="0"/>
      <w:marBottom w:val="0"/>
      <w:divBdr>
        <w:top w:val="none" w:sz="0" w:space="0" w:color="auto"/>
        <w:left w:val="none" w:sz="0" w:space="0" w:color="auto"/>
        <w:bottom w:val="none" w:sz="0" w:space="0" w:color="auto"/>
        <w:right w:val="none" w:sz="0" w:space="0" w:color="auto"/>
      </w:divBdr>
    </w:div>
    <w:div w:id="1273514851">
      <w:bodyDiv w:val="1"/>
      <w:marLeft w:val="0"/>
      <w:marRight w:val="0"/>
      <w:marTop w:val="0"/>
      <w:marBottom w:val="0"/>
      <w:divBdr>
        <w:top w:val="none" w:sz="0" w:space="0" w:color="auto"/>
        <w:left w:val="none" w:sz="0" w:space="0" w:color="auto"/>
        <w:bottom w:val="none" w:sz="0" w:space="0" w:color="auto"/>
        <w:right w:val="none" w:sz="0" w:space="0" w:color="auto"/>
      </w:divBdr>
    </w:div>
    <w:div w:id="1279527331">
      <w:bodyDiv w:val="1"/>
      <w:marLeft w:val="0"/>
      <w:marRight w:val="0"/>
      <w:marTop w:val="0"/>
      <w:marBottom w:val="0"/>
      <w:divBdr>
        <w:top w:val="none" w:sz="0" w:space="0" w:color="auto"/>
        <w:left w:val="none" w:sz="0" w:space="0" w:color="auto"/>
        <w:bottom w:val="none" w:sz="0" w:space="0" w:color="auto"/>
        <w:right w:val="none" w:sz="0" w:space="0" w:color="auto"/>
      </w:divBdr>
    </w:div>
    <w:div w:id="1283420829">
      <w:bodyDiv w:val="1"/>
      <w:marLeft w:val="0"/>
      <w:marRight w:val="0"/>
      <w:marTop w:val="0"/>
      <w:marBottom w:val="0"/>
      <w:divBdr>
        <w:top w:val="none" w:sz="0" w:space="0" w:color="auto"/>
        <w:left w:val="none" w:sz="0" w:space="0" w:color="auto"/>
        <w:bottom w:val="none" w:sz="0" w:space="0" w:color="auto"/>
        <w:right w:val="none" w:sz="0" w:space="0" w:color="auto"/>
      </w:divBdr>
    </w:div>
    <w:div w:id="1285387416">
      <w:bodyDiv w:val="1"/>
      <w:marLeft w:val="0"/>
      <w:marRight w:val="0"/>
      <w:marTop w:val="0"/>
      <w:marBottom w:val="0"/>
      <w:divBdr>
        <w:top w:val="none" w:sz="0" w:space="0" w:color="auto"/>
        <w:left w:val="none" w:sz="0" w:space="0" w:color="auto"/>
        <w:bottom w:val="none" w:sz="0" w:space="0" w:color="auto"/>
        <w:right w:val="none" w:sz="0" w:space="0" w:color="auto"/>
      </w:divBdr>
    </w:div>
    <w:div w:id="1286161138">
      <w:bodyDiv w:val="1"/>
      <w:marLeft w:val="0"/>
      <w:marRight w:val="0"/>
      <w:marTop w:val="0"/>
      <w:marBottom w:val="0"/>
      <w:divBdr>
        <w:top w:val="none" w:sz="0" w:space="0" w:color="auto"/>
        <w:left w:val="none" w:sz="0" w:space="0" w:color="auto"/>
        <w:bottom w:val="none" w:sz="0" w:space="0" w:color="auto"/>
        <w:right w:val="none" w:sz="0" w:space="0" w:color="auto"/>
      </w:divBdr>
    </w:div>
    <w:div w:id="1293245718">
      <w:bodyDiv w:val="1"/>
      <w:marLeft w:val="0"/>
      <w:marRight w:val="0"/>
      <w:marTop w:val="0"/>
      <w:marBottom w:val="0"/>
      <w:divBdr>
        <w:top w:val="none" w:sz="0" w:space="0" w:color="auto"/>
        <w:left w:val="none" w:sz="0" w:space="0" w:color="auto"/>
        <w:bottom w:val="none" w:sz="0" w:space="0" w:color="auto"/>
        <w:right w:val="none" w:sz="0" w:space="0" w:color="auto"/>
      </w:divBdr>
    </w:div>
    <w:div w:id="1308127713">
      <w:bodyDiv w:val="1"/>
      <w:marLeft w:val="0"/>
      <w:marRight w:val="0"/>
      <w:marTop w:val="0"/>
      <w:marBottom w:val="0"/>
      <w:divBdr>
        <w:top w:val="none" w:sz="0" w:space="0" w:color="auto"/>
        <w:left w:val="none" w:sz="0" w:space="0" w:color="auto"/>
        <w:bottom w:val="none" w:sz="0" w:space="0" w:color="auto"/>
        <w:right w:val="none" w:sz="0" w:space="0" w:color="auto"/>
      </w:divBdr>
    </w:div>
    <w:div w:id="1309818007">
      <w:bodyDiv w:val="1"/>
      <w:marLeft w:val="0"/>
      <w:marRight w:val="0"/>
      <w:marTop w:val="0"/>
      <w:marBottom w:val="0"/>
      <w:divBdr>
        <w:top w:val="none" w:sz="0" w:space="0" w:color="auto"/>
        <w:left w:val="none" w:sz="0" w:space="0" w:color="auto"/>
        <w:bottom w:val="none" w:sz="0" w:space="0" w:color="auto"/>
        <w:right w:val="none" w:sz="0" w:space="0" w:color="auto"/>
      </w:divBdr>
    </w:div>
    <w:div w:id="1326402288">
      <w:bodyDiv w:val="1"/>
      <w:marLeft w:val="0"/>
      <w:marRight w:val="0"/>
      <w:marTop w:val="0"/>
      <w:marBottom w:val="0"/>
      <w:divBdr>
        <w:top w:val="none" w:sz="0" w:space="0" w:color="auto"/>
        <w:left w:val="none" w:sz="0" w:space="0" w:color="auto"/>
        <w:bottom w:val="none" w:sz="0" w:space="0" w:color="auto"/>
        <w:right w:val="none" w:sz="0" w:space="0" w:color="auto"/>
      </w:divBdr>
    </w:div>
    <w:div w:id="1330598103">
      <w:bodyDiv w:val="1"/>
      <w:marLeft w:val="0"/>
      <w:marRight w:val="0"/>
      <w:marTop w:val="0"/>
      <w:marBottom w:val="0"/>
      <w:divBdr>
        <w:top w:val="none" w:sz="0" w:space="0" w:color="auto"/>
        <w:left w:val="none" w:sz="0" w:space="0" w:color="auto"/>
        <w:bottom w:val="none" w:sz="0" w:space="0" w:color="auto"/>
        <w:right w:val="none" w:sz="0" w:space="0" w:color="auto"/>
      </w:divBdr>
    </w:div>
    <w:div w:id="1337532394">
      <w:bodyDiv w:val="1"/>
      <w:marLeft w:val="0"/>
      <w:marRight w:val="0"/>
      <w:marTop w:val="0"/>
      <w:marBottom w:val="0"/>
      <w:divBdr>
        <w:top w:val="none" w:sz="0" w:space="0" w:color="auto"/>
        <w:left w:val="none" w:sz="0" w:space="0" w:color="auto"/>
        <w:bottom w:val="none" w:sz="0" w:space="0" w:color="auto"/>
        <w:right w:val="none" w:sz="0" w:space="0" w:color="auto"/>
      </w:divBdr>
    </w:div>
    <w:div w:id="1341004833">
      <w:bodyDiv w:val="1"/>
      <w:marLeft w:val="0"/>
      <w:marRight w:val="0"/>
      <w:marTop w:val="0"/>
      <w:marBottom w:val="0"/>
      <w:divBdr>
        <w:top w:val="none" w:sz="0" w:space="0" w:color="auto"/>
        <w:left w:val="none" w:sz="0" w:space="0" w:color="auto"/>
        <w:bottom w:val="none" w:sz="0" w:space="0" w:color="auto"/>
        <w:right w:val="none" w:sz="0" w:space="0" w:color="auto"/>
      </w:divBdr>
    </w:div>
    <w:div w:id="1351026407">
      <w:bodyDiv w:val="1"/>
      <w:marLeft w:val="0"/>
      <w:marRight w:val="0"/>
      <w:marTop w:val="0"/>
      <w:marBottom w:val="0"/>
      <w:divBdr>
        <w:top w:val="none" w:sz="0" w:space="0" w:color="auto"/>
        <w:left w:val="none" w:sz="0" w:space="0" w:color="auto"/>
        <w:bottom w:val="none" w:sz="0" w:space="0" w:color="auto"/>
        <w:right w:val="none" w:sz="0" w:space="0" w:color="auto"/>
      </w:divBdr>
    </w:div>
    <w:div w:id="1355617533">
      <w:bodyDiv w:val="1"/>
      <w:marLeft w:val="0"/>
      <w:marRight w:val="0"/>
      <w:marTop w:val="0"/>
      <w:marBottom w:val="0"/>
      <w:divBdr>
        <w:top w:val="none" w:sz="0" w:space="0" w:color="auto"/>
        <w:left w:val="none" w:sz="0" w:space="0" w:color="auto"/>
        <w:bottom w:val="none" w:sz="0" w:space="0" w:color="auto"/>
        <w:right w:val="none" w:sz="0" w:space="0" w:color="auto"/>
      </w:divBdr>
    </w:div>
    <w:div w:id="1360468016">
      <w:bodyDiv w:val="1"/>
      <w:marLeft w:val="0"/>
      <w:marRight w:val="0"/>
      <w:marTop w:val="0"/>
      <w:marBottom w:val="0"/>
      <w:divBdr>
        <w:top w:val="none" w:sz="0" w:space="0" w:color="auto"/>
        <w:left w:val="none" w:sz="0" w:space="0" w:color="auto"/>
        <w:bottom w:val="none" w:sz="0" w:space="0" w:color="auto"/>
        <w:right w:val="none" w:sz="0" w:space="0" w:color="auto"/>
      </w:divBdr>
    </w:div>
    <w:div w:id="1373261894">
      <w:bodyDiv w:val="1"/>
      <w:marLeft w:val="0"/>
      <w:marRight w:val="0"/>
      <w:marTop w:val="0"/>
      <w:marBottom w:val="0"/>
      <w:divBdr>
        <w:top w:val="none" w:sz="0" w:space="0" w:color="auto"/>
        <w:left w:val="none" w:sz="0" w:space="0" w:color="auto"/>
        <w:bottom w:val="none" w:sz="0" w:space="0" w:color="auto"/>
        <w:right w:val="none" w:sz="0" w:space="0" w:color="auto"/>
      </w:divBdr>
    </w:div>
    <w:div w:id="1393776492">
      <w:bodyDiv w:val="1"/>
      <w:marLeft w:val="0"/>
      <w:marRight w:val="0"/>
      <w:marTop w:val="0"/>
      <w:marBottom w:val="0"/>
      <w:divBdr>
        <w:top w:val="none" w:sz="0" w:space="0" w:color="auto"/>
        <w:left w:val="none" w:sz="0" w:space="0" w:color="auto"/>
        <w:bottom w:val="none" w:sz="0" w:space="0" w:color="auto"/>
        <w:right w:val="none" w:sz="0" w:space="0" w:color="auto"/>
      </w:divBdr>
    </w:div>
    <w:div w:id="1403219316">
      <w:bodyDiv w:val="1"/>
      <w:marLeft w:val="0"/>
      <w:marRight w:val="0"/>
      <w:marTop w:val="0"/>
      <w:marBottom w:val="0"/>
      <w:divBdr>
        <w:top w:val="none" w:sz="0" w:space="0" w:color="auto"/>
        <w:left w:val="none" w:sz="0" w:space="0" w:color="auto"/>
        <w:bottom w:val="none" w:sz="0" w:space="0" w:color="auto"/>
        <w:right w:val="none" w:sz="0" w:space="0" w:color="auto"/>
      </w:divBdr>
    </w:div>
    <w:div w:id="1403523206">
      <w:bodyDiv w:val="1"/>
      <w:marLeft w:val="0"/>
      <w:marRight w:val="0"/>
      <w:marTop w:val="0"/>
      <w:marBottom w:val="0"/>
      <w:divBdr>
        <w:top w:val="none" w:sz="0" w:space="0" w:color="auto"/>
        <w:left w:val="none" w:sz="0" w:space="0" w:color="auto"/>
        <w:bottom w:val="none" w:sz="0" w:space="0" w:color="auto"/>
        <w:right w:val="none" w:sz="0" w:space="0" w:color="auto"/>
      </w:divBdr>
    </w:div>
    <w:div w:id="1410426912">
      <w:bodyDiv w:val="1"/>
      <w:marLeft w:val="0"/>
      <w:marRight w:val="0"/>
      <w:marTop w:val="0"/>
      <w:marBottom w:val="0"/>
      <w:divBdr>
        <w:top w:val="none" w:sz="0" w:space="0" w:color="auto"/>
        <w:left w:val="none" w:sz="0" w:space="0" w:color="auto"/>
        <w:bottom w:val="none" w:sz="0" w:space="0" w:color="auto"/>
        <w:right w:val="none" w:sz="0" w:space="0" w:color="auto"/>
      </w:divBdr>
    </w:div>
    <w:div w:id="1416321618">
      <w:bodyDiv w:val="1"/>
      <w:marLeft w:val="0"/>
      <w:marRight w:val="0"/>
      <w:marTop w:val="0"/>
      <w:marBottom w:val="0"/>
      <w:divBdr>
        <w:top w:val="none" w:sz="0" w:space="0" w:color="auto"/>
        <w:left w:val="none" w:sz="0" w:space="0" w:color="auto"/>
        <w:bottom w:val="none" w:sz="0" w:space="0" w:color="auto"/>
        <w:right w:val="none" w:sz="0" w:space="0" w:color="auto"/>
      </w:divBdr>
    </w:div>
    <w:div w:id="1428036169">
      <w:bodyDiv w:val="1"/>
      <w:marLeft w:val="0"/>
      <w:marRight w:val="0"/>
      <w:marTop w:val="0"/>
      <w:marBottom w:val="0"/>
      <w:divBdr>
        <w:top w:val="none" w:sz="0" w:space="0" w:color="auto"/>
        <w:left w:val="none" w:sz="0" w:space="0" w:color="auto"/>
        <w:bottom w:val="none" w:sz="0" w:space="0" w:color="auto"/>
        <w:right w:val="none" w:sz="0" w:space="0" w:color="auto"/>
      </w:divBdr>
    </w:div>
    <w:div w:id="1441295219">
      <w:bodyDiv w:val="1"/>
      <w:marLeft w:val="0"/>
      <w:marRight w:val="0"/>
      <w:marTop w:val="0"/>
      <w:marBottom w:val="0"/>
      <w:divBdr>
        <w:top w:val="none" w:sz="0" w:space="0" w:color="auto"/>
        <w:left w:val="none" w:sz="0" w:space="0" w:color="auto"/>
        <w:bottom w:val="none" w:sz="0" w:space="0" w:color="auto"/>
        <w:right w:val="none" w:sz="0" w:space="0" w:color="auto"/>
      </w:divBdr>
    </w:div>
    <w:div w:id="1465388841">
      <w:bodyDiv w:val="1"/>
      <w:marLeft w:val="0"/>
      <w:marRight w:val="0"/>
      <w:marTop w:val="0"/>
      <w:marBottom w:val="0"/>
      <w:divBdr>
        <w:top w:val="none" w:sz="0" w:space="0" w:color="auto"/>
        <w:left w:val="none" w:sz="0" w:space="0" w:color="auto"/>
        <w:bottom w:val="none" w:sz="0" w:space="0" w:color="auto"/>
        <w:right w:val="none" w:sz="0" w:space="0" w:color="auto"/>
      </w:divBdr>
    </w:div>
    <w:div w:id="1483038328">
      <w:bodyDiv w:val="1"/>
      <w:marLeft w:val="0"/>
      <w:marRight w:val="0"/>
      <w:marTop w:val="0"/>
      <w:marBottom w:val="0"/>
      <w:divBdr>
        <w:top w:val="none" w:sz="0" w:space="0" w:color="auto"/>
        <w:left w:val="none" w:sz="0" w:space="0" w:color="auto"/>
        <w:bottom w:val="none" w:sz="0" w:space="0" w:color="auto"/>
        <w:right w:val="none" w:sz="0" w:space="0" w:color="auto"/>
      </w:divBdr>
    </w:div>
    <w:div w:id="1500804431">
      <w:bodyDiv w:val="1"/>
      <w:marLeft w:val="0"/>
      <w:marRight w:val="0"/>
      <w:marTop w:val="0"/>
      <w:marBottom w:val="0"/>
      <w:divBdr>
        <w:top w:val="none" w:sz="0" w:space="0" w:color="auto"/>
        <w:left w:val="none" w:sz="0" w:space="0" w:color="auto"/>
        <w:bottom w:val="none" w:sz="0" w:space="0" w:color="auto"/>
        <w:right w:val="none" w:sz="0" w:space="0" w:color="auto"/>
      </w:divBdr>
    </w:div>
    <w:div w:id="1501122061">
      <w:bodyDiv w:val="1"/>
      <w:marLeft w:val="0"/>
      <w:marRight w:val="0"/>
      <w:marTop w:val="0"/>
      <w:marBottom w:val="0"/>
      <w:divBdr>
        <w:top w:val="none" w:sz="0" w:space="0" w:color="auto"/>
        <w:left w:val="none" w:sz="0" w:space="0" w:color="auto"/>
        <w:bottom w:val="none" w:sz="0" w:space="0" w:color="auto"/>
        <w:right w:val="none" w:sz="0" w:space="0" w:color="auto"/>
      </w:divBdr>
    </w:div>
    <w:div w:id="1512142227">
      <w:bodyDiv w:val="1"/>
      <w:marLeft w:val="0"/>
      <w:marRight w:val="0"/>
      <w:marTop w:val="0"/>
      <w:marBottom w:val="0"/>
      <w:divBdr>
        <w:top w:val="none" w:sz="0" w:space="0" w:color="auto"/>
        <w:left w:val="none" w:sz="0" w:space="0" w:color="auto"/>
        <w:bottom w:val="none" w:sz="0" w:space="0" w:color="auto"/>
        <w:right w:val="none" w:sz="0" w:space="0" w:color="auto"/>
      </w:divBdr>
    </w:div>
    <w:div w:id="1522010658">
      <w:bodyDiv w:val="1"/>
      <w:marLeft w:val="0"/>
      <w:marRight w:val="0"/>
      <w:marTop w:val="0"/>
      <w:marBottom w:val="0"/>
      <w:divBdr>
        <w:top w:val="none" w:sz="0" w:space="0" w:color="auto"/>
        <w:left w:val="none" w:sz="0" w:space="0" w:color="auto"/>
        <w:bottom w:val="none" w:sz="0" w:space="0" w:color="auto"/>
        <w:right w:val="none" w:sz="0" w:space="0" w:color="auto"/>
      </w:divBdr>
    </w:div>
    <w:div w:id="1535070739">
      <w:bodyDiv w:val="1"/>
      <w:marLeft w:val="0"/>
      <w:marRight w:val="0"/>
      <w:marTop w:val="0"/>
      <w:marBottom w:val="0"/>
      <w:divBdr>
        <w:top w:val="none" w:sz="0" w:space="0" w:color="auto"/>
        <w:left w:val="none" w:sz="0" w:space="0" w:color="auto"/>
        <w:bottom w:val="none" w:sz="0" w:space="0" w:color="auto"/>
        <w:right w:val="none" w:sz="0" w:space="0" w:color="auto"/>
      </w:divBdr>
    </w:div>
    <w:div w:id="1536385985">
      <w:bodyDiv w:val="1"/>
      <w:marLeft w:val="0"/>
      <w:marRight w:val="0"/>
      <w:marTop w:val="0"/>
      <w:marBottom w:val="0"/>
      <w:divBdr>
        <w:top w:val="none" w:sz="0" w:space="0" w:color="auto"/>
        <w:left w:val="none" w:sz="0" w:space="0" w:color="auto"/>
        <w:bottom w:val="none" w:sz="0" w:space="0" w:color="auto"/>
        <w:right w:val="none" w:sz="0" w:space="0" w:color="auto"/>
      </w:divBdr>
    </w:div>
    <w:div w:id="1546141218">
      <w:bodyDiv w:val="1"/>
      <w:marLeft w:val="0"/>
      <w:marRight w:val="0"/>
      <w:marTop w:val="0"/>
      <w:marBottom w:val="0"/>
      <w:divBdr>
        <w:top w:val="none" w:sz="0" w:space="0" w:color="auto"/>
        <w:left w:val="none" w:sz="0" w:space="0" w:color="auto"/>
        <w:bottom w:val="none" w:sz="0" w:space="0" w:color="auto"/>
        <w:right w:val="none" w:sz="0" w:space="0" w:color="auto"/>
      </w:divBdr>
    </w:div>
    <w:div w:id="1574389830">
      <w:bodyDiv w:val="1"/>
      <w:marLeft w:val="0"/>
      <w:marRight w:val="0"/>
      <w:marTop w:val="0"/>
      <w:marBottom w:val="0"/>
      <w:divBdr>
        <w:top w:val="none" w:sz="0" w:space="0" w:color="auto"/>
        <w:left w:val="none" w:sz="0" w:space="0" w:color="auto"/>
        <w:bottom w:val="none" w:sz="0" w:space="0" w:color="auto"/>
        <w:right w:val="none" w:sz="0" w:space="0" w:color="auto"/>
      </w:divBdr>
    </w:div>
    <w:div w:id="1583024778">
      <w:bodyDiv w:val="1"/>
      <w:marLeft w:val="0"/>
      <w:marRight w:val="0"/>
      <w:marTop w:val="0"/>
      <w:marBottom w:val="0"/>
      <w:divBdr>
        <w:top w:val="none" w:sz="0" w:space="0" w:color="auto"/>
        <w:left w:val="none" w:sz="0" w:space="0" w:color="auto"/>
        <w:bottom w:val="none" w:sz="0" w:space="0" w:color="auto"/>
        <w:right w:val="none" w:sz="0" w:space="0" w:color="auto"/>
      </w:divBdr>
    </w:div>
    <w:div w:id="1587836661">
      <w:bodyDiv w:val="1"/>
      <w:marLeft w:val="0"/>
      <w:marRight w:val="0"/>
      <w:marTop w:val="0"/>
      <w:marBottom w:val="0"/>
      <w:divBdr>
        <w:top w:val="none" w:sz="0" w:space="0" w:color="auto"/>
        <w:left w:val="none" w:sz="0" w:space="0" w:color="auto"/>
        <w:bottom w:val="none" w:sz="0" w:space="0" w:color="auto"/>
        <w:right w:val="none" w:sz="0" w:space="0" w:color="auto"/>
      </w:divBdr>
    </w:div>
    <w:div w:id="1602682964">
      <w:bodyDiv w:val="1"/>
      <w:marLeft w:val="0"/>
      <w:marRight w:val="0"/>
      <w:marTop w:val="0"/>
      <w:marBottom w:val="0"/>
      <w:divBdr>
        <w:top w:val="none" w:sz="0" w:space="0" w:color="auto"/>
        <w:left w:val="none" w:sz="0" w:space="0" w:color="auto"/>
        <w:bottom w:val="none" w:sz="0" w:space="0" w:color="auto"/>
        <w:right w:val="none" w:sz="0" w:space="0" w:color="auto"/>
      </w:divBdr>
    </w:div>
    <w:div w:id="1603881952">
      <w:bodyDiv w:val="1"/>
      <w:marLeft w:val="0"/>
      <w:marRight w:val="0"/>
      <w:marTop w:val="0"/>
      <w:marBottom w:val="0"/>
      <w:divBdr>
        <w:top w:val="none" w:sz="0" w:space="0" w:color="auto"/>
        <w:left w:val="none" w:sz="0" w:space="0" w:color="auto"/>
        <w:bottom w:val="none" w:sz="0" w:space="0" w:color="auto"/>
        <w:right w:val="none" w:sz="0" w:space="0" w:color="auto"/>
      </w:divBdr>
    </w:div>
    <w:div w:id="1621573833">
      <w:bodyDiv w:val="1"/>
      <w:marLeft w:val="0"/>
      <w:marRight w:val="0"/>
      <w:marTop w:val="0"/>
      <w:marBottom w:val="0"/>
      <w:divBdr>
        <w:top w:val="none" w:sz="0" w:space="0" w:color="auto"/>
        <w:left w:val="none" w:sz="0" w:space="0" w:color="auto"/>
        <w:bottom w:val="none" w:sz="0" w:space="0" w:color="auto"/>
        <w:right w:val="none" w:sz="0" w:space="0" w:color="auto"/>
      </w:divBdr>
    </w:div>
    <w:div w:id="1624186821">
      <w:bodyDiv w:val="1"/>
      <w:marLeft w:val="0"/>
      <w:marRight w:val="0"/>
      <w:marTop w:val="0"/>
      <w:marBottom w:val="0"/>
      <w:divBdr>
        <w:top w:val="none" w:sz="0" w:space="0" w:color="auto"/>
        <w:left w:val="none" w:sz="0" w:space="0" w:color="auto"/>
        <w:bottom w:val="none" w:sz="0" w:space="0" w:color="auto"/>
        <w:right w:val="none" w:sz="0" w:space="0" w:color="auto"/>
      </w:divBdr>
    </w:div>
    <w:div w:id="1626498006">
      <w:bodyDiv w:val="1"/>
      <w:marLeft w:val="0"/>
      <w:marRight w:val="0"/>
      <w:marTop w:val="0"/>
      <w:marBottom w:val="0"/>
      <w:divBdr>
        <w:top w:val="none" w:sz="0" w:space="0" w:color="auto"/>
        <w:left w:val="none" w:sz="0" w:space="0" w:color="auto"/>
        <w:bottom w:val="none" w:sz="0" w:space="0" w:color="auto"/>
        <w:right w:val="none" w:sz="0" w:space="0" w:color="auto"/>
      </w:divBdr>
    </w:div>
    <w:div w:id="1639721971">
      <w:bodyDiv w:val="1"/>
      <w:marLeft w:val="0"/>
      <w:marRight w:val="0"/>
      <w:marTop w:val="0"/>
      <w:marBottom w:val="0"/>
      <w:divBdr>
        <w:top w:val="none" w:sz="0" w:space="0" w:color="auto"/>
        <w:left w:val="none" w:sz="0" w:space="0" w:color="auto"/>
        <w:bottom w:val="none" w:sz="0" w:space="0" w:color="auto"/>
        <w:right w:val="none" w:sz="0" w:space="0" w:color="auto"/>
      </w:divBdr>
    </w:div>
    <w:div w:id="1649020805">
      <w:bodyDiv w:val="1"/>
      <w:marLeft w:val="0"/>
      <w:marRight w:val="0"/>
      <w:marTop w:val="0"/>
      <w:marBottom w:val="0"/>
      <w:divBdr>
        <w:top w:val="none" w:sz="0" w:space="0" w:color="auto"/>
        <w:left w:val="none" w:sz="0" w:space="0" w:color="auto"/>
        <w:bottom w:val="none" w:sz="0" w:space="0" w:color="auto"/>
        <w:right w:val="none" w:sz="0" w:space="0" w:color="auto"/>
      </w:divBdr>
    </w:div>
    <w:div w:id="1670206285">
      <w:bodyDiv w:val="1"/>
      <w:marLeft w:val="0"/>
      <w:marRight w:val="0"/>
      <w:marTop w:val="0"/>
      <w:marBottom w:val="0"/>
      <w:divBdr>
        <w:top w:val="none" w:sz="0" w:space="0" w:color="auto"/>
        <w:left w:val="none" w:sz="0" w:space="0" w:color="auto"/>
        <w:bottom w:val="none" w:sz="0" w:space="0" w:color="auto"/>
        <w:right w:val="none" w:sz="0" w:space="0" w:color="auto"/>
      </w:divBdr>
    </w:div>
    <w:div w:id="1670256194">
      <w:bodyDiv w:val="1"/>
      <w:marLeft w:val="0"/>
      <w:marRight w:val="0"/>
      <w:marTop w:val="0"/>
      <w:marBottom w:val="0"/>
      <w:divBdr>
        <w:top w:val="none" w:sz="0" w:space="0" w:color="auto"/>
        <w:left w:val="none" w:sz="0" w:space="0" w:color="auto"/>
        <w:bottom w:val="none" w:sz="0" w:space="0" w:color="auto"/>
        <w:right w:val="none" w:sz="0" w:space="0" w:color="auto"/>
      </w:divBdr>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73220893">
      <w:bodyDiv w:val="1"/>
      <w:marLeft w:val="0"/>
      <w:marRight w:val="0"/>
      <w:marTop w:val="0"/>
      <w:marBottom w:val="0"/>
      <w:divBdr>
        <w:top w:val="none" w:sz="0" w:space="0" w:color="auto"/>
        <w:left w:val="none" w:sz="0" w:space="0" w:color="auto"/>
        <w:bottom w:val="none" w:sz="0" w:space="0" w:color="auto"/>
        <w:right w:val="none" w:sz="0" w:space="0" w:color="auto"/>
      </w:divBdr>
    </w:div>
    <w:div w:id="1674990486">
      <w:bodyDiv w:val="1"/>
      <w:marLeft w:val="0"/>
      <w:marRight w:val="0"/>
      <w:marTop w:val="0"/>
      <w:marBottom w:val="0"/>
      <w:divBdr>
        <w:top w:val="none" w:sz="0" w:space="0" w:color="auto"/>
        <w:left w:val="none" w:sz="0" w:space="0" w:color="auto"/>
        <w:bottom w:val="none" w:sz="0" w:space="0" w:color="auto"/>
        <w:right w:val="none" w:sz="0" w:space="0" w:color="auto"/>
      </w:divBdr>
    </w:div>
    <w:div w:id="1675496938">
      <w:bodyDiv w:val="1"/>
      <w:marLeft w:val="0"/>
      <w:marRight w:val="0"/>
      <w:marTop w:val="0"/>
      <w:marBottom w:val="0"/>
      <w:divBdr>
        <w:top w:val="none" w:sz="0" w:space="0" w:color="auto"/>
        <w:left w:val="none" w:sz="0" w:space="0" w:color="auto"/>
        <w:bottom w:val="none" w:sz="0" w:space="0" w:color="auto"/>
        <w:right w:val="none" w:sz="0" w:space="0" w:color="auto"/>
      </w:divBdr>
    </w:div>
    <w:div w:id="1700425080">
      <w:bodyDiv w:val="1"/>
      <w:marLeft w:val="0"/>
      <w:marRight w:val="0"/>
      <w:marTop w:val="0"/>
      <w:marBottom w:val="0"/>
      <w:divBdr>
        <w:top w:val="none" w:sz="0" w:space="0" w:color="auto"/>
        <w:left w:val="none" w:sz="0" w:space="0" w:color="auto"/>
        <w:bottom w:val="none" w:sz="0" w:space="0" w:color="auto"/>
        <w:right w:val="none" w:sz="0" w:space="0" w:color="auto"/>
      </w:divBdr>
    </w:div>
    <w:div w:id="1701971010">
      <w:bodyDiv w:val="1"/>
      <w:marLeft w:val="0"/>
      <w:marRight w:val="0"/>
      <w:marTop w:val="0"/>
      <w:marBottom w:val="0"/>
      <w:divBdr>
        <w:top w:val="none" w:sz="0" w:space="0" w:color="auto"/>
        <w:left w:val="none" w:sz="0" w:space="0" w:color="auto"/>
        <w:bottom w:val="none" w:sz="0" w:space="0" w:color="auto"/>
        <w:right w:val="none" w:sz="0" w:space="0" w:color="auto"/>
      </w:divBdr>
    </w:div>
    <w:div w:id="1702704111">
      <w:bodyDiv w:val="1"/>
      <w:marLeft w:val="0"/>
      <w:marRight w:val="0"/>
      <w:marTop w:val="0"/>
      <w:marBottom w:val="0"/>
      <w:divBdr>
        <w:top w:val="none" w:sz="0" w:space="0" w:color="auto"/>
        <w:left w:val="none" w:sz="0" w:space="0" w:color="auto"/>
        <w:bottom w:val="none" w:sz="0" w:space="0" w:color="auto"/>
        <w:right w:val="none" w:sz="0" w:space="0" w:color="auto"/>
      </w:divBdr>
    </w:div>
    <w:div w:id="1709836884">
      <w:bodyDiv w:val="1"/>
      <w:marLeft w:val="0"/>
      <w:marRight w:val="0"/>
      <w:marTop w:val="0"/>
      <w:marBottom w:val="0"/>
      <w:divBdr>
        <w:top w:val="none" w:sz="0" w:space="0" w:color="auto"/>
        <w:left w:val="none" w:sz="0" w:space="0" w:color="auto"/>
        <w:bottom w:val="none" w:sz="0" w:space="0" w:color="auto"/>
        <w:right w:val="none" w:sz="0" w:space="0" w:color="auto"/>
      </w:divBdr>
    </w:div>
    <w:div w:id="1711108113">
      <w:bodyDiv w:val="1"/>
      <w:marLeft w:val="0"/>
      <w:marRight w:val="0"/>
      <w:marTop w:val="0"/>
      <w:marBottom w:val="0"/>
      <w:divBdr>
        <w:top w:val="none" w:sz="0" w:space="0" w:color="auto"/>
        <w:left w:val="none" w:sz="0" w:space="0" w:color="auto"/>
        <w:bottom w:val="none" w:sz="0" w:space="0" w:color="auto"/>
        <w:right w:val="none" w:sz="0" w:space="0" w:color="auto"/>
      </w:divBdr>
    </w:div>
    <w:div w:id="1711613522">
      <w:bodyDiv w:val="1"/>
      <w:marLeft w:val="0"/>
      <w:marRight w:val="0"/>
      <w:marTop w:val="0"/>
      <w:marBottom w:val="0"/>
      <w:divBdr>
        <w:top w:val="none" w:sz="0" w:space="0" w:color="auto"/>
        <w:left w:val="none" w:sz="0" w:space="0" w:color="auto"/>
        <w:bottom w:val="none" w:sz="0" w:space="0" w:color="auto"/>
        <w:right w:val="none" w:sz="0" w:space="0" w:color="auto"/>
      </w:divBdr>
    </w:div>
    <w:div w:id="1716849601">
      <w:bodyDiv w:val="1"/>
      <w:marLeft w:val="0"/>
      <w:marRight w:val="0"/>
      <w:marTop w:val="0"/>
      <w:marBottom w:val="0"/>
      <w:divBdr>
        <w:top w:val="none" w:sz="0" w:space="0" w:color="auto"/>
        <w:left w:val="none" w:sz="0" w:space="0" w:color="auto"/>
        <w:bottom w:val="none" w:sz="0" w:space="0" w:color="auto"/>
        <w:right w:val="none" w:sz="0" w:space="0" w:color="auto"/>
      </w:divBdr>
    </w:div>
    <w:div w:id="1720280713">
      <w:bodyDiv w:val="1"/>
      <w:marLeft w:val="0"/>
      <w:marRight w:val="0"/>
      <w:marTop w:val="0"/>
      <w:marBottom w:val="0"/>
      <w:divBdr>
        <w:top w:val="none" w:sz="0" w:space="0" w:color="auto"/>
        <w:left w:val="none" w:sz="0" w:space="0" w:color="auto"/>
        <w:bottom w:val="none" w:sz="0" w:space="0" w:color="auto"/>
        <w:right w:val="none" w:sz="0" w:space="0" w:color="auto"/>
      </w:divBdr>
    </w:div>
    <w:div w:id="1721976405">
      <w:bodyDiv w:val="1"/>
      <w:marLeft w:val="0"/>
      <w:marRight w:val="0"/>
      <w:marTop w:val="0"/>
      <w:marBottom w:val="0"/>
      <w:divBdr>
        <w:top w:val="none" w:sz="0" w:space="0" w:color="auto"/>
        <w:left w:val="none" w:sz="0" w:space="0" w:color="auto"/>
        <w:bottom w:val="none" w:sz="0" w:space="0" w:color="auto"/>
        <w:right w:val="none" w:sz="0" w:space="0" w:color="auto"/>
      </w:divBdr>
    </w:div>
    <w:div w:id="1755852899">
      <w:bodyDiv w:val="1"/>
      <w:marLeft w:val="0"/>
      <w:marRight w:val="0"/>
      <w:marTop w:val="0"/>
      <w:marBottom w:val="0"/>
      <w:divBdr>
        <w:top w:val="none" w:sz="0" w:space="0" w:color="auto"/>
        <w:left w:val="none" w:sz="0" w:space="0" w:color="auto"/>
        <w:bottom w:val="none" w:sz="0" w:space="0" w:color="auto"/>
        <w:right w:val="none" w:sz="0" w:space="0" w:color="auto"/>
      </w:divBdr>
    </w:div>
    <w:div w:id="1757903452">
      <w:bodyDiv w:val="1"/>
      <w:marLeft w:val="0"/>
      <w:marRight w:val="0"/>
      <w:marTop w:val="0"/>
      <w:marBottom w:val="0"/>
      <w:divBdr>
        <w:top w:val="none" w:sz="0" w:space="0" w:color="auto"/>
        <w:left w:val="none" w:sz="0" w:space="0" w:color="auto"/>
        <w:bottom w:val="none" w:sz="0" w:space="0" w:color="auto"/>
        <w:right w:val="none" w:sz="0" w:space="0" w:color="auto"/>
      </w:divBdr>
    </w:div>
    <w:div w:id="1767536528">
      <w:bodyDiv w:val="1"/>
      <w:marLeft w:val="0"/>
      <w:marRight w:val="0"/>
      <w:marTop w:val="0"/>
      <w:marBottom w:val="0"/>
      <w:divBdr>
        <w:top w:val="none" w:sz="0" w:space="0" w:color="auto"/>
        <w:left w:val="none" w:sz="0" w:space="0" w:color="auto"/>
        <w:bottom w:val="none" w:sz="0" w:space="0" w:color="auto"/>
        <w:right w:val="none" w:sz="0" w:space="0" w:color="auto"/>
      </w:divBdr>
    </w:div>
    <w:div w:id="1784570359">
      <w:bodyDiv w:val="1"/>
      <w:marLeft w:val="0"/>
      <w:marRight w:val="0"/>
      <w:marTop w:val="0"/>
      <w:marBottom w:val="0"/>
      <w:divBdr>
        <w:top w:val="none" w:sz="0" w:space="0" w:color="auto"/>
        <w:left w:val="none" w:sz="0" w:space="0" w:color="auto"/>
        <w:bottom w:val="none" w:sz="0" w:space="0" w:color="auto"/>
        <w:right w:val="none" w:sz="0" w:space="0" w:color="auto"/>
      </w:divBdr>
    </w:div>
    <w:div w:id="1788697691">
      <w:bodyDiv w:val="1"/>
      <w:marLeft w:val="0"/>
      <w:marRight w:val="0"/>
      <w:marTop w:val="0"/>
      <w:marBottom w:val="0"/>
      <w:divBdr>
        <w:top w:val="none" w:sz="0" w:space="0" w:color="auto"/>
        <w:left w:val="none" w:sz="0" w:space="0" w:color="auto"/>
        <w:bottom w:val="none" w:sz="0" w:space="0" w:color="auto"/>
        <w:right w:val="none" w:sz="0" w:space="0" w:color="auto"/>
      </w:divBdr>
    </w:div>
    <w:div w:id="1788817677">
      <w:bodyDiv w:val="1"/>
      <w:marLeft w:val="0"/>
      <w:marRight w:val="0"/>
      <w:marTop w:val="0"/>
      <w:marBottom w:val="0"/>
      <w:divBdr>
        <w:top w:val="none" w:sz="0" w:space="0" w:color="auto"/>
        <w:left w:val="none" w:sz="0" w:space="0" w:color="auto"/>
        <w:bottom w:val="none" w:sz="0" w:space="0" w:color="auto"/>
        <w:right w:val="none" w:sz="0" w:space="0" w:color="auto"/>
      </w:divBdr>
    </w:div>
    <w:div w:id="1793211104">
      <w:bodyDiv w:val="1"/>
      <w:marLeft w:val="0"/>
      <w:marRight w:val="0"/>
      <w:marTop w:val="0"/>
      <w:marBottom w:val="0"/>
      <w:divBdr>
        <w:top w:val="none" w:sz="0" w:space="0" w:color="auto"/>
        <w:left w:val="none" w:sz="0" w:space="0" w:color="auto"/>
        <w:bottom w:val="none" w:sz="0" w:space="0" w:color="auto"/>
        <w:right w:val="none" w:sz="0" w:space="0" w:color="auto"/>
      </w:divBdr>
    </w:div>
    <w:div w:id="1811168192">
      <w:bodyDiv w:val="1"/>
      <w:marLeft w:val="0"/>
      <w:marRight w:val="0"/>
      <w:marTop w:val="0"/>
      <w:marBottom w:val="0"/>
      <w:divBdr>
        <w:top w:val="none" w:sz="0" w:space="0" w:color="auto"/>
        <w:left w:val="none" w:sz="0" w:space="0" w:color="auto"/>
        <w:bottom w:val="none" w:sz="0" w:space="0" w:color="auto"/>
        <w:right w:val="none" w:sz="0" w:space="0" w:color="auto"/>
      </w:divBdr>
    </w:div>
    <w:div w:id="1813793372">
      <w:bodyDiv w:val="1"/>
      <w:marLeft w:val="0"/>
      <w:marRight w:val="0"/>
      <w:marTop w:val="0"/>
      <w:marBottom w:val="0"/>
      <w:divBdr>
        <w:top w:val="none" w:sz="0" w:space="0" w:color="auto"/>
        <w:left w:val="none" w:sz="0" w:space="0" w:color="auto"/>
        <w:bottom w:val="none" w:sz="0" w:space="0" w:color="auto"/>
        <w:right w:val="none" w:sz="0" w:space="0" w:color="auto"/>
      </w:divBdr>
    </w:div>
    <w:div w:id="1819376623">
      <w:bodyDiv w:val="1"/>
      <w:marLeft w:val="0"/>
      <w:marRight w:val="0"/>
      <w:marTop w:val="0"/>
      <w:marBottom w:val="0"/>
      <w:divBdr>
        <w:top w:val="none" w:sz="0" w:space="0" w:color="auto"/>
        <w:left w:val="none" w:sz="0" w:space="0" w:color="auto"/>
        <w:bottom w:val="none" w:sz="0" w:space="0" w:color="auto"/>
        <w:right w:val="none" w:sz="0" w:space="0" w:color="auto"/>
      </w:divBdr>
    </w:div>
    <w:div w:id="1823112198">
      <w:bodyDiv w:val="1"/>
      <w:marLeft w:val="0"/>
      <w:marRight w:val="0"/>
      <w:marTop w:val="0"/>
      <w:marBottom w:val="0"/>
      <w:divBdr>
        <w:top w:val="none" w:sz="0" w:space="0" w:color="auto"/>
        <w:left w:val="none" w:sz="0" w:space="0" w:color="auto"/>
        <w:bottom w:val="none" w:sz="0" w:space="0" w:color="auto"/>
        <w:right w:val="none" w:sz="0" w:space="0" w:color="auto"/>
      </w:divBdr>
    </w:div>
    <w:div w:id="1832600430">
      <w:bodyDiv w:val="1"/>
      <w:marLeft w:val="0"/>
      <w:marRight w:val="0"/>
      <w:marTop w:val="0"/>
      <w:marBottom w:val="0"/>
      <w:divBdr>
        <w:top w:val="none" w:sz="0" w:space="0" w:color="auto"/>
        <w:left w:val="none" w:sz="0" w:space="0" w:color="auto"/>
        <w:bottom w:val="none" w:sz="0" w:space="0" w:color="auto"/>
        <w:right w:val="none" w:sz="0" w:space="0" w:color="auto"/>
      </w:divBdr>
    </w:div>
    <w:div w:id="1843425917">
      <w:bodyDiv w:val="1"/>
      <w:marLeft w:val="0"/>
      <w:marRight w:val="0"/>
      <w:marTop w:val="0"/>
      <w:marBottom w:val="0"/>
      <w:divBdr>
        <w:top w:val="none" w:sz="0" w:space="0" w:color="auto"/>
        <w:left w:val="none" w:sz="0" w:space="0" w:color="auto"/>
        <w:bottom w:val="none" w:sz="0" w:space="0" w:color="auto"/>
        <w:right w:val="none" w:sz="0" w:space="0" w:color="auto"/>
      </w:divBdr>
    </w:div>
    <w:div w:id="1871839896">
      <w:bodyDiv w:val="1"/>
      <w:marLeft w:val="0"/>
      <w:marRight w:val="0"/>
      <w:marTop w:val="0"/>
      <w:marBottom w:val="0"/>
      <w:divBdr>
        <w:top w:val="none" w:sz="0" w:space="0" w:color="auto"/>
        <w:left w:val="none" w:sz="0" w:space="0" w:color="auto"/>
        <w:bottom w:val="none" w:sz="0" w:space="0" w:color="auto"/>
        <w:right w:val="none" w:sz="0" w:space="0" w:color="auto"/>
      </w:divBdr>
    </w:div>
    <w:div w:id="1873879665">
      <w:bodyDiv w:val="1"/>
      <w:marLeft w:val="0"/>
      <w:marRight w:val="0"/>
      <w:marTop w:val="0"/>
      <w:marBottom w:val="0"/>
      <w:divBdr>
        <w:top w:val="none" w:sz="0" w:space="0" w:color="auto"/>
        <w:left w:val="none" w:sz="0" w:space="0" w:color="auto"/>
        <w:bottom w:val="none" w:sz="0" w:space="0" w:color="auto"/>
        <w:right w:val="none" w:sz="0" w:space="0" w:color="auto"/>
      </w:divBdr>
    </w:div>
    <w:div w:id="1875145104">
      <w:bodyDiv w:val="1"/>
      <w:marLeft w:val="0"/>
      <w:marRight w:val="0"/>
      <w:marTop w:val="0"/>
      <w:marBottom w:val="0"/>
      <w:divBdr>
        <w:top w:val="none" w:sz="0" w:space="0" w:color="auto"/>
        <w:left w:val="none" w:sz="0" w:space="0" w:color="auto"/>
        <w:bottom w:val="none" w:sz="0" w:space="0" w:color="auto"/>
        <w:right w:val="none" w:sz="0" w:space="0" w:color="auto"/>
      </w:divBdr>
    </w:div>
    <w:div w:id="1876691085">
      <w:bodyDiv w:val="1"/>
      <w:marLeft w:val="0"/>
      <w:marRight w:val="0"/>
      <w:marTop w:val="0"/>
      <w:marBottom w:val="0"/>
      <w:divBdr>
        <w:top w:val="none" w:sz="0" w:space="0" w:color="auto"/>
        <w:left w:val="none" w:sz="0" w:space="0" w:color="auto"/>
        <w:bottom w:val="none" w:sz="0" w:space="0" w:color="auto"/>
        <w:right w:val="none" w:sz="0" w:space="0" w:color="auto"/>
      </w:divBdr>
    </w:div>
    <w:div w:id="1877085899">
      <w:bodyDiv w:val="1"/>
      <w:marLeft w:val="0"/>
      <w:marRight w:val="0"/>
      <w:marTop w:val="0"/>
      <w:marBottom w:val="0"/>
      <w:divBdr>
        <w:top w:val="none" w:sz="0" w:space="0" w:color="auto"/>
        <w:left w:val="none" w:sz="0" w:space="0" w:color="auto"/>
        <w:bottom w:val="none" w:sz="0" w:space="0" w:color="auto"/>
        <w:right w:val="none" w:sz="0" w:space="0" w:color="auto"/>
      </w:divBdr>
    </w:div>
    <w:div w:id="1885483837">
      <w:bodyDiv w:val="1"/>
      <w:marLeft w:val="0"/>
      <w:marRight w:val="0"/>
      <w:marTop w:val="0"/>
      <w:marBottom w:val="0"/>
      <w:divBdr>
        <w:top w:val="none" w:sz="0" w:space="0" w:color="auto"/>
        <w:left w:val="none" w:sz="0" w:space="0" w:color="auto"/>
        <w:bottom w:val="none" w:sz="0" w:space="0" w:color="auto"/>
        <w:right w:val="none" w:sz="0" w:space="0" w:color="auto"/>
      </w:divBdr>
    </w:div>
    <w:div w:id="1906183547">
      <w:bodyDiv w:val="1"/>
      <w:marLeft w:val="0"/>
      <w:marRight w:val="0"/>
      <w:marTop w:val="0"/>
      <w:marBottom w:val="0"/>
      <w:divBdr>
        <w:top w:val="none" w:sz="0" w:space="0" w:color="auto"/>
        <w:left w:val="none" w:sz="0" w:space="0" w:color="auto"/>
        <w:bottom w:val="none" w:sz="0" w:space="0" w:color="auto"/>
        <w:right w:val="none" w:sz="0" w:space="0" w:color="auto"/>
      </w:divBdr>
    </w:div>
    <w:div w:id="1916501947">
      <w:bodyDiv w:val="1"/>
      <w:marLeft w:val="0"/>
      <w:marRight w:val="0"/>
      <w:marTop w:val="0"/>
      <w:marBottom w:val="0"/>
      <w:divBdr>
        <w:top w:val="none" w:sz="0" w:space="0" w:color="auto"/>
        <w:left w:val="none" w:sz="0" w:space="0" w:color="auto"/>
        <w:bottom w:val="none" w:sz="0" w:space="0" w:color="auto"/>
        <w:right w:val="none" w:sz="0" w:space="0" w:color="auto"/>
      </w:divBdr>
    </w:div>
    <w:div w:id="1922792725">
      <w:bodyDiv w:val="1"/>
      <w:marLeft w:val="0"/>
      <w:marRight w:val="0"/>
      <w:marTop w:val="0"/>
      <w:marBottom w:val="0"/>
      <w:divBdr>
        <w:top w:val="none" w:sz="0" w:space="0" w:color="auto"/>
        <w:left w:val="none" w:sz="0" w:space="0" w:color="auto"/>
        <w:bottom w:val="none" w:sz="0" w:space="0" w:color="auto"/>
        <w:right w:val="none" w:sz="0" w:space="0" w:color="auto"/>
      </w:divBdr>
    </w:div>
    <w:div w:id="1934316738">
      <w:bodyDiv w:val="1"/>
      <w:marLeft w:val="0"/>
      <w:marRight w:val="0"/>
      <w:marTop w:val="0"/>
      <w:marBottom w:val="0"/>
      <w:divBdr>
        <w:top w:val="none" w:sz="0" w:space="0" w:color="auto"/>
        <w:left w:val="none" w:sz="0" w:space="0" w:color="auto"/>
        <w:bottom w:val="none" w:sz="0" w:space="0" w:color="auto"/>
        <w:right w:val="none" w:sz="0" w:space="0" w:color="auto"/>
      </w:divBdr>
    </w:div>
    <w:div w:id="1947342589">
      <w:bodyDiv w:val="1"/>
      <w:marLeft w:val="0"/>
      <w:marRight w:val="0"/>
      <w:marTop w:val="0"/>
      <w:marBottom w:val="0"/>
      <w:divBdr>
        <w:top w:val="none" w:sz="0" w:space="0" w:color="auto"/>
        <w:left w:val="none" w:sz="0" w:space="0" w:color="auto"/>
        <w:bottom w:val="none" w:sz="0" w:space="0" w:color="auto"/>
        <w:right w:val="none" w:sz="0" w:space="0" w:color="auto"/>
      </w:divBdr>
    </w:div>
    <w:div w:id="1966040814">
      <w:bodyDiv w:val="1"/>
      <w:marLeft w:val="0"/>
      <w:marRight w:val="0"/>
      <w:marTop w:val="0"/>
      <w:marBottom w:val="0"/>
      <w:divBdr>
        <w:top w:val="none" w:sz="0" w:space="0" w:color="auto"/>
        <w:left w:val="none" w:sz="0" w:space="0" w:color="auto"/>
        <w:bottom w:val="none" w:sz="0" w:space="0" w:color="auto"/>
        <w:right w:val="none" w:sz="0" w:space="0" w:color="auto"/>
      </w:divBdr>
    </w:div>
    <w:div w:id="1987465505">
      <w:bodyDiv w:val="1"/>
      <w:marLeft w:val="0"/>
      <w:marRight w:val="0"/>
      <w:marTop w:val="0"/>
      <w:marBottom w:val="0"/>
      <w:divBdr>
        <w:top w:val="none" w:sz="0" w:space="0" w:color="auto"/>
        <w:left w:val="none" w:sz="0" w:space="0" w:color="auto"/>
        <w:bottom w:val="none" w:sz="0" w:space="0" w:color="auto"/>
        <w:right w:val="none" w:sz="0" w:space="0" w:color="auto"/>
      </w:divBdr>
    </w:div>
    <w:div w:id="2003119505">
      <w:bodyDiv w:val="1"/>
      <w:marLeft w:val="0"/>
      <w:marRight w:val="0"/>
      <w:marTop w:val="0"/>
      <w:marBottom w:val="0"/>
      <w:divBdr>
        <w:top w:val="none" w:sz="0" w:space="0" w:color="auto"/>
        <w:left w:val="none" w:sz="0" w:space="0" w:color="auto"/>
        <w:bottom w:val="none" w:sz="0" w:space="0" w:color="auto"/>
        <w:right w:val="none" w:sz="0" w:space="0" w:color="auto"/>
      </w:divBdr>
    </w:div>
    <w:div w:id="2027899185">
      <w:bodyDiv w:val="1"/>
      <w:marLeft w:val="0"/>
      <w:marRight w:val="0"/>
      <w:marTop w:val="0"/>
      <w:marBottom w:val="0"/>
      <w:divBdr>
        <w:top w:val="none" w:sz="0" w:space="0" w:color="auto"/>
        <w:left w:val="none" w:sz="0" w:space="0" w:color="auto"/>
        <w:bottom w:val="none" w:sz="0" w:space="0" w:color="auto"/>
        <w:right w:val="none" w:sz="0" w:space="0" w:color="auto"/>
      </w:divBdr>
    </w:div>
    <w:div w:id="2028363731">
      <w:bodyDiv w:val="1"/>
      <w:marLeft w:val="0"/>
      <w:marRight w:val="0"/>
      <w:marTop w:val="0"/>
      <w:marBottom w:val="0"/>
      <w:divBdr>
        <w:top w:val="none" w:sz="0" w:space="0" w:color="auto"/>
        <w:left w:val="none" w:sz="0" w:space="0" w:color="auto"/>
        <w:bottom w:val="none" w:sz="0" w:space="0" w:color="auto"/>
        <w:right w:val="none" w:sz="0" w:space="0" w:color="auto"/>
      </w:divBdr>
    </w:div>
    <w:div w:id="2029677997">
      <w:bodyDiv w:val="1"/>
      <w:marLeft w:val="0"/>
      <w:marRight w:val="0"/>
      <w:marTop w:val="0"/>
      <w:marBottom w:val="0"/>
      <w:divBdr>
        <w:top w:val="none" w:sz="0" w:space="0" w:color="auto"/>
        <w:left w:val="none" w:sz="0" w:space="0" w:color="auto"/>
        <w:bottom w:val="none" w:sz="0" w:space="0" w:color="auto"/>
        <w:right w:val="none" w:sz="0" w:space="0" w:color="auto"/>
      </w:divBdr>
    </w:div>
    <w:div w:id="2031881271">
      <w:bodyDiv w:val="1"/>
      <w:marLeft w:val="0"/>
      <w:marRight w:val="0"/>
      <w:marTop w:val="0"/>
      <w:marBottom w:val="0"/>
      <w:divBdr>
        <w:top w:val="none" w:sz="0" w:space="0" w:color="auto"/>
        <w:left w:val="none" w:sz="0" w:space="0" w:color="auto"/>
        <w:bottom w:val="none" w:sz="0" w:space="0" w:color="auto"/>
        <w:right w:val="none" w:sz="0" w:space="0" w:color="auto"/>
      </w:divBdr>
    </w:div>
    <w:div w:id="2034306627">
      <w:bodyDiv w:val="1"/>
      <w:marLeft w:val="0"/>
      <w:marRight w:val="0"/>
      <w:marTop w:val="0"/>
      <w:marBottom w:val="0"/>
      <w:divBdr>
        <w:top w:val="none" w:sz="0" w:space="0" w:color="auto"/>
        <w:left w:val="none" w:sz="0" w:space="0" w:color="auto"/>
        <w:bottom w:val="none" w:sz="0" w:space="0" w:color="auto"/>
        <w:right w:val="none" w:sz="0" w:space="0" w:color="auto"/>
      </w:divBdr>
    </w:div>
    <w:div w:id="2038655610">
      <w:bodyDiv w:val="1"/>
      <w:marLeft w:val="0"/>
      <w:marRight w:val="0"/>
      <w:marTop w:val="0"/>
      <w:marBottom w:val="0"/>
      <w:divBdr>
        <w:top w:val="none" w:sz="0" w:space="0" w:color="auto"/>
        <w:left w:val="none" w:sz="0" w:space="0" w:color="auto"/>
        <w:bottom w:val="none" w:sz="0" w:space="0" w:color="auto"/>
        <w:right w:val="none" w:sz="0" w:space="0" w:color="auto"/>
      </w:divBdr>
    </w:div>
    <w:div w:id="2040813706">
      <w:bodyDiv w:val="1"/>
      <w:marLeft w:val="0"/>
      <w:marRight w:val="0"/>
      <w:marTop w:val="0"/>
      <w:marBottom w:val="0"/>
      <w:divBdr>
        <w:top w:val="none" w:sz="0" w:space="0" w:color="auto"/>
        <w:left w:val="none" w:sz="0" w:space="0" w:color="auto"/>
        <w:bottom w:val="none" w:sz="0" w:space="0" w:color="auto"/>
        <w:right w:val="none" w:sz="0" w:space="0" w:color="auto"/>
      </w:divBdr>
    </w:div>
    <w:div w:id="2047018659">
      <w:bodyDiv w:val="1"/>
      <w:marLeft w:val="0"/>
      <w:marRight w:val="0"/>
      <w:marTop w:val="0"/>
      <w:marBottom w:val="0"/>
      <w:divBdr>
        <w:top w:val="none" w:sz="0" w:space="0" w:color="auto"/>
        <w:left w:val="none" w:sz="0" w:space="0" w:color="auto"/>
        <w:bottom w:val="none" w:sz="0" w:space="0" w:color="auto"/>
        <w:right w:val="none" w:sz="0" w:space="0" w:color="auto"/>
      </w:divBdr>
    </w:div>
    <w:div w:id="2051493268">
      <w:bodyDiv w:val="1"/>
      <w:marLeft w:val="0"/>
      <w:marRight w:val="0"/>
      <w:marTop w:val="0"/>
      <w:marBottom w:val="0"/>
      <w:divBdr>
        <w:top w:val="none" w:sz="0" w:space="0" w:color="auto"/>
        <w:left w:val="none" w:sz="0" w:space="0" w:color="auto"/>
        <w:bottom w:val="none" w:sz="0" w:space="0" w:color="auto"/>
        <w:right w:val="none" w:sz="0" w:space="0" w:color="auto"/>
      </w:divBdr>
    </w:div>
    <w:div w:id="2051802510">
      <w:bodyDiv w:val="1"/>
      <w:marLeft w:val="0"/>
      <w:marRight w:val="0"/>
      <w:marTop w:val="0"/>
      <w:marBottom w:val="0"/>
      <w:divBdr>
        <w:top w:val="none" w:sz="0" w:space="0" w:color="auto"/>
        <w:left w:val="none" w:sz="0" w:space="0" w:color="auto"/>
        <w:bottom w:val="none" w:sz="0" w:space="0" w:color="auto"/>
        <w:right w:val="none" w:sz="0" w:space="0" w:color="auto"/>
      </w:divBdr>
    </w:div>
    <w:div w:id="2052264997">
      <w:bodyDiv w:val="1"/>
      <w:marLeft w:val="0"/>
      <w:marRight w:val="0"/>
      <w:marTop w:val="0"/>
      <w:marBottom w:val="0"/>
      <w:divBdr>
        <w:top w:val="none" w:sz="0" w:space="0" w:color="auto"/>
        <w:left w:val="none" w:sz="0" w:space="0" w:color="auto"/>
        <w:bottom w:val="none" w:sz="0" w:space="0" w:color="auto"/>
        <w:right w:val="none" w:sz="0" w:space="0" w:color="auto"/>
      </w:divBdr>
    </w:div>
    <w:div w:id="2063287883">
      <w:bodyDiv w:val="1"/>
      <w:marLeft w:val="0"/>
      <w:marRight w:val="0"/>
      <w:marTop w:val="0"/>
      <w:marBottom w:val="0"/>
      <w:divBdr>
        <w:top w:val="none" w:sz="0" w:space="0" w:color="auto"/>
        <w:left w:val="none" w:sz="0" w:space="0" w:color="auto"/>
        <w:bottom w:val="none" w:sz="0" w:space="0" w:color="auto"/>
        <w:right w:val="none" w:sz="0" w:space="0" w:color="auto"/>
      </w:divBdr>
    </w:div>
    <w:div w:id="2069037852">
      <w:bodyDiv w:val="1"/>
      <w:marLeft w:val="0"/>
      <w:marRight w:val="0"/>
      <w:marTop w:val="0"/>
      <w:marBottom w:val="0"/>
      <w:divBdr>
        <w:top w:val="none" w:sz="0" w:space="0" w:color="auto"/>
        <w:left w:val="none" w:sz="0" w:space="0" w:color="auto"/>
        <w:bottom w:val="none" w:sz="0" w:space="0" w:color="auto"/>
        <w:right w:val="none" w:sz="0" w:space="0" w:color="auto"/>
      </w:divBdr>
    </w:div>
    <w:div w:id="2076773969">
      <w:bodyDiv w:val="1"/>
      <w:marLeft w:val="0"/>
      <w:marRight w:val="0"/>
      <w:marTop w:val="0"/>
      <w:marBottom w:val="0"/>
      <w:divBdr>
        <w:top w:val="none" w:sz="0" w:space="0" w:color="auto"/>
        <w:left w:val="none" w:sz="0" w:space="0" w:color="auto"/>
        <w:bottom w:val="none" w:sz="0" w:space="0" w:color="auto"/>
        <w:right w:val="none" w:sz="0" w:space="0" w:color="auto"/>
      </w:divBdr>
    </w:div>
    <w:div w:id="2087340927">
      <w:bodyDiv w:val="1"/>
      <w:marLeft w:val="0"/>
      <w:marRight w:val="0"/>
      <w:marTop w:val="0"/>
      <w:marBottom w:val="0"/>
      <w:divBdr>
        <w:top w:val="none" w:sz="0" w:space="0" w:color="auto"/>
        <w:left w:val="none" w:sz="0" w:space="0" w:color="auto"/>
        <w:bottom w:val="none" w:sz="0" w:space="0" w:color="auto"/>
        <w:right w:val="none" w:sz="0" w:space="0" w:color="auto"/>
      </w:divBdr>
    </w:div>
    <w:div w:id="2091848485">
      <w:bodyDiv w:val="1"/>
      <w:marLeft w:val="0"/>
      <w:marRight w:val="0"/>
      <w:marTop w:val="0"/>
      <w:marBottom w:val="0"/>
      <w:divBdr>
        <w:top w:val="none" w:sz="0" w:space="0" w:color="auto"/>
        <w:left w:val="none" w:sz="0" w:space="0" w:color="auto"/>
        <w:bottom w:val="none" w:sz="0" w:space="0" w:color="auto"/>
        <w:right w:val="none" w:sz="0" w:space="0" w:color="auto"/>
      </w:divBdr>
    </w:div>
    <w:div w:id="2094547063">
      <w:bodyDiv w:val="1"/>
      <w:marLeft w:val="0"/>
      <w:marRight w:val="0"/>
      <w:marTop w:val="0"/>
      <w:marBottom w:val="0"/>
      <w:divBdr>
        <w:top w:val="none" w:sz="0" w:space="0" w:color="auto"/>
        <w:left w:val="none" w:sz="0" w:space="0" w:color="auto"/>
        <w:bottom w:val="none" w:sz="0" w:space="0" w:color="auto"/>
        <w:right w:val="none" w:sz="0" w:space="0" w:color="auto"/>
      </w:divBdr>
    </w:div>
    <w:div w:id="2100977152">
      <w:bodyDiv w:val="1"/>
      <w:marLeft w:val="0"/>
      <w:marRight w:val="0"/>
      <w:marTop w:val="0"/>
      <w:marBottom w:val="0"/>
      <w:divBdr>
        <w:top w:val="none" w:sz="0" w:space="0" w:color="auto"/>
        <w:left w:val="none" w:sz="0" w:space="0" w:color="auto"/>
        <w:bottom w:val="none" w:sz="0" w:space="0" w:color="auto"/>
        <w:right w:val="none" w:sz="0" w:space="0" w:color="auto"/>
      </w:divBdr>
      <w:divsChild>
        <w:div w:id="1370840107">
          <w:marLeft w:val="0"/>
          <w:marRight w:val="0"/>
          <w:marTop w:val="0"/>
          <w:marBottom w:val="0"/>
          <w:divBdr>
            <w:top w:val="none" w:sz="0" w:space="0" w:color="auto"/>
            <w:left w:val="none" w:sz="0" w:space="0" w:color="auto"/>
            <w:bottom w:val="none" w:sz="0" w:space="0" w:color="auto"/>
            <w:right w:val="none" w:sz="0" w:space="0" w:color="auto"/>
          </w:divBdr>
          <w:divsChild>
            <w:div w:id="1905527958">
              <w:marLeft w:val="0"/>
              <w:marRight w:val="0"/>
              <w:marTop w:val="0"/>
              <w:marBottom w:val="0"/>
              <w:divBdr>
                <w:top w:val="none" w:sz="0" w:space="0" w:color="auto"/>
                <w:left w:val="none" w:sz="0" w:space="0" w:color="auto"/>
                <w:bottom w:val="none" w:sz="0" w:space="0" w:color="auto"/>
                <w:right w:val="none" w:sz="0" w:space="0" w:color="auto"/>
              </w:divBdr>
              <w:divsChild>
                <w:div w:id="36336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024911">
      <w:bodyDiv w:val="1"/>
      <w:marLeft w:val="0"/>
      <w:marRight w:val="0"/>
      <w:marTop w:val="0"/>
      <w:marBottom w:val="0"/>
      <w:divBdr>
        <w:top w:val="none" w:sz="0" w:space="0" w:color="auto"/>
        <w:left w:val="none" w:sz="0" w:space="0" w:color="auto"/>
        <w:bottom w:val="none" w:sz="0" w:space="0" w:color="auto"/>
        <w:right w:val="none" w:sz="0" w:space="0" w:color="auto"/>
      </w:divBdr>
    </w:div>
    <w:div w:id="2105876582">
      <w:bodyDiv w:val="1"/>
      <w:marLeft w:val="0"/>
      <w:marRight w:val="0"/>
      <w:marTop w:val="0"/>
      <w:marBottom w:val="0"/>
      <w:divBdr>
        <w:top w:val="none" w:sz="0" w:space="0" w:color="auto"/>
        <w:left w:val="none" w:sz="0" w:space="0" w:color="auto"/>
        <w:bottom w:val="none" w:sz="0" w:space="0" w:color="auto"/>
        <w:right w:val="none" w:sz="0" w:space="0" w:color="auto"/>
      </w:divBdr>
    </w:div>
    <w:div w:id="2107456999">
      <w:bodyDiv w:val="1"/>
      <w:marLeft w:val="0"/>
      <w:marRight w:val="0"/>
      <w:marTop w:val="0"/>
      <w:marBottom w:val="0"/>
      <w:divBdr>
        <w:top w:val="none" w:sz="0" w:space="0" w:color="auto"/>
        <w:left w:val="none" w:sz="0" w:space="0" w:color="auto"/>
        <w:bottom w:val="none" w:sz="0" w:space="0" w:color="auto"/>
        <w:right w:val="none" w:sz="0" w:space="0" w:color="auto"/>
      </w:divBdr>
    </w:div>
    <w:div w:id="2112701962">
      <w:bodyDiv w:val="1"/>
      <w:marLeft w:val="0"/>
      <w:marRight w:val="0"/>
      <w:marTop w:val="0"/>
      <w:marBottom w:val="0"/>
      <w:divBdr>
        <w:top w:val="none" w:sz="0" w:space="0" w:color="auto"/>
        <w:left w:val="none" w:sz="0" w:space="0" w:color="auto"/>
        <w:bottom w:val="none" w:sz="0" w:space="0" w:color="auto"/>
        <w:right w:val="none" w:sz="0" w:space="0" w:color="auto"/>
      </w:divBdr>
    </w:div>
    <w:div w:id="2123182599">
      <w:bodyDiv w:val="1"/>
      <w:marLeft w:val="0"/>
      <w:marRight w:val="0"/>
      <w:marTop w:val="0"/>
      <w:marBottom w:val="0"/>
      <w:divBdr>
        <w:top w:val="none" w:sz="0" w:space="0" w:color="auto"/>
        <w:left w:val="none" w:sz="0" w:space="0" w:color="auto"/>
        <w:bottom w:val="none" w:sz="0" w:space="0" w:color="auto"/>
        <w:right w:val="none" w:sz="0" w:space="0" w:color="auto"/>
      </w:divBdr>
      <w:divsChild>
        <w:div w:id="720983983">
          <w:marLeft w:val="0"/>
          <w:marRight w:val="0"/>
          <w:marTop w:val="0"/>
          <w:marBottom w:val="0"/>
          <w:divBdr>
            <w:top w:val="none" w:sz="0" w:space="0" w:color="auto"/>
            <w:left w:val="none" w:sz="0" w:space="0" w:color="auto"/>
            <w:bottom w:val="none" w:sz="0" w:space="0" w:color="auto"/>
            <w:right w:val="none" w:sz="0" w:space="0" w:color="auto"/>
          </w:divBdr>
        </w:div>
        <w:div w:id="7461956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tmp"/><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116e137eda6c4601"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ccsafe.org/wp-content/uploads/ICC_Leading_Way_to_Energy_Efficiency.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hvacquick.com/products/residential/Indoor-Air-Quality/Residential-HRV-ERV/Aldes-Aeromatic-Series-Energy-Recovery-Ventilators-ERV" TargetMode="External"/><Relationship Id="rId3" Type="http://schemas.openxmlformats.org/officeDocument/2006/relationships/hyperlink" Target="https://www.hvi.org/hvi-certified-products-directory/section-iii-hrv-erv-directory-listing/" TargetMode="External"/><Relationship Id="rId7" Type="http://schemas.openxmlformats.org/officeDocument/2006/relationships/hyperlink" Target="https://s3.amazonaws.com/s3.supplyhouse.com/manuals/1305562243209/56233_PROD_FILE.pdf" TargetMode="External"/><Relationship Id="rId2" Type="http://schemas.openxmlformats.org/officeDocument/2006/relationships/hyperlink" Target="https://www.camperid.com/broan-nutone/ai-series-heat-recovery-ventilator-mpn-b110h65rs.html" TargetMode="External"/><Relationship Id="rId1" Type="http://schemas.openxmlformats.org/officeDocument/2006/relationships/hyperlink" Target="https://www.iccsafe.org/wp-content/uploads/ICC_Leading_Way_to_Energy_Efficiency.pdf" TargetMode="External"/><Relationship Id="rId6" Type="http://schemas.openxmlformats.org/officeDocument/2006/relationships/hyperlink" Target="https://www.supplyhouse.com/Fantech-SE704N-SE-Series-Energy-Recovery-Ventilator-4-Side-Ports-up-to-1200-Sq-Ft" TargetMode="External"/><Relationship Id="rId5" Type="http://schemas.openxmlformats.org/officeDocument/2006/relationships/hyperlink" Target="https://www.hvi.org/hvi-certified-products-directory/section-iii-hrv-erv-directory-listing/" TargetMode="External"/><Relationship Id="rId4" Type="http://schemas.openxmlformats.org/officeDocument/2006/relationships/hyperlink" Target="https://www.supplyhouse.com/Panasonic-FV-10VE2-Intelli-Balance-100-Energy-Recovery-Ventilator-Temperate-Climate" TargetMode="External"/><Relationship Id="rId9" Type="http://schemas.openxmlformats.org/officeDocument/2006/relationships/hyperlink" Target="https://hvacquick.com/catalog_files/Aldes_E110TF_Spec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b:Source>
    <b:Tag>Rob21</b:Tag>
    <b:SourceType>DocumentFromInternetSite</b:SourceType>
    <b:Guid>{36AC99D8-8821-431D-B8E0-1A80DD2C259A}</b:Guid>
    <b:Title>National Cost Effectiveness of the Residential Provisions of the 2021 IECC</b:Title>
    <b:InternetSiteTitle>www.energycodes.gov</b:InternetSiteTitle>
    <b:Year>2021a</b:Year>
    <b:Month>June</b:Month>
    <b:URL>https://www.energycodes.gov/sites/default/files/2021-07/2021IECC_CostEffectiveness_Final_Residential.pdf</b:URL>
    <b:Author>
      <b:Author>
        <b:NameList>
          <b:Person>
            <b:Last>Salcido</b:Last>
            <b:First>Robert</b:First>
          </b:Person>
          <b:Person>
            <b:Last>Chen</b:Last>
            <b:First>Yan</b:First>
          </b:Person>
          <b:Person>
            <b:Last>Xie</b:Last>
            <b:First>YuLong</b:First>
          </b:Person>
          <b:Person>
            <b:Last>Taylor</b:Last>
            <b:First>Todd</b:First>
          </b:Person>
        </b:NameList>
      </b:Author>
    </b:Author>
    <b:RefOrder>2</b:RefOrder>
  </b:Source>
  <b:Source>
    <b:Tag>VRo21</b:Tag>
    <b:SourceType>DocumentFromInternetSite</b:SourceType>
    <b:Guid>{6114DE84-E035-4F8F-B69E-3C93C50019B8}</b:Guid>
    <b:Title>Preliminary Energy Savings Analysis: 2021 IECC for Residential Buildings</b:Title>
    <b:InternetSiteTitle>energycodes.gov</b:InternetSiteTitle>
    <b:Year>2021b</b:Year>
    <b:Month>April</b:Month>
    <b:URL>https://www.energycodes.gov/sites/default/files/2021-07/2021_IECC_PreliminaryDetermination_TSD.pdf</b:URL>
    <b:Author>
      <b:Author>
        <b:NameList>
          <b:Person>
            <b:Last>Salcido</b:Last>
            <b:First>V.</b:First>
            <b:Middle>Robert</b:Middle>
          </b:Person>
          <b:Person>
            <b:Last>Chen</b:Last>
            <b:First>Yan</b:First>
          </b:Person>
          <b:Person>
            <b:Last>Xie</b:Last>
            <b:First>Yulong</b:First>
          </b:Person>
          <b:Person>
            <b:Last>Taylor</b:Last>
            <b:First>Z.</b:First>
            <b:Middle>Todd</b:Middle>
          </b:Person>
        </b:NameList>
      </b:Author>
    </b:Author>
    <b:RefOrder>7</b:RefOrder>
  </b:Source>
  <b:Source>
    <b:Tag>USD212</b:Tag>
    <b:SourceType>InternetSite</b:SourceType>
    <b:Guid>{0931F202-51D5-45E5-9B9B-A8148ED66CF0}</b:Guid>
    <b:Author>
      <b:Author>
        <b:Corporate>US Department of Energy</b:Corporate>
      </b:Author>
    </b:Author>
    <b:Title>Prototype Building Models</b:Title>
    <b:InternetSiteTitle>Prototype Building Materials</b:InternetSiteTitle>
    <b:Year>2021</b:Year>
    <b:URL>https://www.energycodes.gov/prototype-building-models</b:URL>
    <b:RefOrder>3</b:RefOrder>
  </b:Source>
  <b:Source>
    <b:Tag>USE17</b:Tag>
    <b:SourceType>DocumentFromInternetSite</b:SourceType>
    <b:Guid>{4B5C0D68-1800-4E92-BAF9-FC034D5B3374}</b:Guid>
    <b:Author>
      <b:Author>
        <b:Corporate>U.S. Energy Information Administration</b:Corporate>
      </b:Author>
    </b:Author>
    <b:Title>RESIDENTIAL ENERGY CONSUMPTION SURVEY</b:Title>
    <b:InternetSiteTitle>www.eia.gov</b:InternetSiteTitle>
    <b:Year>2017</b:Year>
    <b:Month>February</b:Month>
    <b:URL>https://www.eia.gov/consumption/residential/data/2015/hc/php/hc6.1.php</b:URL>
    <b:RefOrder>6</b:RefOrder>
  </b:Source>
  <b:Source>
    <b:Tag>NAH22</b:Tag>
    <b:SourceType>InternetSite</b:SourceType>
    <b:Guid>{4847C3F8-A401-4771-87DE-7037C34113D4}</b:Guid>
    <b:Author>
      <b:Author>
        <b:Corporate>NAHB</b:Corporate>
      </b:Author>
    </b:Author>
    <b:Title>Are Rising Construction Costs Killing the American Basement?</b:Title>
    <b:InternetSiteTitle>nahbnow.com</b:InternetSiteTitle>
    <b:Year>2019</b:Year>
    <b:Month>December</b:Month>
    <b:Day>26</b:Day>
    <b:URL>https://nahbnow.com/2019/12/are-rising-construction-costs-killing-the-american-basement/</b:URL>
    <b:RefOrder>5</b:RefOrder>
  </b:Source>
  <b:Source>
    <b:Tag>RGL13</b:Tag>
    <b:SourceType>DocumentFromInternetSite</b:SourceType>
    <b:Guid>{0CB97535-5F72-41C4-8EA9-D3458C691AAE}</b:Guid>
    <b:Author>
      <b:Author>
        <b:NameList>
          <b:Person>
            <b:Last>Lucas</b:Last>
            <b:First>RG</b:First>
          </b:Person>
          <b:Person>
            <b:Last>Mendon</b:Last>
            <b:First>VV</b:First>
          </b:Person>
          <b:Person>
            <b:Last>Goel</b:Last>
            <b:First>S</b:First>
          </b:Person>
        </b:NameList>
      </b:Author>
    </b:Author>
    <b:Title>Energy Use Savings for a Typical New Residential Dwelling Unit Based on the 2009 and 2012 IECC as Compared to the 2006 IECC</b:Title>
    <b:InternetSiteTitle>osti.gov</b:InternetSiteTitle>
    <b:Year>2013</b:Year>
    <b:Month>April</b:Month>
    <b:Day>01</b:Day>
    <b:URL>https://www.osti.gov/biblio/1764648-energy-use-savings-typical-new-residential-dwelling-unit-based-iecc-compared-iecc</b:URL>
    <b:RefOrder>4</b:RefOrder>
  </b:Source>
  <b:Source>
    <b:Tag>Tay18</b:Tag>
    <b:SourceType>InternetSite</b:SourceType>
    <b:Guid>{86EFD1D4-E272-48F9-B14B-0EF7D68BF857}</b:Guid>
    <b:Title>Residential Heat Recovery Ventilation</b:Title>
    <b:InternetSiteTitle>www.osti.gov</b:InternetSiteTitle>
    <b:Year>2018</b:Year>
    <b:Month>December</b:Month>
    <b:Day>27</b:Day>
    <b:URL>https://www.osti.gov/biblio/1488935</b:URL>
    <b:Author>
      <b:Author>
        <b:NameList>
          <b:Person>
            <b:Last>Taylor</b:Last>
            <b:First>Zachary</b:First>
          </b:Person>
        </b:NameList>
      </b:Author>
    </b:Author>
    <b:RefOrder>1</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5F19E1DD60029E449F8E3EE6E20C79AE" ma:contentTypeVersion="" ma:contentTypeDescription="Create a new document." ma:contentTypeScope="" ma:versionID="3962e465af4857a88e76af5e6780ecad">
  <xsd:schema xmlns:xsd="http://www.w3.org/2001/XMLSchema" xmlns:xs="http://www.w3.org/2001/XMLSchema" xmlns:p="http://schemas.microsoft.com/office/2006/metadata/properties" xmlns:ns1="http://schemas.microsoft.com/sharepoint/v3" xmlns:ns2="351d1829-0d44-4e90-bf77-0dc7fb1d1504" xmlns:ns3="b917a867-6787-4f08-9b15-72745fbee1cc" targetNamespace="http://schemas.microsoft.com/office/2006/metadata/properties" ma:root="true" ma:fieldsID="3ef5debb72fec05f4dd64982efda702c" ns1:_="" ns2:_="" ns3:_="">
    <xsd:import namespace="http://schemas.microsoft.com/sharepoint/v3"/>
    <xsd:import namespace="351d1829-0d44-4e90-bf77-0dc7fb1d1504"/>
    <xsd:import namespace="b917a867-6787-4f08-9b15-72745fbee1cc"/>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1d1829-0d44-4e90-bf77-0dc7fb1d150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17a867-6787-4f08-9b15-72745fbee1c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b917a867-6787-4f08-9b15-72745fbee1cc">
      <UserInfo>
        <DisplayName>McCollum, Elizabeth</DisplayName>
        <AccountId>171</AccountId>
        <AccountType/>
      </UserInfo>
    </SharedWithUsers>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CA4D6AA-F07C-4EE8-8B66-95C00A3F6316}">
  <ds:schemaRefs>
    <ds:schemaRef ds:uri="http://schemas.microsoft.com/sharepoint/v3/contenttype/forms"/>
  </ds:schemaRefs>
</ds:datastoreItem>
</file>

<file path=customXml/itemProps2.xml><?xml version="1.0" encoding="utf-8"?>
<ds:datastoreItem xmlns:ds="http://schemas.openxmlformats.org/officeDocument/2006/customXml" ds:itemID="{5E55D9F5-5A49-4F69-BEDC-3D325075F1A7}">
  <ds:schemaRefs>
    <ds:schemaRef ds:uri="http://schemas.openxmlformats.org/officeDocument/2006/bibliography"/>
  </ds:schemaRefs>
</ds:datastoreItem>
</file>

<file path=customXml/itemProps3.xml><?xml version="1.0" encoding="utf-8"?>
<ds:datastoreItem xmlns:ds="http://schemas.openxmlformats.org/officeDocument/2006/customXml" ds:itemID="{DFE35F42-138A-445F-9596-5A73608345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51d1829-0d44-4e90-bf77-0dc7fb1d1504"/>
    <ds:schemaRef ds:uri="b917a867-6787-4f08-9b15-72745fbee1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CE7B84-6104-43C6-8E45-3BD13A3D983D}">
  <ds:schemaRefs>
    <ds:schemaRef ds:uri="http://schemas.microsoft.com/office/2006/metadata/properties"/>
    <ds:schemaRef ds:uri="http://schemas.microsoft.com/office/infopath/2007/PartnerControls"/>
    <ds:schemaRef ds:uri="b917a867-6787-4f08-9b15-72745fbee1cc"/>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18</Pages>
  <Words>5896</Words>
  <Characters>33608</Characters>
  <Application>Microsoft Office Word</Application>
  <DocSecurity>0</DocSecurity>
  <Lines>280</Lines>
  <Paragraphs>78</Paragraphs>
  <ScaleCrop>false</ScaleCrop>
  <Company>Microsoft</Company>
  <LinksUpToDate>false</LinksUpToDate>
  <CharactersWithSpaces>39426</CharactersWithSpaces>
  <SharedDoc>false</SharedDoc>
  <HLinks>
    <vt:vector size="138" baseType="variant">
      <vt:variant>
        <vt:i4>2031667</vt:i4>
      </vt:variant>
      <vt:variant>
        <vt:i4>95</vt:i4>
      </vt:variant>
      <vt:variant>
        <vt:i4>0</vt:i4>
      </vt:variant>
      <vt:variant>
        <vt:i4>5</vt:i4>
      </vt:variant>
      <vt:variant>
        <vt:lpwstr/>
      </vt:variant>
      <vt:variant>
        <vt:lpwstr>_Toc96945862</vt:lpwstr>
      </vt:variant>
      <vt:variant>
        <vt:i4>1835059</vt:i4>
      </vt:variant>
      <vt:variant>
        <vt:i4>89</vt:i4>
      </vt:variant>
      <vt:variant>
        <vt:i4>0</vt:i4>
      </vt:variant>
      <vt:variant>
        <vt:i4>5</vt:i4>
      </vt:variant>
      <vt:variant>
        <vt:lpwstr/>
      </vt:variant>
      <vt:variant>
        <vt:lpwstr>_Toc96945861</vt:lpwstr>
      </vt:variant>
      <vt:variant>
        <vt:i4>1900595</vt:i4>
      </vt:variant>
      <vt:variant>
        <vt:i4>83</vt:i4>
      </vt:variant>
      <vt:variant>
        <vt:i4>0</vt:i4>
      </vt:variant>
      <vt:variant>
        <vt:i4>5</vt:i4>
      </vt:variant>
      <vt:variant>
        <vt:lpwstr/>
      </vt:variant>
      <vt:variant>
        <vt:lpwstr>_Toc96945860</vt:lpwstr>
      </vt:variant>
      <vt:variant>
        <vt:i4>1310768</vt:i4>
      </vt:variant>
      <vt:variant>
        <vt:i4>77</vt:i4>
      </vt:variant>
      <vt:variant>
        <vt:i4>0</vt:i4>
      </vt:variant>
      <vt:variant>
        <vt:i4>5</vt:i4>
      </vt:variant>
      <vt:variant>
        <vt:lpwstr/>
      </vt:variant>
      <vt:variant>
        <vt:lpwstr>_Toc96945859</vt:lpwstr>
      </vt:variant>
      <vt:variant>
        <vt:i4>1376304</vt:i4>
      </vt:variant>
      <vt:variant>
        <vt:i4>71</vt:i4>
      </vt:variant>
      <vt:variant>
        <vt:i4>0</vt:i4>
      </vt:variant>
      <vt:variant>
        <vt:i4>5</vt:i4>
      </vt:variant>
      <vt:variant>
        <vt:lpwstr/>
      </vt:variant>
      <vt:variant>
        <vt:lpwstr>_Toc96945858</vt:lpwstr>
      </vt:variant>
      <vt:variant>
        <vt:i4>1703984</vt:i4>
      </vt:variant>
      <vt:variant>
        <vt:i4>65</vt:i4>
      </vt:variant>
      <vt:variant>
        <vt:i4>0</vt:i4>
      </vt:variant>
      <vt:variant>
        <vt:i4>5</vt:i4>
      </vt:variant>
      <vt:variant>
        <vt:lpwstr/>
      </vt:variant>
      <vt:variant>
        <vt:lpwstr>_Toc96945857</vt:lpwstr>
      </vt:variant>
      <vt:variant>
        <vt:i4>1769520</vt:i4>
      </vt:variant>
      <vt:variant>
        <vt:i4>59</vt:i4>
      </vt:variant>
      <vt:variant>
        <vt:i4>0</vt:i4>
      </vt:variant>
      <vt:variant>
        <vt:i4>5</vt:i4>
      </vt:variant>
      <vt:variant>
        <vt:lpwstr/>
      </vt:variant>
      <vt:variant>
        <vt:lpwstr>_Toc96945856</vt:lpwstr>
      </vt:variant>
      <vt:variant>
        <vt:i4>1572912</vt:i4>
      </vt:variant>
      <vt:variant>
        <vt:i4>53</vt:i4>
      </vt:variant>
      <vt:variant>
        <vt:i4>0</vt:i4>
      </vt:variant>
      <vt:variant>
        <vt:i4>5</vt:i4>
      </vt:variant>
      <vt:variant>
        <vt:lpwstr/>
      </vt:variant>
      <vt:variant>
        <vt:lpwstr>_Toc96945855</vt:lpwstr>
      </vt:variant>
      <vt:variant>
        <vt:i4>1638448</vt:i4>
      </vt:variant>
      <vt:variant>
        <vt:i4>47</vt:i4>
      </vt:variant>
      <vt:variant>
        <vt:i4>0</vt:i4>
      </vt:variant>
      <vt:variant>
        <vt:i4>5</vt:i4>
      </vt:variant>
      <vt:variant>
        <vt:lpwstr/>
      </vt:variant>
      <vt:variant>
        <vt:lpwstr>_Toc96945854</vt:lpwstr>
      </vt:variant>
      <vt:variant>
        <vt:i4>1966128</vt:i4>
      </vt:variant>
      <vt:variant>
        <vt:i4>41</vt:i4>
      </vt:variant>
      <vt:variant>
        <vt:i4>0</vt:i4>
      </vt:variant>
      <vt:variant>
        <vt:i4>5</vt:i4>
      </vt:variant>
      <vt:variant>
        <vt:lpwstr/>
      </vt:variant>
      <vt:variant>
        <vt:lpwstr>_Toc96945853</vt:lpwstr>
      </vt:variant>
      <vt:variant>
        <vt:i4>2031664</vt:i4>
      </vt:variant>
      <vt:variant>
        <vt:i4>35</vt:i4>
      </vt:variant>
      <vt:variant>
        <vt:i4>0</vt:i4>
      </vt:variant>
      <vt:variant>
        <vt:i4>5</vt:i4>
      </vt:variant>
      <vt:variant>
        <vt:lpwstr/>
      </vt:variant>
      <vt:variant>
        <vt:lpwstr>_Toc96945852</vt:lpwstr>
      </vt:variant>
      <vt:variant>
        <vt:i4>1835056</vt:i4>
      </vt:variant>
      <vt:variant>
        <vt:i4>29</vt:i4>
      </vt:variant>
      <vt:variant>
        <vt:i4>0</vt:i4>
      </vt:variant>
      <vt:variant>
        <vt:i4>5</vt:i4>
      </vt:variant>
      <vt:variant>
        <vt:lpwstr/>
      </vt:variant>
      <vt:variant>
        <vt:lpwstr>_Toc96945851</vt:lpwstr>
      </vt:variant>
      <vt:variant>
        <vt:i4>1900592</vt:i4>
      </vt:variant>
      <vt:variant>
        <vt:i4>23</vt:i4>
      </vt:variant>
      <vt:variant>
        <vt:i4>0</vt:i4>
      </vt:variant>
      <vt:variant>
        <vt:i4>5</vt:i4>
      </vt:variant>
      <vt:variant>
        <vt:lpwstr/>
      </vt:variant>
      <vt:variant>
        <vt:lpwstr>_Toc96945850</vt:lpwstr>
      </vt:variant>
      <vt:variant>
        <vt:i4>1310769</vt:i4>
      </vt:variant>
      <vt:variant>
        <vt:i4>17</vt:i4>
      </vt:variant>
      <vt:variant>
        <vt:i4>0</vt:i4>
      </vt:variant>
      <vt:variant>
        <vt:i4>5</vt:i4>
      </vt:variant>
      <vt:variant>
        <vt:lpwstr/>
      </vt:variant>
      <vt:variant>
        <vt:lpwstr>_Toc96945849</vt:lpwstr>
      </vt:variant>
      <vt:variant>
        <vt:i4>1376305</vt:i4>
      </vt:variant>
      <vt:variant>
        <vt:i4>11</vt:i4>
      </vt:variant>
      <vt:variant>
        <vt:i4>0</vt:i4>
      </vt:variant>
      <vt:variant>
        <vt:i4>5</vt:i4>
      </vt:variant>
      <vt:variant>
        <vt:lpwstr/>
      </vt:variant>
      <vt:variant>
        <vt:lpwstr>_Toc96945848</vt:lpwstr>
      </vt:variant>
      <vt:variant>
        <vt:i4>2949121</vt:i4>
      </vt:variant>
      <vt:variant>
        <vt:i4>21</vt:i4>
      </vt:variant>
      <vt:variant>
        <vt:i4>0</vt:i4>
      </vt:variant>
      <vt:variant>
        <vt:i4>5</vt:i4>
      </vt:variant>
      <vt:variant>
        <vt:lpwstr>https://hvacquick.com/catalog_files/Aldes_E110TF_Specs.pdf</vt:lpwstr>
      </vt:variant>
      <vt:variant>
        <vt:lpwstr/>
      </vt:variant>
      <vt:variant>
        <vt:i4>5832730</vt:i4>
      </vt:variant>
      <vt:variant>
        <vt:i4>18</vt:i4>
      </vt:variant>
      <vt:variant>
        <vt:i4>0</vt:i4>
      </vt:variant>
      <vt:variant>
        <vt:i4>5</vt:i4>
      </vt:variant>
      <vt:variant>
        <vt:lpwstr>https://hvacquick.com/products/residential/Indoor-Air-Quality/Residential-HRV-ERV/Aldes-Aeromatic-Series-Energy-Recovery-Ventilators-ERV</vt:lpwstr>
      </vt:variant>
      <vt:variant>
        <vt:lpwstr/>
      </vt:variant>
      <vt:variant>
        <vt:i4>7798903</vt:i4>
      </vt:variant>
      <vt:variant>
        <vt:i4>15</vt:i4>
      </vt:variant>
      <vt:variant>
        <vt:i4>0</vt:i4>
      </vt:variant>
      <vt:variant>
        <vt:i4>5</vt:i4>
      </vt:variant>
      <vt:variant>
        <vt:lpwstr>https://s3.amazonaws.com/s3.supplyhouse.com/manuals/1305562243209/56233_PROD_FILE.pdf</vt:lpwstr>
      </vt:variant>
      <vt:variant>
        <vt:lpwstr/>
      </vt:variant>
      <vt:variant>
        <vt:i4>5570630</vt:i4>
      </vt:variant>
      <vt:variant>
        <vt:i4>12</vt:i4>
      </vt:variant>
      <vt:variant>
        <vt:i4>0</vt:i4>
      </vt:variant>
      <vt:variant>
        <vt:i4>5</vt:i4>
      </vt:variant>
      <vt:variant>
        <vt:lpwstr>https://www.supplyhouse.com/Fantech-SE704N-SE-Series-Energy-Recovery-Ventilator-4-Side-Ports-up-to-1200-Sq-Ft</vt:lpwstr>
      </vt:variant>
      <vt:variant>
        <vt:lpwstr/>
      </vt:variant>
      <vt:variant>
        <vt:i4>2359400</vt:i4>
      </vt:variant>
      <vt:variant>
        <vt:i4>9</vt:i4>
      </vt:variant>
      <vt:variant>
        <vt:i4>0</vt:i4>
      </vt:variant>
      <vt:variant>
        <vt:i4>5</vt:i4>
      </vt:variant>
      <vt:variant>
        <vt:lpwstr>https://www.hvi.org/hvi-certified-products-directory/section-iii-hrv-erv-directory-listing/</vt:lpwstr>
      </vt:variant>
      <vt:variant>
        <vt:lpwstr/>
      </vt:variant>
      <vt:variant>
        <vt:i4>7667745</vt:i4>
      </vt:variant>
      <vt:variant>
        <vt:i4>6</vt:i4>
      </vt:variant>
      <vt:variant>
        <vt:i4>0</vt:i4>
      </vt:variant>
      <vt:variant>
        <vt:i4>5</vt:i4>
      </vt:variant>
      <vt:variant>
        <vt:lpwstr>https://www.supplyhouse.com/Panasonic-FV-10VE2-Intelli-Balance-100-Energy-Recovery-Ventilator-Temperate-Climate</vt:lpwstr>
      </vt:variant>
      <vt:variant>
        <vt:lpwstr>product-overview</vt:lpwstr>
      </vt:variant>
      <vt:variant>
        <vt:i4>2359400</vt:i4>
      </vt:variant>
      <vt:variant>
        <vt:i4>3</vt:i4>
      </vt:variant>
      <vt:variant>
        <vt:i4>0</vt:i4>
      </vt:variant>
      <vt:variant>
        <vt:i4>5</vt:i4>
      </vt:variant>
      <vt:variant>
        <vt:lpwstr>https://www.hvi.org/hvi-certified-products-directory/section-iii-hrv-erv-directory-listing/</vt:lpwstr>
      </vt:variant>
      <vt:variant>
        <vt:lpwstr/>
      </vt:variant>
      <vt:variant>
        <vt:i4>917516</vt:i4>
      </vt:variant>
      <vt:variant>
        <vt:i4>0</vt:i4>
      </vt:variant>
      <vt:variant>
        <vt:i4>0</vt:i4>
      </vt:variant>
      <vt:variant>
        <vt:i4>5</vt:i4>
      </vt:variant>
      <vt:variant>
        <vt:lpwstr>https://www.camperid.com/broan-nutone/ai-series-heat-recovery-ventilator-mpn-b110h65rs.html</vt:lpwstr>
      </vt:variant>
      <vt:variant>
        <vt:lpwstr>specifications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Farrell</dc:creator>
  <cp:keywords/>
  <cp:lastModifiedBy>Goebes, Marian</cp:lastModifiedBy>
  <cp:revision>220</cp:revision>
  <cp:lastPrinted>2018-03-07T21:18:00Z</cp:lastPrinted>
  <dcterms:created xsi:type="dcterms:W3CDTF">2022-02-28T18:01:00Z</dcterms:created>
  <dcterms:modified xsi:type="dcterms:W3CDTF">2022-04-18T15:22:00Z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0x0101005F19E1DD60029E449F8E3EE6E20C79AE</vt:lpwstr>
  </property>
  <property fmtid="{D5CDD505-2E9C-101B-9397-08002B2CF9AE}" pid="3" name="Order">
    <vt:r8>3011600</vt:r8>
  </property>
  <property fmtid="{D5CDD505-2E9C-101B-9397-08002B2CF9AE}" pid="4" name="ComplianceAssetId">
    <vt:lpwstr/>
  </property>
  <property fmtid="{D5CDD505-2E9C-101B-9397-08002B2CF9AE}" pid="5" name="TriggerFlowInfo">
    <vt:lpwstr/>
  </property>
</Properties>
</file>