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FBE" w14:textId="61105D1B" w:rsidR="63E5915C" w:rsidRDefault="63E5915C" w:rsidP="63E5915C">
      <w:pPr>
        <w:spacing w:before="24"/>
        <w:ind w:left="110"/>
        <w:rPr>
          <w:sz w:val="32"/>
          <w:szCs w:val="32"/>
        </w:rPr>
      </w:pPr>
    </w:p>
    <w:p w14:paraId="2495AF63" w14:textId="1961AEF9" w:rsidR="63E5915C" w:rsidRDefault="63E5915C" w:rsidP="63E5915C">
      <w:pPr>
        <w:pStyle w:val="BodyText"/>
        <w:rPr>
          <w:b w:val="0"/>
          <w:bCs w:val="0"/>
        </w:rPr>
      </w:pPr>
      <w:r w:rsidRPr="63E5915C">
        <w:rPr>
          <w:rFonts w:ascii="Times New Roman" w:hAnsi="Times New Roman" w:cs="Times New Roman"/>
          <w:b w:val="0"/>
          <w:bCs w:val="0"/>
          <w:sz w:val="32"/>
          <w:szCs w:val="32"/>
        </w:rPr>
        <w:t>REPI-155 (modified)</w:t>
      </w:r>
    </w:p>
    <w:p w14:paraId="0C2EC2E7" w14:textId="3CEDE687" w:rsidR="63E5915C" w:rsidRDefault="63E5915C" w:rsidP="63E5915C">
      <w:pPr>
        <w:pStyle w:val="BodyText"/>
        <w:rPr>
          <w:u w:val="single"/>
        </w:rPr>
      </w:pPr>
    </w:p>
    <w:p w14:paraId="371F80F4" w14:textId="2A595953" w:rsidR="63E5915C" w:rsidRDefault="63E5915C" w:rsidP="63E5915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9AF5DFC" w14:textId="478BD38A" w:rsidR="63E5915C" w:rsidRDefault="63E5915C" w:rsidP="63E5915C">
      <w:pPr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</w:rPr>
        <w:t>Add new definitions in R202 as follows: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2928731" w14:textId="5086418E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69F46239" w14:textId="5FE0718C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ALL-ELECTRIC BUILDING. 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A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building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that contains no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combustion equipment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, or plumbing for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combustion equipment,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installed within the </w:t>
      </w:r>
      <w:proofErr w:type="gramStart"/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building</w:t>
      </w:r>
      <w:proofErr w:type="gramEnd"/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or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building site.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CC6DB5D" w14:textId="6FA471FA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6863F2C8" w14:textId="6E55A96B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APPLIANCE. 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A device or apparatus that is manufactured and designed to utilize energy and for which this code provides specific requirements. 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6C97E333" w14:textId="358E87EF" w:rsidR="63E5915C" w:rsidRDefault="63E5915C" w:rsidP="63E5915C">
      <w:pPr>
        <w:ind w:left="720"/>
        <w:rPr>
          <w:rFonts w:ascii="Times New Roman" w:eastAsia="Times New Roman" w:hAnsi="Times New Roman" w:cs="Times New Roman"/>
          <w:color w:val="7F7F7F" w:themeColor="text1" w:themeTint="80"/>
        </w:rPr>
      </w:pPr>
    </w:p>
    <w:p w14:paraId="100F24E6" w14:textId="7DB06610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COMBUSTION EQUIPMENT. 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Any</w:t>
      </w: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equipment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or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appliance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used for space heating,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service water heating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, cooking, clothes drying and/or lighting that uses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fuel gas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or </w:t>
      </w:r>
      <w:r w:rsidRPr="63E5915C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fuel oil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. 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5534E3D" w14:textId="701824D5" w:rsidR="63E5915C" w:rsidRDefault="63E5915C" w:rsidP="63E5915C">
      <w:pPr>
        <w:ind w:left="720"/>
        <w:rPr>
          <w:color w:val="000000" w:themeColor="text1"/>
        </w:rPr>
      </w:pPr>
    </w:p>
    <w:p w14:paraId="4A441774" w14:textId="263FB164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EQUIPMENT. 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Piping, ducts, vents, control devices and other components of systems </w:t>
      </w:r>
    </w:p>
    <w:p w14:paraId="3E57625E" w14:textId="71C73100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other than appliances that are permanently installed and integrated to provide control of environmental conditions for buildings. This definition shall also include other systems specifically regulated in this code. 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D64E4C1" w14:textId="037ADD3E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0BF1C934" w14:textId="724080FE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FUEL GAS. 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A natural gas, manufactured gas, liquified petroleum gas or a mixture of these.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207A6E1" w14:textId="25A1FF8A" w:rsidR="63E5915C" w:rsidRDefault="63E5915C" w:rsidP="63E5915C">
      <w:pPr>
        <w:ind w:left="720"/>
        <w:rPr>
          <w:rFonts w:ascii="Times New Roman" w:eastAsia="Times New Roman" w:hAnsi="Times New Roman" w:cs="Times New Roman"/>
          <w:color w:val="7F7F7F" w:themeColor="text1" w:themeTint="80"/>
        </w:rPr>
      </w:pPr>
    </w:p>
    <w:p w14:paraId="0807B38A" w14:textId="343A286D" w:rsidR="63E5915C" w:rsidRDefault="63E5915C" w:rsidP="63E5915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63E5915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FUEL OIL.</w:t>
      </w:r>
      <w:r w:rsidRPr="63E5915C">
        <w:rPr>
          <w:rFonts w:ascii="Times New Roman" w:eastAsia="Times New Roman" w:hAnsi="Times New Roman" w:cs="Times New Roman"/>
          <w:color w:val="000000" w:themeColor="text1"/>
          <w:u w:val="single"/>
        </w:rPr>
        <w:t> Kerosene or any hydrocarbon oil having a flash point not less than 100°F (38°C).</w:t>
      </w:r>
      <w:r w:rsidRPr="63E5915C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8A138E7" w14:textId="67A00620" w:rsidR="63E5915C" w:rsidRDefault="63E5915C" w:rsidP="63E5915C">
      <w:pPr>
        <w:ind w:left="720"/>
        <w:rPr>
          <w:rFonts w:ascii="Times New Roman" w:eastAsia="Times New Roman" w:hAnsi="Times New Roman" w:cs="Times New Roman"/>
          <w:color w:val="7F7F7F" w:themeColor="text1" w:themeTint="80"/>
        </w:rPr>
      </w:pPr>
    </w:p>
    <w:p w14:paraId="5436F3A5" w14:textId="64CBB8A8" w:rsidR="63E5915C" w:rsidRPr="0064598D" w:rsidRDefault="63E5915C" w:rsidP="63E5915C">
      <w:pPr>
        <w:ind w:left="720"/>
        <w:rPr>
          <w:rFonts w:ascii="Times New Roman" w:eastAsia="Times New Roman" w:hAnsi="Times New Roman" w:cs="Times New Roman"/>
          <w:strike/>
          <w:color w:val="000000" w:themeColor="text1"/>
        </w:rPr>
      </w:pPr>
      <w:r w:rsidRPr="0064598D">
        <w:rPr>
          <w:rFonts w:ascii="Times New Roman" w:eastAsia="Times New Roman" w:hAnsi="Times New Roman" w:cs="Times New Roman"/>
          <w:b/>
          <w:bCs/>
          <w:strike/>
          <w:color w:val="000000" w:themeColor="text1"/>
          <w:u w:val="single"/>
        </w:rPr>
        <w:t>MIXED-FUEL BUILDING. </w:t>
      </w:r>
      <w:r w:rsidRPr="0064598D">
        <w:rPr>
          <w:rFonts w:ascii="Times New Roman" w:eastAsia="Times New Roman" w:hAnsi="Times New Roman" w:cs="Times New Roman"/>
          <w:strike/>
          <w:color w:val="000000" w:themeColor="text1"/>
          <w:u w:val="single"/>
        </w:rPr>
        <w:t>A </w:t>
      </w:r>
      <w:r w:rsidRPr="0064598D">
        <w:rPr>
          <w:rFonts w:ascii="Times New Roman" w:eastAsia="Times New Roman" w:hAnsi="Times New Roman" w:cs="Times New Roman"/>
          <w:i/>
          <w:iCs/>
          <w:strike/>
          <w:color w:val="000000" w:themeColor="text1"/>
          <w:u w:val="single"/>
        </w:rPr>
        <w:t>building</w:t>
      </w:r>
      <w:r w:rsidRPr="0064598D">
        <w:rPr>
          <w:rFonts w:ascii="Times New Roman" w:eastAsia="Times New Roman" w:hAnsi="Times New Roman" w:cs="Times New Roman"/>
          <w:strike/>
          <w:color w:val="000000" w:themeColor="text1"/>
          <w:u w:val="single"/>
        </w:rPr>
        <w:t> that contains </w:t>
      </w:r>
      <w:r w:rsidRPr="0064598D">
        <w:rPr>
          <w:rFonts w:ascii="Times New Roman" w:eastAsia="Times New Roman" w:hAnsi="Times New Roman" w:cs="Times New Roman"/>
          <w:i/>
          <w:iCs/>
          <w:strike/>
          <w:color w:val="000000" w:themeColor="text1"/>
          <w:u w:val="single"/>
        </w:rPr>
        <w:t>combustion equipment</w:t>
      </w:r>
      <w:r w:rsidRPr="0064598D">
        <w:rPr>
          <w:rFonts w:ascii="Times New Roman" w:eastAsia="Times New Roman" w:hAnsi="Times New Roman" w:cs="Times New Roman"/>
          <w:strike/>
          <w:color w:val="000000" w:themeColor="text1"/>
          <w:u w:val="single"/>
        </w:rPr>
        <w:t> or includes piping for such </w:t>
      </w:r>
      <w:r w:rsidRPr="0064598D">
        <w:rPr>
          <w:rFonts w:ascii="Times New Roman" w:eastAsia="Times New Roman" w:hAnsi="Times New Roman" w:cs="Times New Roman"/>
          <w:i/>
          <w:iCs/>
          <w:strike/>
          <w:color w:val="000000" w:themeColor="text1"/>
          <w:u w:val="single"/>
        </w:rPr>
        <w:t>equipment</w:t>
      </w:r>
      <w:r w:rsidRPr="0064598D">
        <w:rPr>
          <w:rFonts w:ascii="Times New Roman" w:eastAsia="Times New Roman" w:hAnsi="Times New Roman" w:cs="Times New Roman"/>
          <w:strike/>
          <w:color w:val="000000" w:themeColor="text1"/>
          <w:u w:val="single"/>
        </w:rPr>
        <w:t>.</w:t>
      </w:r>
      <w:r w:rsidRPr="0064598D">
        <w:rPr>
          <w:rFonts w:ascii="Times New Roman" w:eastAsia="Times New Roman" w:hAnsi="Times New Roman" w:cs="Times New Roman"/>
          <w:strike/>
          <w:color w:val="000000" w:themeColor="text1"/>
        </w:rPr>
        <w:t> </w:t>
      </w:r>
    </w:p>
    <w:p w14:paraId="41C90A34" w14:textId="6736021D" w:rsidR="63E5915C" w:rsidRDefault="63E5915C" w:rsidP="63E5915C">
      <w:pPr>
        <w:ind w:left="720"/>
        <w:rPr>
          <w:rFonts w:ascii="Times New Roman" w:eastAsia="Times New Roman" w:hAnsi="Times New Roman" w:cs="Times New Roman"/>
          <w:color w:val="21211F"/>
        </w:rPr>
      </w:pPr>
    </w:p>
    <w:p w14:paraId="368D1003" w14:textId="3E2AA8F5" w:rsidR="63E5915C" w:rsidRDefault="63E5915C" w:rsidP="63E5915C">
      <w:pPr>
        <w:pStyle w:val="BodyText"/>
        <w:rPr>
          <w:u w:val="single"/>
        </w:rPr>
      </w:pPr>
    </w:p>
    <w:p w14:paraId="6A75B8D4" w14:textId="1F488FDB" w:rsidR="63E5915C" w:rsidRDefault="63E5915C" w:rsidP="63E5915C">
      <w:pPr>
        <w:pStyle w:val="BodyText"/>
        <w:rPr>
          <w:u w:val="single"/>
        </w:rPr>
      </w:pPr>
    </w:p>
    <w:p w14:paraId="0B042BD9" w14:textId="2BB18784" w:rsidR="63E5915C" w:rsidRDefault="63E5915C" w:rsidP="63E5915C">
      <w:pPr>
        <w:pStyle w:val="BodyText"/>
        <w:rPr>
          <w:u w:val="single"/>
        </w:rPr>
      </w:pPr>
    </w:p>
    <w:p w14:paraId="602A6921" w14:textId="77777777" w:rsidR="00816D02" w:rsidRPr="00A03F09" w:rsidRDefault="00816D02" w:rsidP="00816D02">
      <w:pPr>
        <w:textAlignment w:val="baseline"/>
        <w:rPr>
          <w:rStyle w:val="normaltextrun"/>
          <w:rFonts w:ascii="Times New Roman" w:eastAsia="Times New Roman" w:hAnsi="Times New Roman" w:cs="Times New Roman"/>
        </w:rPr>
      </w:pPr>
      <w:r w:rsidRPr="00A03F09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Add new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Appendix as follows</w:t>
      </w:r>
      <w:r w:rsidRPr="00A03F09">
        <w:rPr>
          <w:rFonts w:ascii="Times New Roman" w:eastAsia="Times New Roman" w:hAnsi="Times New Roman" w:cs="Times New Roman"/>
          <w:b/>
          <w:bCs/>
          <w:shd w:val="clear" w:color="auto" w:fill="FFFFFF"/>
        </w:rPr>
        <w:t>:</w:t>
      </w:r>
      <w:r w:rsidRPr="00A03F09">
        <w:rPr>
          <w:rFonts w:ascii="Times New Roman" w:eastAsia="Times New Roman" w:hAnsi="Times New Roman" w:cs="Times New Roman"/>
        </w:rPr>
        <w:t> </w:t>
      </w:r>
    </w:p>
    <w:p w14:paraId="560FFF4A" w14:textId="77777777" w:rsidR="00816D02" w:rsidRDefault="00816D02" w:rsidP="00816D02">
      <w:pPr>
        <w:textAlignment w:val="baseline"/>
        <w:rPr>
          <w:rFonts w:ascii="Times New Roman" w:eastAsia="Times New Roman" w:hAnsi="Times New Roman" w:cs="Times New Roman"/>
        </w:rPr>
      </w:pPr>
    </w:p>
    <w:p w14:paraId="3EC18DBA" w14:textId="77777777" w:rsidR="00816D02" w:rsidRPr="0042448F" w:rsidRDefault="00816D02" w:rsidP="00816D02">
      <w:pPr>
        <w:textAlignment w:val="baseline"/>
        <w:rPr>
          <w:rFonts w:ascii="Times New Roman" w:eastAsia="Times New Roman" w:hAnsi="Times New Roman" w:cs="Times New Roman"/>
        </w:rPr>
      </w:pPr>
    </w:p>
    <w:p w14:paraId="2266FC3A" w14:textId="3C2E6288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2448F">
        <w:rPr>
          <w:rFonts w:ascii="Times New Roman" w:eastAsia="Times New Roman" w:hAnsi="Times New Roman" w:cs="Times New Roman"/>
          <w:b/>
          <w:bCs/>
          <w:u w:val="single"/>
        </w:rPr>
        <w:t xml:space="preserve">APPENDIX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RX </w:t>
      </w:r>
      <w:r w:rsidRPr="0042448F">
        <w:rPr>
          <w:rFonts w:ascii="Times New Roman" w:eastAsia="Times New Roman" w:hAnsi="Times New Roman" w:cs="Times New Roman"/>
          <w:b/>
          <w:bCs/>
          <w:u w:val="single"/>
        </w:rPr>
        <w:t xml:space="preserve">ALL-ELECTRIC </w:t>
      </w:r>
      <w:r>
        <w:rPr>
          <w:rFonts w:ascii="Times New Roman" w:eastAsia="Times New Roman" w:hAnsi="Times New Roman" w:cs="Times New Roman"/>
          <w:b/>
          <w:bCs/>
          <w:u w:val="single"/>
        </w:rPr>
        <w:t>RESIDENTIAL</w:t>
      </w:r>
      <w:r w:rsidRPr="0042448F">
        <w:rPr>
          <w:rFonts w:ascii="Times New Roman" w:eastAsia="Times New Roman" w:hAnsi="Times New Roman" w:cs="Times New Roman"/>
          <w:b/>
          <w:bCs/>
          <w:u w:val="single"/>
        </w:rPr>
        <w:t xml:space="preserve"> BUILDINGS</w:t>
      </w:r>
    </w:p>
    <w:p w14:paraId="63E706DF" w14:textId="77777777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30FF95FE" w14:textId="058267F6" w:rsidR="00816D02" w:rsidRPr="0042448F" w:rsidRDefault="00816D02" w:rsidP="63E5915C">
      <w:pPr>
        <w:textAlignment w:val="baseline"/>
        <w:rPr>
          <w:rFonts w:ascii="Times New Roman" w:eastAsia="Times New Roman" w:hAnsi="Times New Roman" w:cs="Times New Roman"/>
          <w:i/>
          <w:iCs/>
          <w:u w:val="single"/>
        </w:rPr>
      </w:pPr>
      <w:r w:rsidRPr="63E5915C">
        <w:rPr>
          <w:rFonts w:ascii="Times New Roman" w:eastAsia="Times New Roman" w:hAnsi="Times New Roman" w:cs="Times New Roman"/>
          <w:b/>
          <w:bCs/>
          <w:u w:val="single"/>
        </w:rPr>
        <w:t>About this appendix:</w:t>
      </w:r>
      <w:r w:rsidRPr="63E5915C">
        <w:rPr>
          <w:rFonts w:ascii="Times New Roman" w:eastAsia="Times New Roman" w:hAnsi="Times New Roman" w:cs="Times New Roman"/>
          <w:u w:val="single"/>
        </w:rPr>
        <w:t xml:space="preserve"> </w:t>
      </w:r>
      <w:r w:rsidRPr="63E5915C">
        <w:rPr>
          <w:rFonts w:ascii="Times New Roman" w:eastAsia="Times New Roman" w:hAnsi="Times New Roman" w:cs="Times New Roman"/>
          <w:i/>
          <w:iCs/>
          <w:u w:val="single"/>
        </w:rPr>
        <w:t xml:space="preserve">Appendix </w:t>
      </w:r>
      <w:proofErr w:type="gramStart"/>
      <w:r w:rsidRPr="63E5915C">
        <w:rPr>
          <w:rFonts w:ascii="Times New Roman" w:eastAsia="Times New Roman" w:hAnsi="Times New Roman" w:cs="Times New Roman"/>
          <w:i/>
          <w:iCs/>
          <w:u w:val="single"/>
        </w:rPr>
        <w:t>RX  requires</w:t>
      </w:r>
      <w:proofErr w:type="gramEnd"/>
      <w:r w:rsidRPr="63E5915C">
        <w:rPr>
          <w:rFonts w:ascii="Times New Roman" w:eastAsia="Times New Roman" w:hAnsi="Times New Roman" w:cs="Times New Roman"/>
          <w:i/>
          <w:iCs/>
          <w:u w:val="single"/>
        </w:rPr>
        <w:t xml:space="preserve"> the installation of all-electric equipment and appliances in new construction in order to reduce carbon emissions and improve the safety and health of residential buildings. Where adopted as a requirement, Section RX102.1 </w:t>
      </w:r>
      <w:r w:rsidR="00061AB8" w:rsidRPr="63E5915C">
        <w:rPr>
          <w:rFonts w:ascii="Times New Roman" w:eastAsia="Times New Roman" w:hAnsi="Times New Roman" w:cs="Times New Roman"/>
          <w:i/>
          <w:iCs/>
          <w:u w:val="single"/>
        </w:rPr>
        <w:t>is intended to replace R401.2.</w:t>
      </w:r>
    </w:p>
    <w:p w14:paraId="582A0A36" w14:textId="77777777" w:rsidR="00816D02" w:rsidRPr="0042448F" w:rsidRDefault="00816D02" w:rsidP="00816D02">
      <w:pPr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5FD6AAC2" w14:textId="5FC6B95F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2448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RX</w:t>
      </w:r>
      <w:r w:rsidRPr="0042448F">
        <w:rPr>
          <w:rFonts w:ascii="Times New Roman" w:eastAsia="Times New Roman" w:hAnsi="Times New Roman" w:cs="Times New Roman"/>
          <w:b/>
          <w:bCs/>
          <w:u w:val="single"/>
        </w:rPr>
        <w:t>101</w:t>
      </w:r>
    </w:p>
    <w:p w14:paraId="4961B8F5" w14:textId="77777777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2448F">
        <w:rPr>
          <w:rFonts w:ascii="Times New Roman" w:eastAsia="Times New Roman" w:hAnsi="Times New Roman" w:cs="Times New Roman"/>
          <w:b/>
          <w:bCs/>
          <w:u w:val="single"/>
        </w:rPr>
        <w:t>GENERAL</w:t>
      </w:r>
    </w:p>
    <w:p w14:paraId="450158BC" w14:textId="77777777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5FB5F3F2" w14:textId="6248D145" w:rsidR="00816D02" w:rsidRPr="0042448F" w:rsidRDefault="00816D02" w:rsidP="63E5915C">
      <w:pPr>
        <w:ind w:left="720"/>
        <w:textAlignment w:val="baseline"/>
        <w:rPr>
          <w:rFonts w:ascii="Times New Roman" w:eastAsia="Times New Roman" w:hAnsi="Times New Roman" w:cs="Times New Roman"/>
          <w:u w:val="single"/>
        </w:rPr>
      </w:pPr>
      <w:r w:rsidRPr="63E5915C">
        <w:rPr>
          <w:rFonts w:ascii="Times New Roman" w:eastAsia="Times New Roman" w:hAnsi="Times New Roman" w:cs="Times New Roman"/>
          <w:b/>
          <w:bCs/>
          <w:u w:val="single"/>
        </w:rPr>
        <w:t>RX101.1 Intent.</w:t>
      </w:r>
      <w:r w:rsidRPr="63E5915C">
        <w:rPr>
          <w:rFonts w:ascii="Times New Roman" w:eastAsia="Times New Roman" w:hAnsi="Times New Roman" w:cs="Times New Roman"/>
          <w:u w:val="single"/>
        </w:rPr>
        <w:t xml:space="preserve"> The intent of this Appendix is to amend the </w:t>
      </w:r>
      <w:r w:rsidRPr="63E5915C">
        <w:rPr>
          <w:rFonts w:ascii="Times New Roman" w:eastAsia="Times New Roman" w:hAnsi="Times New Roman" w:cs="Times New Roman"/>
          <w:i/>
          <w:iCs/>
          <w:u w:val="single"/>
        </w:rPr>
        <w:t>International Energy Conservation Code</w:t>
      </w:r>
      <w:r w:rsidRPr="63E5915C">
        <w:rPr>
          <w:rFonts w:ascii="Times New Roman" w:eastAsia="Times New Roman" w:hAnsi="Times New Roman" w:cs="Times New Roman"/>
          <w:u w:val="single"/>
        </w:rPr>
        <w:t xml:space="preserve"> to reduce greenhouse gas emissions and improve the safety and health of buildings by not permitting </w:t>
      </w:r>
      <w:r w:rsidRPr="63E5915C">
        <w:rPr>
          <w:rFonts w:ascii="Times New Roman" w:eastAsia="Times New Roman" w:hAnsi="Times New Roman" w:cs="Times New Roman"/>
          <w:i/>
          <w:iCs/>
          <w:u w:val="single"/>
        </w:rPr>
        <w:t>combustion equipment</w:t>
      </w:r>
      <w:r w:rsidRPr="63E5915C">
        <w:rPr>
          <w:rFonts w:ascii="Times New Roman" w:eastAsia="Times New Roman" w:hAnsi="Times New Roman" w:cs="Times New Roman"/>
          <w:u w:val="single"/>
        </w:rPr>
        <w:t xml:space="preserve"> in buildings.  </w:t>
      </w:r>
    </w:p>
    <w:p w14:paraId="625C67F9" w14:textId="77777777" w:rsidR="00816D02" w:rsidRPr="0042448F" w:rsidRDefault="00816D02" w:rsidP="63E5915C">
      <w:pPr>
        <w:ind w:left="720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0E0DAC3A" w14:textId="37A4DEAD" w:rsidR="00816D02" w:rsidRPr="0042448F" w:rsidRDefault="00816D02" w:rsidP="63E5915C">
      <w:pPr>
        <w:ind w:left="720"/>
        <w:textAlignment w:val="baseline"/>
        <w:rPr>
          <w:rFonts w:ascii="Times New Roman" w:eastAsia="Times New Roman" w:hAnsi="Times New Roman" w:cs="Times New Roman"/>
          <w:u w:val="single"/>
        </w:rPr>
      </w:pPr>
      <w:r w:rsidRPr="63E5915C">
        <w:rPr>
          <w:rFonts w:ascii="Times New Roman" w:eastAsia="Times New Roman" w:hAnsi="Times New Roman" w:cs="Times New Roman"/>
          <w:b/>
          <w:bCs/>
          <w:u w:val="single"/>
        </w:rPr>
        <w:t>RX101.2 Scope.</w:t>
      </w:r>
      <w:r w:rsidRPr="63E5915C">
        <w:rPr>
          <w:rFonts w:ascii="Times New Roman" w:eastAsia="Times New Roman" w:hAnsi="Times New Roman" w:cs="Times New Roman"/>
          <w:u w:val="single"/>
        </w:rPr>
        <w:t xml:space="preserve"> This appendix applies to new residential buildings. </w:t>
      </w:r>
    </w:p>
    <w:p w14:paraId="3D94EEB5" w14:textId="77777777" w:rsidR="00816D02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15967417" w14:textId="77777777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47F06422" w14:textId="7CF07737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Section RX102</w:t>
      </w:r>
    </w:p>
    <w:p w14:paraId="6C3E34A8" w14:textId="585518BA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42448F">
        <w:rPr>
          <w:rFonts w:ascii="Times New Roman" w:eastAsia="Times New Roman" w:hAnsi="Times New Roman" w:cs="Times New Roman"/>
          <w:b/>
          <w:bCs/>
          <w:u w:val="single"/>
        </w:rPr>
        <w:t xml:space="preserve">ALL-ELECTRIC </w:t>
      </w:r>
      <w:r>
        <w:rPr>
          <w:rFonts w:ascii="Times New Roman" w:eastAsia="Times New Roman" w:hAnsi="Times New Roman" w:cs="Times New Roman"/>
          <w:b/>
          <w:bCs/>
          <w:u w:val="single"/>
        </w:rPr>
        <w:t>RESIDENTIAL</w:t>
      </w:r>
      <w:r w:rsidRPr="0042448F">
        <w:rPr>
          <w:rFonts w:ascii="Times New Roman" w:eastAsia="Times New Roman" w:hAnsi="Times New Roman" w:cs="Times New Roman"/>
          <w:b/>
          <w:bCs/>
          <w:u w:val="single"/>
        </w:rPr>
        <w:t xml:space="preserve"> BUILDINGS</w:t>
      </w:r>
    </w:p>
    <w:p w14:paraId="2976F5BD" w14:textId="77777777" w:rsidR="00816D02" w:rsidRPr="0042448F" w:rsidRDefault="00816D02" w:rsidP="00816D02">
      <w:pPr>
        <w:jc w:val="center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53BE0BEE" w14:textId="77777777" w:rsidR="00816D02" w:rsidRPr="0042448F" w:rsidRDefault="00816D02" w:rsidP="00816D02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3CDC931C" w14:textId="53CD3BF8" w:rsidR="00816D02" w:rsidRPr="0042448F" w:rsidRDefault="00816D02" w:rsidP="00816D02">
      <w:pPr>
        <w:pStyle w:val="BodyText"/>
        <w:spacing w:before="39"/>
        <w:ind w:left="7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RX</w:t>
      </w:r>
      <w:r w:rsidRPr="0042448F">
        <w:rPr>
          <w:rFonts w:ascii="Times New Roman" w:hAnsi="Times New Roman" w:cs="Times New Roman"/>
          <w:sz w:val="22"/>
          <w:szCs w:val="22"/>
          <w:u w:val="single"/>
        </w:rPr>
        <w:t xml:space="preserve">102.1 </w:t>
      </w:r>
      <w:r w:rsidRPr="0042448F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Application. </w:t>
      </w:r>
      <w:r w:rsidRPr="00061AB8">
        <w:rPr>
          <w:rFonts w:ascii="Times New Roman" w:hAnsi="Times New Roman" w:cs="Times New Roman"/>
          <w:b w:val="0"/>
          <w:bCs w:val="0"/>
          <w:spacing w:val="-2"/>
          <w:sz w:val="22"/>
          <w:szCs w:val="22"/>
          <w:u w:val="single"/>
        </w:rPr>
        <w:t>Residential</w:t>
      </w:r>
      <w:r w:rsidRPr="00061AB8">
        <w:rPr>
          <w:rFonts w:ascii="Times New Roman" w:hAnsi="Times New Roman" w:cs="Times New Roman"/>
          <w:b w:val="0"/>
          <w:bCs w:val="0"/>
          <w:spacing w:val="1"/>
          <w:sz w:val="22"/>
          <w:szCs w:val="22"/>
          <w:u w:val="single"/>
        </w:rPr>
        <w:t xml:space="preserve"> </w:t>
      </w:r>
      <w:r w:rsidRPr="00061AB8">
        <w:rPr>
          <w:rFonts w:ascii="Times New Roman" w:hAnsi="Times New Roman" w:cs="Times New Roman"/>
          <w:b w:val="0"/>
          <w:bCs w:val="0"/>
          <w:spacing w:val="-2"/>
          <w:sz w:val="22"/>
          <w:szCs w:val="22"/>
          <w:u w:val="single"/>
        </w:rPr>
        <w:t>buildings</w:t>
      </w:r>
      <w:r w:rsidRPr="00061AB8">
        <w:rPr>
          <w:rFonts w:ascii="Times New Roman" w:hAnsi="Times New Roman" w:cs="Times New Roman"/>
          <w:b w:val="0"/>
          <w:bCs w:val="0"/>
          <w:spacing w:val="2"/>
          <w:sz w:val="22"/>
          <w:szCs w:val="22"/>
          <w:u w:val="single"/>
        </w:rPr>
        <w:t xml:space="preserve"> </w:t>
      </w:r>
      <w:r w:rsidRPr="00061AB8">
        <w:rPr>
          <w:rFonts w:ascii="Times New Roman" w:hAnsi="Times New Roman" w:cs="Times New Roman"/>
          <w:b w:val="0"/>
          <w:bCs w:val="0"/>
          <w:spacing w:val="-2"/>
          <w:sz w:val="22"/>
          <w:szCs w:val="22"/>
          <w:u w:val="single"/>
        </w:rPr>
        <w:t>shall</w:t>
      </w:r>
      <w:r w:rsidRPr="00061AB8">
        <w:rPr>
          <w:rFonts w:ascii="Times New Roman" w:hAnsi="Times New Roman" w:cs="Times New Roman"/>
          <w:b w:val="0"/>
          <w:bCs w:val="0"/>
          <w:spacing w:val="-4"/>
          <w:sz w:val="22"/>
          <w:szCs w:val="22"/>
          <w:u w:val="single"/>
        </w:rPr>
        <w:t xml:space="preserve"> </w:t>
      </w:r>
      <w:r w:rsidRPr="00061AB8">
        <w:rPr>
          <w:rFonts w:ascii="Times New Roman" w:hAnsi="Times New Roman" w:cs="Times New Roman"/>
          <w:b w:val="0"/>
          <w:bCs w:val="0"/>
          <w:spacing w:val="-2"/>
          <w:sz w:val="22"/>
          <w:szCs w:val="22"/>
          <w:u w:val="single"/>
        </w:rPr>
        <w:t>be</w:t>
      </w:r>
      <w:r w:rsidRPr="00061AB8">
        <w:rPr>
          <w:rFonts w:ascii="Times New Roman" w:hAnsi="Times New Roman" w:cs="Times New Roman"/>
          <w:b w:val="0"/>
          <w:bCs w:val="0"/>
          <w:spacing w:val="-4"/>
          <w:sz w:val="22"/>
          <w:szCs w:val="22"/>
          <w:u w:val="single"/>
        </w:rPr>
        <w:t xml:space="preserve"> </w:t>
      </w:r>
      <w:r w:rsidRPr="00061AB8">
        <w:rPr>
          <w:rFonts w:ascii="Times New Roman" w:hAnsi="Times New Roman" w:cs="Times New Roman"/>
          <w:b w:val="0"/>
          <w:bCs w:val="0"/>
          <w:i/>
          <w:spacing w:val="-2"/>
          <w:sz w:val="22"/>
          <w:szCs w:val="22"/>
          <w:u w:val="single"/>
        </w:rPr>
        <w:t>all-electric</w:t>
      </w:r>
      <w:r w:rsidRPr="00061AB8">
        <w:rPr>
          <w:rFonts w:ascii="Times New Roman" w:hAnsi="Times New Roman" w:cs="Times New Roman"/>
          <w:b w:val="0"/>
          <w:bCs w:val="0"/>
          <w:i/>
          <w:sz w:val="22"/>
          <w:szCs w:val="22"/>
          <w:u w:val="single"/>
        </w:rPr>
        <w:t xml:space="preserve"> </w:t>
      </w:r>
      <w:r w:rsidRPr="00061AB8">
        <w:rPr>
          <w:rFonts w:ascii="Times New Roman" w:hAnsi="Times New Roman" w:cs="Times New Roman"/>
          <w:b w:val="0"/>
          <w:bCs w:val="0"/>
          <w:i/>
          <w:spacing w:val="-2"/>
          <w:sz w:val="22"/>
          <w:szCs w:val="22"/>
          <w:u w:val="single"/>
        </w:rPr>
        <w:t>buildings</w:t>
      </w:r>
      <w:r w:rsidRPr="00061AB8">
        <w:rPr>
          <w:rFonts w:ascii="Times New Roman" w:hAnsi="Times New Roman" w:cs="Times New Roman"/>
          <w:b w:val="0"/>
          <w:bCs w:val="0"/>
          <w:iCs/>
          <w:spacing w:val="-2"/>
          <w:sz w:val="22"/>
          <w:szCs w:val="22"/>
          <w:u w:val="single"/>
        </w:rPr>
        <w:t xml:space="preserve"> and comply with Section R401.2.5 and either Sections R401.2.</w:t>
      </w:r>
      <w:r w:rsidR="00061AB8" w:rsidRPr="00061AB8">
        <w:rPr>
          <w:rFonts w:ascii="Times New Roman" w:hAnsi="Times New Roman" w:cs="Times New Roman"/>
          <w:b w:val="0"/>
          <w:bCs w:val="0"/>
          <w:iCs/>
          <w:spacing w:val="-2"/>
          <w:sz w:val="22"/>
          <w:szCs w:val="22"/>
          <w:u w:val="single"/>
        </w:rPr>
        <w:t>1, R401.2.2, R401.2.3 or R401.2.4.</w:t>
      </w:r>
    </w:p>
    <w:p w14:paraId="4D9B1F92" w14:textId="5482F200" w:rsidR="0052566E" w:rsidRPr="008D3225" w:rsidRDefault="0052566E" w:rsidP="008D3225">
      <w:pPr>
        <w:rPr>
          <w:rFonts w:ascii="Times New Roman" w:hAnsi="Times New Roman" w:cs="Times New Roman"/>
          <w:bCs/>
        </w:rPr>
      </w:pPr>
    </w:p>
    <w:sectPr w:rsidR="0052566E" w:rsidRPr="008D3225">
      <w:type w:val="continuous"/>
      <w:pgSz w:w="12240" w:h="15840"/>
      <w:pgMar w:top="102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567"/>
    <w:multiLevelType w:val="hybridMultilevel"/>
    <w:tmpl w:val="3D566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D6AF9"/>
    <w:multiLevelType w:val="hybridMultilevel"/>
    <w:tmpl w:val="DF426622"/>
    <w:lvl w:ilvl="0" w:tplc="7F683F0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369769574">
    <w:abstractNumId w:val="1"/>
  </w:num>
  <w:num w:numId="2" w16cid:durableId="1326787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A"/>
    <w:rsid w:val="000065B7"/>
    <w:rsid w:val="0003573B"/>
    <w:rsid w:val="00057355"/>
    <w:rsid w:val="00060955"/>
    <w:rsid w:val="00061AB8"/>
    <w:rsid w:val="000B3A4B"/>
    <w:rsid w:val="000C1696"/>
    <w:rsid w:val="000D274C"/>
    <w:rsid w:val="000E6C45"/>
    <w:rsid w:val="00107F90"/>
    <w:rsid w:val="00165FFF"/>
    <w:rsid w:val="001912ED"/>
    <w:rsid w:val="00191B04"/>
    <w:rsid w:val="001B35AB"/>
    <w:rsid w:val="002002BF"/>
    <w:rsid w:val="0021363D"/>
    <w:rsid w:val="00230222"/>
    <w:rsid w:val="002A17D9"/>
    <w:rsid w:val="002B0BB2"/>
    <w:rsid w:val="002E1768"/>
    <w:rsid w:val="003A42C5"/>
    <w:rsid w:val="003B7DC9"/>
    <w:rsid w:val="0041219F"/>
    <w:rsid w:val="00425A24"/>
    <w:rsid w:val="00475260"/>
    <w:rsid w:val="004B22B3"/>
    <w:rsid w:val="004B30EB"/>
    <w:rsid w:val="004C3766"/>
    <w:rsid w:val="004C68B3"/>
    <w:rsid w:val="00502E10"/>
    <w:rsid w:val="0051335B"/>
    <w:rsid w:val="00523D2C"/>
    <w:rsid w:val="0052566E"/>
    <w:rsid w:val="005257AC"/>
    <w:rsid w:val="005309A2"/>
    <w:rsid w:val="0055156F"/>
    <w:rsid w:val="00561AEB"/>
    <w:rsid w:val="0058503C"/>
    <w:rsid w:val="005A4A01"/>
    <w:rsid w:val="005A7F1D"/>
    <w:rsid w:val="005B232B"/>
    <w:rsid w:val="005B5F02"/>
    <w:rsid w:val="005C0901"/>
    <w:rsid w:val="00604380"/>
    <w:rsid w:val="006164E0"/>
    <w:rsid w:val="00630E49"/>
    <w:rsid w:val="00643395"/>
    <w:rsid w:val="0064598D"/>
    <w:rsid w:val="00651779"/>
    <w:rsid w:val="00662045"/>
    <w:rsid w:val="00672160"/>
    <w:rsid w:val="00680065"/>
    <w:rsid w:val="00697E34"/>
    <w:rsid w:val="006A5529"/>
    <w:rsid w:val="006A56A2"/>
    <w:rsid w:val="006B503D"/>
    <w:rsid w:val="006D3F47"/>
    <w:rsid w:val="006E4BCE"/>
    <w:rsid w:val="006F705E"/>
    <w:rsid w:val="0070313F"/>
    <w:rsid w:val="007560A2"/>
    <w:rsid w:val="007949CB"/>
    <w:rsid w:val="007C5BF2"/>
    <w:rsid w:val="007D38AE"/>
    <w:rsid w:val="007D6FBC"/>
    <w:rsid w:val="00816D02"/>
    <w:rsid w:val="00836111"/>
    <w:rsid w:val="00852311"/>
    <w:rsid w:val="00886876"/>
    <w:rsid w:val="008B283E"/>
    <w:rsid w:val="008B2A35"/>
    <w:rsid w:val="008C5CB5"/>
    <w:rsid w:val="008D3225"/>
    <w:rsid w:val="008F2075"/>
    <w:rsid w:val="00906EDF"/>
    <w:rsid w:val="00914A3D"/>
    <w:rsid w:val="0091711C"/>
    <w:rsid w:val="00925151"/>
    <w:rsid w:val="00930DAA"/>
    <w:rsid w:val="00962299"/>
    <w:rsid w:val="00990A47"/>
    <w:rsid w:val="00997E00"/>
    <w:rsid w:val="009A3BC1"/>
    <w:rsid w:val="009C17D1"/>
    <w:rsid w:val="00A2318D"/>
    <w:rsid w:val="00A44C9B"/>
    <w:rsid w:val="00A539AB"/>
    <w:rsid w:val="00A550A7"/>
    <w:rsid w:val="00A709CF"/>
    <w:rsid w:val="00AA1B9C"/>
    <w:rsid w:val="00AD61FF"/>
    <w:rsid w:val="00B34951"/>
    <w:rsid w:val="00B54055"/>
    <w:rsid w:val="00B9647B"/>
    <w:rsid w:val="00BB4CBA"/>
    <w:rsid w:val="00BC6436"/>
    <w:rsid w:val="00BD4BD8"/>
    <w:rsid w:val="00BF6D9A"/>
    <w:rsid w:val="00C84DC4"/>
    <w:rsid w:val="00CB2FBD"/>
    <w:rsid w:val="00D07F32"/>
    <w:rsid w:val="00D3184B"/>
    <w:rsid w:val="00D36A25"/>
    <w:rsid w:val="00D37ECB"/>
    <w:rsid w:val="00D4710B"/>
    <w:rsid w:val="00D64C48"/>
    <w:rsid w:val="00D821D4"/>
    <w:rsid w:val="00DC66B7"/>
    <w:rsid w:val="00DE1FF0"/>
    <w:rsid w:val="00E03F4A"/>
    <w:rsid w:val="00E0656B"/>
    <w:rsid w:val="00E2123F"/>
    <w:rsid w:val="00E41E5F"/>
    <w:rsid w:val="00E70E1B"/>
    <w:rsid w:val="00EF0B4C"/>
    <w:rsid w:val="00F34473"/>
    <w:rsid w:val="00F93C1D"/>
    <w:rsid w:val="00FF70BB"/>
    <w:rsid w:val="08E8644C"/>
    <w:rsid w:val="0A8434AD"/>
    <w:rsid w:val="0F57A5D0"/>
    <w:rsid w:val="251BD553"/>
    <w:rsid w:val="53AFA1E2"/>
    <w:rsid w:val="5978698F"/>
    <w:rsid w:val="5FCE82B6"/>
    <w:rsid w:val="63E5915C"/>
    <w:rsid w:val="7C01F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23E4"/>
  <w15:docId w15:val="{F530AD1F-DB18-4110-94E7-19C088C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b/>
      <w:bCs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B2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3E"/>
    <w:rPr>
      <w:rFonts w:ascii="Arial" w:eastAsia="Arial" w:hAnsi="Arial" w:cs="Arial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3B7DC9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81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FC4FD661A243A2CE26D4C88BB242" ma:contentTypeVersion="17" ma:contentTypeDescription="Create a new document." ma:contentTypeScope="" ma:versionID="9b208a8342eeacedab8468cba6156caa">
  <xsd:schema xmlns:xsd="http://www.w3.org/2001/XMLSchema" xmlns:xs="http://www.w3.org/2001/XMLSchema" xmlns:p="http://schemas.microsoft.com/office/2006/metadata/properties" xmlns:ns2="d2004692-a83b-4e1e-b868-ef75efccb025" xmlns:ns3="1c6c2a5a-b89f-4baa-8462-4507b32daec6" targetNamespace="http://schemas.microsoft.com/office/2006/metadata/properties" ma:root="true" ma:fieldsID="73f5bda799126cb10ebd45bd76585a45" ns2:_="" ns3:_="">
    <xsd:import namespace="d2004692-a83b-4e1e-b868-ef75efccb025"/>
    <xsd:import namespace="1c6c2a5a-b89f-4baa-8462-4507b32da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4692-a83b-4e1e-b868-ef75efcc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0e9ff8-30de-4c4b-a929-e783ad101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2a5a-b89f-4baa-8462-4507b32da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b4f89-e7e1-4241-99b3-c4ebb5761c23}" ma:internalName="TaxCatchAll" ma:showField="CatchAllData" ma:web="1c6c2a5a-b89f-4baa-8462-4507b32da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4692-a83b-4e1e-b868-ef75efccb025">
      <Terms xmlns="http://schemas.microsoft.com/office/infopath/2007/PartnerControls"/>
    </lcf76f155ced4ddcb4097134ff3c332f>
    <_Flow_SignoffStatus xmlns="d2004692-a83b-4e1e-b868-ef75efccb025" xsi:nil="true"/>
    <TaxCatchAll xmlns="1c6c2a5a-b89f-4baa-8462-4507b32daec6" xsi:nil="true"/>
  </documentManagement>
</p:properties>
</file>

<file path=customXml/itemProps1.xml><?xml version="1.0" encoding="utf-8"?>
<ds:datastoreItem xmlns:ds="http://schemas.openxmlformats.org/officeDocument/2006/customXml" ds:itemID="{CF0E277C-A3E8-4677-BC33-F255ACF91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04692-a83b-4e1e-b868-ef75efccb025"/>
    <ds:schemaRef ds:uri="1c6c2a5a-b89f-4baa-8462-4507b32da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061C1-C249-4665-AB6A-E9844FAAA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B7366-E0ED-49D3-B7A4-A714F596D783}">
  <ds:schemaRefs>
    <ds:schemaRef ds:uri="http://schemas.microsoft.com/office/2006/metadata/properties"/>
    <ds:schemaRef ds:uri="http://schemas.microsoft.com/office/infopath/2007/PartnerControls"/>
    <ds:schemaRef ds:uri="d2004692-a83b-4e1e-b868-ef75efccb025"/>
    <ds:schemaRef ds:uri="1c6c2a5a-b89f-4baa-8462-4507b32da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Electrification (125)</dc:title>
  <dc:creator>Kim Cheslak</dc:creator>
  <cp:lastModifiedBy>Diana Burk</cp:lastModifiedBy>
  <cp:revision>4</cp:revision>
  <dcterms:created xsi:type="dcterms:W3CDTF">2022-05-17T18:38:00Z</dcterms:created>
  <dcterms:modified xsi:type="dcterms:W3CDTF">2022-06-06T17:37:00Z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2021-10-12T00:00:00Z</vt:filetime>
  </property>
  <property fmtid="{D5CDD505-2E9C-101B-9397-08002B2CF9AE}" pid="5" name="ContentTypeId">
    <vt:lpwstr>0x0101000DF2FC4FD661A243A2CE26D4C88BB242</vt:lpwstr>
  </property>
  <property fmtid="{D5CDD505-2E9C-101B-9397-08002B2CF9AE}" pid="6" name="MediaServiceImageTags">
    <vt:lpwstr/>
  </property>
</Properties>
</file>