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2F33" w14:textId="07250B7E" w:rsidR="0052566E" w:rsidRDefault="63E5915C" w:rsidP="3587BBFE">
      <w:pPr>
        <w:spacing w:before="24"/>
        <w:ind w:left="110"/>
        <w:rPr>
          <w:rFonts w:ascii="Times New Roman" w:hAnsi="Times New Roman" w:cs="Times New Roman"/>
          <w:sz w:val="32"/>
          <w:szCs w:val="32"/>
        </w:rPr>
      </w:pPr>
      <w:r w:rsidRPr="3587BBFE">
        <w:rPr>
          <w:rFonts w:ascii="Times New Roman" w:hAnsi="Times New Roman" w:cs="Times New Roman"/>
          <w:sz w:val="32"/>
          <w:szCs w:val="32"/>
        </w:rPr>
        <w:t>REPI- 17 (modified)</w:t>
      </w:r>
    </w:p>
    <w:p w14:paraId="11CC4F60" w14:textId="77777777" w:rsidR="000C3A31" w:rsidRDefault="000C3A31" w:rsidP="000C3A31">
      <w:pPr>
        <w:pStyle w:val="BodyText"/>
        <w:spacing w:before="172"/>
        <w:rPr>
          <w:b w:val="0"/>
          <w:bCs w:val="0"/>
          <w:i/>
          <w:iCs/>
          <w:sz w:val="20"/>
          <w:szCs w:val="20"/>
        </w:rPr>
      </w:pPr>
    </w:p>
    <w:p w14:paraId="44DC4E8B" w14:textId="69503834" w:rsidR="00930DAA" w:rsidRPr="001B35AB" w:rsidRDefault="0052566E">
      <w:pPr>
        <w:pStyle w:val="BodyText"/>
        <w:spacing w:before="172"/>
        <w:rPr>
          <w:b w:val="0"/>
          <w:i/>
          <w:iCs/>
          <w:sz w:val="20"/>
          <w:szCs w:val="20"/>
        </w:rPr>
      </w:pPr>
      <w:r w:rsidRPr="001B35AB">
        <w:rPr>
          <w:b w:val="0"/>
          <w:i/>
          <w:iCs/>
          <w:sz w:val="20"/>
          <w:szCs w:val="20"/>
        </w:rPr>
        <w:t>Add new text as follows:</w:t>
      </w:r>
    </w:p>
    <w:p w14:paraId="52BE065B" w14:textId="77777777" w:rsidR="00930DAA" w:rsidRPr="001B35AB" w:rsidRDefault="00930DAA">
      <w:pPr>
        <w:pStyle w:val="BodyText"/>
        <w:spacing w:before="7"/>
        <w:ind w:left="0"/>
        <w:rPr>
          <w:b w:val="0"/>
          <w:sz w:val="20"/>
          <w:szCs w:val="20"/>
        </w:rPr>
      </w:pPr>
    </w:p>
    <w:p w14:paraId="5A4971BF" w14:textId="0DB92806" w:rsidR="003B7DC9" w:rsidRPr="001B35AB" w:rsidRDefault="003B7DC9" w:rsidP="63E5915C">
      <w:pPr>
        <w:ind w:left="720"/>
        <w:rPr>
          <w:sz w:val="20"/>
          <w:szCs w:val="20"/>
          <w:u w:val="single"/>
        </w:rPr>
      </w:pPr>
      <w:r w:rsidRPr="001B35AB">
        <w:rPr>
          <w:b/>
          <w:bCs/>
          <w:sz w:val="20"/>
          <w:szCs w:val="20"/>
          <w:u w:val="single"/>
        </w:rPr>
        <w:t>R404.</w:t>
      </w:r>
      <w:r w:rsidR="008D3225" w:rsidRPr="001B35AB">
        <w:rPr>
          <w:b/>
          <w:bCs/>
          <w:sz w:val="20"/>
          <w:szCs w:val="20"/>
          <w:u w:val="single"/>
        </w:rPr>
        <w:t>4.</w:t>
      </w:r>
      <w:r w:rsidRPr="001B35AB">
        <w:rPr>
          <w:b/>
          <w:bCs/>
          <w:sz w:val="20"/>
          <w:szCs w:val="20"/>
          <w:u w:val="single"/>
        </w:rPr>
        <w:t>6 Combustion space heating.</w:t>
      </w:r>
      <w:r w:rsidRPr="001B35AB">
        <w:rPr>
          <w:sz w:val="20"/>
          <w:szCs w:val="20"/>
          <w:u w:val="single"/>
        </w:rPr>
        <w:t xml:space="preserve"> </w:t>
      </w:r>
      <w:r w:rsidR="002002BF" w:rsidRPr="001B35AB">
        <w:rPr>
          <w:sz w:val="20"/>
          <w:szCs w:val="20"/>
          <w:u w:val="single"/>
        </w:rPr>
        <w:t xml:space="preserve">All fossil fuel space heating systems shall comply with the requirements </w:t>
      </w:r>
      <w:r w:rsidR="008D3225" w:rsidRPr="001B35AB">
        <w:rPr>
          <w:sz w:val="20"/>
          <w:szCs w:val="20"/>
          <w:u w:val="single"/>
        </w:rPr>
        <w:t>of Sections 404.4.6.1 and 404.4.6.2</w:t>
      </w:r>
    </w:p>
    <w:p w14:paraId="2E774D76" w14:textId="77777777" w:rsidR="003B7DC9" w:rsidRPr="001B35AB" w:rsidRDefault="003B7DC9" w:rsidP="63E5915C">
      <w:pPr>
        <w:ind w:left="720"/>
        <w:rPr>
          <w:sz w:val="20"/>
          <w:szCs w:val="20"/>
          <w:u w:val="single"/>
        </w:rPr>
      </w:pPr>
    </w:p>
    <w:p w14:paraId="31BBA6C0" w14:textId="77777777" w:rsidR="003B7DC9" w:rsidRPr="001B35AB" w:rsidRDefault="003B7DC9" w:rsidP="003B7DC9">
      <w:pPr>
        <w:ind w:left="1440"/>
        <w:rPr>
          <w:b/>
          <w:bCs/>
          <w:sz w:val="20"/>
          <w:szCs w:val="20"/>
          <w:u w:val="single"/>
        </w:rPr>
      </w:pPr>
      <w:r w:rsidRPr="001B35AB">
        <w:rPr>
          <w:b/>
          <w:bCs/>
          <w:sz w:val="20"/>
          <w:szCs w:val="20"/>
          <w:u w:val="single"/>
        </w:rPr>
        <w:t xml:space="preserve">Exceptions: </w:t>
      </w:r>
    </w:p>
    <w:p w14:paraId="185DB9B2" w14:textId="674E185C" w:rsidR="003B7DC9" w:rsidRPr="001B35AB" w:rsidRDefault="003B7DC9" w:rsidP="003B7DC9">
      <w:pPr>
        <w:ind w:left="1440"/>
        <w:rPr>
          <w:sz w:val="20"/>
          <w:szCs w:val="20"/>
          <w:u w:val="single"/>
        </w:rPr>
      </w:pPr>
      <w:r w:rsidRPr="001B35AB">
        <w:rPr>
          <w:b/>
          <w:bCs/>
          <w:sz w:val="20"/>
          <w:szCs w:val="20"/>
          <w:u w:val="single"/>
        </w:rPr>
        <w:t xml:space="preserve">1. </w:t>
      </w:r>
      <w:r w:rsidRPr="001B35AB">
        <w:rPr>
          <w:sz w:val="20"/>
          <w:szCs w:val="20"/>
          <w:u w:val="single"/>
        </w:rPr>
        <w:t>Where an electrical circuit in compliance with IRC Section E3702.11 exists for space cooling equipment.</w:t>
      </w:r>
    </w:p>
    <w:p w14:paraId="3A096574" w14:textId="22E97078" w:rsidR="003B7DC9" w:rsidRPr="001B35AB" w:rsidRDefault="003B7DC9" w:rsidP="003B7DC9">
      <w:pPr>
        <w:ind w:left="1440"/>
        <w:rPr>
          <w:sz w:val="20"/>
          <w:szCs w:val="20"/>
          <w:u w:val="single"/>
        </w:rPr>
      </w:pPr>
      <w:r w:rsidRPr="001B35AB">
        <w:rPr>
          <w:sz w:val="20"/>
          <w:szCs w:val="20"/>
          <w:u w:val="single"/>
        </w:rPr>
        <w:t xml:space="preserve">2. Space heaters in a centralized space heating system serving multiple dwelling units in a R-2 occupancy that comply with C40X.X. </w:t>
      </w:r>
    </w:p>
    <w:p w14:paraId="0FADC4A5" w14:textId="77777777" w:rsidR="003B7DC9" w:rsidRPr="001B35AB" w:rsidRDefault="003B7DC9" w:rsidP="63E5915C">
      <w:pPr>
        <w:ind w:left="110"/>
        <w:rPr>
          <w:sz w:val="20"/>
          <w:szCs w:val="20"/>
          <w:u w:val="single"/>
        </w:rPr>
      </w:pPr>
    </w:p>
    <w:p w14:paraId="7C29A78D" w14:textId="034EC629" w:rsidR="002002BF" w:rsidRPr="001B35AB" w:rsidRDefault="002002BF" w:rsidP="63E5915C">
      <w:pPr>
        <w:pStyle w:val="BodyText"/>
        <w:ind w:left="720"/>
        <w:rPr>
          <w:sz w:val="20"/>
          <w:szCs w:val="20"/>
        </w:rPr>
      </w:pPr>
      <w:r w:rsidRPr="001B35AB">
        <w:rPr>
          <w:sz w:val="20"/>
          <w:szCs w:val="20"/>
          <w:u w:val="single"/>
        </w:rPr>
        <w:t>R404.4.</w:t>
      </w:r>
      <w:r w:rsidR="008D3225" w:rsidRPr="001B35AB">
        <w:rPr>
          <w:sz w:val="20"/>
          <w:szCs w:val="20"/>
          <w:u w:val="single"/>
        </w:rPr>
        <w:t>6.1</w:t>
      </w:r>
      <w:r w:rsidRPr="001B35AB">
        <w:rPr>
          <w:sz w:val="20"/>
          <w:szCs w:val="20"/>
          <w:u w:val="single"/>
        </w:rPr>
        <w:t xml:space="preserve"> Space heater</w:t>
      </w:r>
      <w:r w:rsidR="008D3225" w:rsidRPr="001B35AB">
        <w:rPr>
          <w:sz w:val="20"/>
          <w:szCs w:val="20"/>
          <w:u w:val="single"/>
        </w:rPr>
        <w:t>s</w:t>
      </w:r>
      <w:r w:rsidRPr="001B35AB">
        <w:rPr>
          <w:sz w:val="20"/>
          <w:szCs w:val="20"/>
        </w:rPr>
        <w:t>.</w:t>
      </w:r>
    </w:p>
    <w:p w14:paraId="5BE0C467" w14:textId="77777777" w:rsidR="002002BF" w:rsidRPr="001B35AB" w:rsidRDefault="002002BF" w:rsidP="63E5915C">
      <w:pPr>
        <w:ind w:left="720"/>
        <w:rPr>
          <w:sz w:val="20"/>
          <w:szCs w:val="20"/>
          <w:u w:val="single"/>
        </w:rPr>
      </w:pPr>
      <w:r w:rsidRPr="001B35AB">
        <w:rPr>
          <w:sz w:val="20"/>
          <w:szCs w:val="20"/>
          <w:u w:val="single"/>
        </w:rPr>
        <w:t>An individual branch circuit outlet in compliance with IRC Section E3702.11 based on heat pump space heating equipment sized in accordance with R403.7 shall be installed and terminate within three feet of each fossil fuel space heater.</w:t>
      </w:r>
    </w:p>
    <w:p w14:paraId="6BD2C8EC" w14:textId="77777777" w:rsidR="008D3225" w:rsidRPr="001B35AB" w:rsidRDefault="008D3225" w:rsidP="63E5915C">
      <w:pPr>
        <w:pStyle w:val="BodyText"/>
        <w:ind w:left="720"/>
        <w:rPr>
          <w:sz w:val="20"/>
          <w:szCs w:val="20"/>
          <w:u w:val="single"/>
        </w:rPr>
      </w:pPr>
    </w:p>
    <w:p w14:paraId="3F1CD0D7" w14:textId="3E8ABF1E" w:rsidR="003B7DC9" w:rsidRPr="001B35AB" w:rsidRDefault="003B7DC9" w:rsidP="63E5915C">
      <w:pPr>
        <w:pStyle w:val="BodyText"/>
        <w:ind w:left="720"/>
        <w:rPr>
          <w:sz w:val="20"/>
          <w:szCs w:val="20"/>
        </w:rPr>
      </w:pPr>
      <w:r w:rsidRPr="001B35AB">
        <w:rPr>
          <w:sz w:val="20"/>
          <w:szCs w:val="20"/>
          <w:u w:val="single"/>
        </w:rPr>
        <w:t>R404.4.</w:t>
      </w:r>
      <w:r w:rsidR="008D3225" w:rsidRPr="001B35AB">
        <w:rPr>
          <w:sz w:val="20"/>
          <w:szCs w:val="20"/>
          <w:u w:val="single"/>
        </w:rPr>
        <w:t>6.2</w:t>
      </w:r>
      <w:r w:rsidRPr="001B35AB">
        <w:rPr>
          <w:sz w:val="20"/>
          <w:szCs w:val="20"/>
          <w:u w:val="single"/>
        </w:rPr>
        <w:t xml:space="preserve"> </w:t>
      </w:r>
      <w:r w:rsidR="008D3225" w:rsidRPr="001B35AB">
        <w:rPr>
          <w:sz w:val="20"/>
          <w:szCs w:val="20"/>
          <w:u w:val="single"/>
        </w:rPr>
        <w:t>Condensate drainage</w:t>
      </w:r>
      <w:r w:rsidRPr="001B35AB">
        <w:rPr>
          <w:sz w:val="20"/>
          <w:szCs w:val="20"/>
        </w:rPr>
        <w:t>.</w:t>
      </w:r>
    </w:p>
    <w:p w14:paraId="4F84AD55" w14:textId="6E12A1FE" w:rsidR="003B7DC9" w:rsidRDefault="003B7DC9" w:rsidP="63E5915C">
      <w:pPr>
        <w:pStyle w:val="BodyText"/>
        <w:spacing w:before="41"/>
        <w:ind w:left="720"/>
        <w:rPr>
          <w:b w:val="0"/>
          <w:bCs w:val="0"/>
          <w:sz w:val="20"/>
          <w:szCs w:val="20"/>
          <w:u w:val="single"/>
        </w:rPr>
      </w:pPr>
      <w:r w:rsidRPr="001B35AB">
        <w:rPr>
          <w:b w:val="0"/>
          <w:bCs w:val="0"/>
          <w:sz w:val="20"/>
          <w:szCs w:val="20"/>
          <w:u w:val="single"/>
        </w:rPr>
        <w:t xml:space="preserve">A space that </w:t>
      </w:r>
      <w:r w:rsidR="002002BF" w:rsidRPr="001B35AB">
        <w:rPr>
          <w:b w:val="0"/>
          <w:bCs w:val="0"/>
          <w:sz w:val="20"/>
          <w:szCs w:val="20"/>
          <w:u w:val="single"/>
        </w:rPr>
        <w:t>allows for natural drainage for condensate from cooling equipment operation or a condensate drain shall be located within 3 feet (914 mm) of the installed space heater.</w:t>
      </w:r>
    </w:p>
    <w:p w14:paraId="18F85602" w14:textId="77777777" w:rsidR="00633B1A" w:rsidRDefault="00633B1A" w:rsidP="63E5915C">
      <w:pPr>
        <w:pStyle w:val="BodyText"/>
        <w:spacing w:before="41"/>
        <w:ind w:left="720"/>
        <w:rPr>
          <w:b w:val="0"/>
          <w:bCs w:val="0"/>
          <w:sz w:val="20"/>
          <w:szCs w:val="20"/>
          <w:u w:val="single"/>
        </w:rPr>
      </w:pPr>
    </w:p>
    <w:p w14:paraId="7D4AC453" w14:textId="24C5E33A" w:rsidR="00633B1A" w:rsidRPr="00633B1A" w:rsidRDefault="00633B1A" w:rsidP="63E5915C">
      <w:pPr>
        <w:pStyle w:val="BodyText"/>
        <w:spacing w:before="41"/>
        <w:ind w:left="720"/>
        <w:rPr>
          <w:b w:val="0"/>
          <w:bCs w:val="0"/>
          <w:sz w:val="20"/>
          <w:szCs w:val="20"/>
        </w:rPr>
      </w:pPr>
    </w:p>
    <w:p w14:paraId="49DE4799" w14:textId="77777777" w:rsidR="00371C69" w:rsidRDefault="00371C69" w:rsidP="00371C69">
      <w:pPr>
        <w:pStyle w:val="BodyText"/>
        <w:spacing w:before="172"/>
        <w:rPr>
          <w:b w:val="0"/>
          <w:i/>
          <w:iCs/>
          <w:sz w:val="20"/>
          <w:szCs w:val="20"/>
        </w:rPr>
      </w:pPr>
      <w:r w:rsidRPr="001B35AB">
        <w:rPr>
          <w:b w:val="0"/>
          <w:i/>
          <w:iCs/>
          <w:sz w:val="20"/>
          <w:szCs w:val="20"/>
        </w:rPr>
        <w:t>Add new text as follows:</w:t>
      </w:r>
    </w:p>
    <w:p w14:paraId="1AC1618A" w14:textId="77777777" w:rsidR="00371C69" w:rsidRDefault="00371C69" w:rsidP="00371C69">
      <w:pPr>
        <w:pStyle w:val="BodyText"/>
        <w:spacing w:before="172"/>
        <w:rPr>
          <w:b w:val="0"/>
          <w:i/>
          <w:iCs/>
          <w:sz w:val="20"/>
          <w:szCs w:val="20"/>
        </w:rPr>
      </w:pPr>
    </w:p>
    <w:p w14:paraId="634753D2" w14:textId="6F1EA517" w:rsidR="003B7DC9" w:rsidRPr="00E56318" w:rsidRDefault="00E56318" w:rsidP="00E56318">
      <w:pPr>
        <w:pStyle w:val="BodyText"/>
        <w:spacing w:before="172"/>
        <w:jc w:val="center"/>
        <w:rPr>
          <w:rFonts w:ascii="Times New Roman" w:hAnsi="Times New Roman" w:cs="Times New Roman"/>
          <w:bCs w:val="0"/>
          <w:sz w:val="22"/>
          <w:szCs w:val="22"/>
          <w:u w:val="single"/>
        </w:rPr>
      </w:pPr>
      <w:r>
        <w:rPr>
          <w:bCs w:val="0"/>
          <w:sz w:val="20"/>
          <w:szCs w:val="20"/>
        </w:rPr>
        <w:t>TABLE</w:t>
      </w:r>
      <w:r w:rsidR="00371C69" w:rsidRPr="00E56318">
        <w:rPr>
          <w:bCs w:val="0"/>
          <w:sz w:val="20"/>
          <w:szCs w:val="20"/>
        </w:rPr>
        <w:t xml:space="preserve"> R40</w:t>
      </w:r>
      <w:r w:rsidRPr="00E56318">
        <w:rPr>
          <w:bCs w:val="0"/>
          <w:sz w:val="20"/>
          <w:szCs w:val="20"/>
        </w:rPr>
        <w:t>5</w:t>
      </w:r>
      <w:r w:rsidR="00371C69" w:rsidRPr="00E56318">
        <w:rPr>
          <w:bCs w:val="0"/>
          <w:sz w:val="20"/>
          <w:szCs w:val="20"/>
        </w:rPr>
        <w:t xml:space="preserve">.2 </w:t>
      </w:r>
      <w:r w:rsidR="006A323D" w:rsidRPr="00E56318">
        <w:rPr>
          <w:bCs w:val="0"/>
          <w:sz w:val="20"/>
          <w:szCs w:val="20"/>
        </w:rPr>
        <w:t xml:space="preserve">REQUIREMENTS FOR </w:t>
      </w:r>
      <w:r w:rsidRPr="00E56318">
        <w:rPr>
          <w:bCs w:val="0"/>
          <w:sz w:val="20"/>
          <w:szCs w:val="20"/>
        </w:rPr>
        <w:t>TOTAL BUILDING PERFORMANCE</w:t>
      </w:r>
    </w:p>
    <w:tbl>
      <w:tblPr>
        <w:tblStyle w:val="TableGrid"/>
        <w:tblW w:w="0" w:type="auto"/>
        <w:tblInd w:w="110" w:type="dxa"/>
        <w:tblLook w:val="04A0" w:firstRow="1" w:lastRow="0" w:firstColumn="1" w:lastColumn="0" w:noHBand="0" w:noVBand="1"/>
      </w:tblPr>
      <w:tblGrid>
        <w:gridCol w:w="4622"/>
        <w:gridCol w:w="4618"/>
      </w:tblGrid>
      <w:tr w:rsidR="00371C69" w14:paraId="52BD5295" w14:textId="77777777" w:rsidTr="00371C69">
        <w:tc>
          <w:tcPr>
            <w:tcW w:w="4622" w:type="dxa"/>
          </w:tcPr>
          <w:p w14:paraId="7AAA0A1D" w14:textId="1F27B9A9" w:rsidR="00371C69" w:rsidRPr="006A323D" w:rsidRDefault="00371C69" w:rsidP="00AD52BE">
            <w:pPr>
              <w:pStyle w:val="BodyText"/>
              <w:ind w:left="0"/>
              <w:jc w:val="center"/>
              <w:rPr>
                <w:rFonts w:ascii="Times New Roman" w:hAnsi="Times New Roman" w:cs="Times New Roman"/>
                <w:bCs w:val="0"/>
                <w:sz w:val="22"/>
                <w:szCs w:val="22"/>
              </w:rPr>
            </w:pPr>
            <w:r w:rsidRPr="006A323D">
              <w:rPr>
                <w:rFonts w:ascii="Times New Roman" w:hAnsi="Times New Roman" w:cs="Times New Roman"/>
                <w:bCs w:val="0"/>
                <w:sz w:val="22"/>
                <w:szCs w:val="22"/>
              </w:rPr>
              <w:t>SECTION</w:t>
            </w:r>
          </w:p>
        </w:tc>
        <w:tc>
          <w:tcPr>
            <w:tcW w:w="4618" w:type="dxa"/>
          </w:tcPr>
          <w:p w14:paraId="6852FCE9" w14:textId="664404C0" w:rsidR="00371C69" w:rsidRPr="006A323D" w:rsidRDefault="00371C69" w:rsidP="00AD52BE">
            <w:pPr>
              <w:pStyle w:val="BodyText"/>
              <w:ind w:left="0"/>
              <w:jc w:val="center"/>
              <w:rPr>
                <w:rFonts w:ascii="Times New Roman" w:hAnsi="Times New Roman" w:cs="Times New Roman"/>
                <w:bCs w:val="0"/>
                <w:sz w:val="22"/>
                <w:szCs w:val="22"/>
              </w:rPr>
            </w:pPr>
            <w:r w:rsidRPr="006A323D">
              <w:rPr>
                <w:rFonts w:ascii="Times New Roman" w:hAnsi="Times New Roman" w:cs="Times New Roman"/>
                <w:bCs w:val="0"/>
                <w:sz w:val="22"/>
                <w:szCs w:val="22"/>
              </w:rPr>
              <w:t>TITLE</w:t>
            </w:r>
          </w:p>
        </w:tc>
      </w:tr>
      <w:tr w:rsidR="00371C69" w14:paraId="5D4D73B3" w14:textId="77777777" w:rsidTr="000E4AEC">
        <w:tc>
          <w:tcPr>
            <w:tcW w:w="9240" w:type="dxa"/>
            <w:gridSpan w:val="2"/>
          </w:tcPr>
          <w:p w14:paraId="191BDF2D" w14:textId="751A5FAB" w:rsidR="00371C69" w:rsidRPr="006A323D" w:rsidRDefault="00371C69" w:rsidP="006A323D">
            <w:pPr>
              <w:pStyle w:val="BodyText"/>
              <w:ind w:left="0"/>
              <w:jc w:val="center"/>
              <w:rPr>
                <w:rFonts w:ascii="Times New Roman" w:hAnsi="Times New Roman" w:cs="Times New Roman"/>
                <w:bCs w:val="0"/>
                <w:sz w:val="22"/>
                <w:szCs w:val="22"/>
              </w:rPr>
            </w:pPr>
            <w:r w:rsidRPr="006A323D">
              <w:rPr>
                <w:rFonts w:ascii="Times New Roman" w:hAnsi="Times New Roman" w:cs="Times New Roman"/>
                <w:bCs w:val="0"/>
                <w:sz w:val="22"/>
                <w:szCs w:val="22"/>
              </w:rPr>
              <w:t>Electrical Power and Lighting Systems</w:t>
            </w:r>
          </w:p>
        </w:tc>
      </w:tr>
      <w:tr w:rsidR="00371C69" w14:paraId="373BD798" w14:textId="77777777" w:rsidTr="00371C69">
        <w:tc>
          <w:tcPr>
            <w:tcW w:w="4622" w:type="dxa"/>
          </w:tcPr>
          <w:p w14:paraId="43475C37" w14:textId="37BB915B" w:rsidR="00371C69" w:rsidRPr="006A323D" w:rsidRDefault="00371C69">
            <w:pPr>
              <w:pStyle w:val="BodyText"/>
              <w:ind w:left="0"/>
              <w:rPr>
                <w:rFonts w:ascii="Times New Roman" w:hAnsi="Times New Roman" w:cs="Times New Roman"/>
                <w:b w:val="0"/>
                <w:sz w:val="22"/>
                <w:szCs w:val="22"/>
                <w:u w:val="single"/>
              </w:rPr>
            </w:pPr>
            <w:r w:rsidRPr="006A323D">
              <w:rPr>
                <w:rFonts w:ascii="Times New Roman" w:hAnsi="Times New Roman" w:cs="Times New Roman"/>
                <w:b w:val="0"/>
                <w:sz w:val="22"/>
                <w:szCs w:val="22"/>
                <w:u w:val="single"/>
              </w:rPr>
              <w:t>R404.4</w:t>
            </w:r>
          </w:p>
        </w:tc>
        <w:tc>
          <w:tcPr>
            <w:tcW w:w="4618" w:type="dxa"/>
          </w:tcPr>
          <w:p w14:paraId="23A976B6" w14:textId="284622F0" w:rsidR="00371C69" w:rsidRPr="006A323D" w:rsidRDefault="00371C69">
            <w:pPr>
              <w:pStyle w:val="BodyText"/>
              <w:ind w:left="0"/>
              <w:rPr>
                <w:rFonts w:ascii="Times New Roman" w:hAnsi="Times New Roman" w:cs="Times New Roman"/>
                <w:b w:val="0"/>
                <w:sz w:val="22"/>
                <w:szCs w:val="22"/>
                <w:u w:val="single"/>
              </w:rPr>
            </w:pPr>
            <w:r w:rsidRPr="006A323D">
              <w:rPr>
                <w:rFonts w:ascii="Times New Roman" w:hAnsi="Times New Roman" w:cs="Times New Roman"/>
                <w:b w:val="0"/>
                <w:sz w:val="22"/>
                <w:szCs w:val="22"/>
                <w:u w:val="single"/>
              </w:rPr>
              <w:t>Electric-readiness</w:t>
            </w:r>
          </w:p>
        </w:tc>
      </w:tr>
    </w:tbl>
    <w:p w14:paraId="396CEA05" w14:textId="77777777" w:rsidR="00371C69" w:rsidRDefault="00371C69">
      <w:pPr>
        <w:pStyle w:val="BodyText"/>
        <w:rPr>
          <w:rFonts w:ascii="Times New Roman" w:hAnsi="Times New Roman" w:cs="Times New Roman"/>
          <w:bCs w:val="0"/>
          <w:sz w:val="22"/>
          <w:szCs w:val="22"/>
          <w:u w:val="single"/>
        </w:rPr>
      </w:pPr>
    </w:p>
    <w:p w14:paraId="320AC1D1" w14:textId="0D47365C" w:rsidR="006A323D" w:rsidRPr="00E56318" w:rsidRDefault="00E56318" w:rsidP="00E56318">
      <w:pPr>
        <w:pStyle w:val="BodyText"/>
        <w:spacing w:before="172"/>
        <w:jc w:val="center"/>
        <w:rPr>
          <w:rFonts w:ascii="Times New Roman" w:hAnsi="Times New Roman" w:cs="Times New Roman"/>
          <w:bCs w:val="0"/>
          <w:sz w:val="22"/>
          <w:szCs w:val="22"/>
          <w:u w:val="single"/>
        </w:rPr>
      </w:pPr>
      <w:r w:rsidRPr="00E56318">
        <w:rPr>
          <w:bCs w:val="0"/>
          <w:sz w:val="20"/>
          <w:szCs w:val="20"/>
        </w:rPr>
        <w:t>TABLE</w:t>
      </w:r>
      <w:r w:rsidR="006A323D" w:rsidRPr="00E56318">
        <w:rPr>
          <w:bCs w:val="0"/>
          <w:sz w:val="20"/>
          <w:szCs w:val="20"/>
        </w:rPr>
        <w:t xml:space="preserve"> R406.2 REQUIREMENTS FOR ENERGY RATING INDEX</w:t>
      </w:r>
    </w:p>
    <w:tbl>
      <w:tblPr>
        <w:tblStyle w:val="TableGrid"/>
        <w:tblW w:w="0" w:type="auto"/>
        <w:tblInd w:w="110" w:type="dxa"/>
        <w:tblLook w:val="04A0" w:firstRow="1" w:lastRow="0" w:firstColumn="1" w:lastColumn="0" w:noHBand="0" w:noVBand="1"/>
      </w:tblPr>
      <w:tblGrid>
        <w:gridCol w:w="4622"/>
        <w:gridCol w:w="4618"/>
      </w:tblGrid>
      <w:tr w:rsidR="006A323D" w14:paraId="513B54E0" w14:textId="77777777" w:rsidTr="003C3E98">
        <w:tc>
          <w:tcPr>
            <w:tcW w:w="4622" w:type="dxa"/>
          </w:tcPr>
          <w:p w14:paraId="61BA3163" w14:textId="77777777" w:rsidR="006A323D" w:rsidRPr="006A323D" w:rsidRDefault="006A323D" w:rsidP="00AD52BE">
            <w:pPr>
              <w:pStyle w:val="BodyText"/>
              <w:ind w:left="0"/>
              <w:jc w:val="center"/>
              <w:rPr>
                <w:rFonts w:ascii="Times New Roman" w:hAnsi="Times New Roman" w:cs="Times New Roman"/>
                <w:bCs w:val="0"/>
                <w:sz w:val="22"/>
                <w:szCs w:val="22"/>
              </w:rPr>
            </w:pPr>
            <w:r w:rsidRPr="006A323D">
              <w:rPr>
                <w:rFonts w:ascii="Times New Roman" w:hAnsi="Times New Roman" w:cs="Times New Roman"/>
                <w:bCs w:val="0"/>
                <w:sz w:val="22"/>
                <w:szCs w:val="22"/>
              </w:rPr>
              <w:t>SECTION</w:t>
            </w:r>
          </w:p>
        </w:tc>
        <w:tc>
          <w:tcPr>
            <w:tcW w:w="4618" w:type="dxa"/>
          </w:tcPr>
          <w:p w14:paraId="3F05813A" w14:textId="77777777" w:rsidR="006A323D" w:rsidRPr="006A323D" w:rsidRDefault="006A323D" w:rsidP="00AD52BE">
            <w:pPr>
              <w:pStyle w:val="BodyText"/>
              <w:ind w:left="0"/>
              <w:jc w:val="center"/>
              <w:rPr>
                <w:rFonts w:ascii="Times New Roman" w:hAnsi="Times New Roman" w:cs="Times New Roman"/>
                <w:bCs w:val="0"/>
                <w:sz w:val="22"/>
                <w:szCs w:val="22"/>
              </w:rPr>
            </w:pPr>
            <w:r w:rsidRPr="006A323D">
              <w:rPr>
                <w:rFonts w:ascii="Times New Roman" w:hAnsi="Times New Roman" w:cs="Times New Roman"/>
                <w:bCs w:val="0"/>
                <w:sz w:val="22"/>
                <w:szCs w:val="22"/>
              </w:rPr>
              <w:t>TITLE</w:t>
            </w:r>
          </w:p>
        </w:tc>
      </w:tr>
      <w:tr w:rsidR="006A323D" w14:paraId="232A1797" w14:textId="77777777" w:rsidTr="003C3E98">
        <w:tc>
          <w:tcPr>
            <w:tcW w:w="9240" w:type="dxa"/>
            <w:gridSpan w:val="2"/>
          </w:tcPr>
          <w:p w14:paraId="6C34082A" w14:textId="77777777" w:rsidR="006A323D" w:rsidRPr="006A323D" w:rsidRDefault="006A323D" w:rsidP="003C3E98">
            <w:pPr>
              <w:pStyle w:val="BodyText"/>
              <w:ind w:left="0"/>
              <w:jc w:val="center"/>
              <w:rPr>
                <w:rFonts w:ascii="Times New Roman" w:hAnsi="Times New Roman" w:cs="Times New Roman"/>
                <w:bCs w:val="0"/>
                <w:sz w:val="22"/>
                <w:szCs w:val="22"/>
              </w:rPr>
            </w:pPr>
            <w:r w:rsidRPr="006A323D">
              <w:rPr>
                <w:rFonts w:ascii="Times New Roman" w:hAnsi="Times New Roman" w:cs="Times New Roman"/>
                <w:bCs w:val="0"/>
                <w:sz w:val="22"/>
                <w:szCs w:val="22"/>
              </w:rPr>
              <w:t>Electrical Power and Lighting Systems</w:t>
            </w:r>
          </w:p>
        </w:tc>
      </w:tr>
      <w:tr w:rsidR="006A323D" w14:paraId="13D84B5F" w14:textId="77777777" w:rsidTr="003C3E98">
        <w:tc>
          <w:tcPr>
            <w:tcW w:w="4622" w:type="dxa"/>
          </w:tcPr>
          <w:p w14:paraId="20D7B7BA" w14:textId="77777777" w:rsidR="006A323D" w:rsidRPr="006A323D" w:rsidRDefault="006A323D" w:rsidP="003C3E98">
            <w:pPr>
              <w:pStyle w:val="BodyText"/>
              <w:ind w:left="0"/>
              <w:rPr>
                <w:rFonts w:ascii="Times New Roman" w:hAnsi="Times New Roman" w:cs="Times New Roman"/>
                <w:b w:val="0"/>
                <w:sz w:val="22"/>
                <w:szCs w:val="22"/>
                <w:u w:val="single"/>
              </w:rPr>
            </w:pPr>
            <w:r w:rsidRPr="006A323D">
              <w:rPr>
                <w:rFonts w:ascii="Times New Roman" w:hAnsi="Times New Roman" w:cs="Times New Roman"/>
                <w:b w:val="0"/>
                <w:sz w:val="22"/>
                <w:szCs w:val="22"/>
                <w:u w:val="single"/>
              </w:rPr>
              <w:t>R404.4</w:t>
            </w:r>
          </w:p>
        </w:tc>
        <w:tc>
          <w:tcPr>
            <w:tcW w:w="4618" w:type="dxa"/>
          </w:tcPr>
          <w:p w14:paraId="0EB01312" w14:textId="77777777" w:rsidR="006A323D" w:rsidRPr="006A323D" w:rsidRDefault="006A323D" w:rsidP="003C3E98">
            <w:pPr>
              <w:pStyle w:val="BodyText"/>
              <w:ind w:left="0"/>
              <w:rPr>
                <w:rFonts w:ascii="Times New Roman" w:hAnsi="Times New Roman" w:cs="Times New Roman"/>
                <w:b w:val="0"/>
                <w:sz w:val="22"/>
                <w:szCs w:val="22"/>
                <w:u w:val="single"/>
              </w:rPr>
            </w:pPr>
            <w:r w:rsidRPr="006A323D">
              <w:rPr>
                <w:rFonts w:ascii="Times New Roman" w:hAnsi="Times New Roman" w:cs="Times New Roman"/>
                <w:b w:val="0"/>
                <w:sz w:val="22"/>
                <w:szCs w:val="22"/>
                <w:u w:val="single"/>
              </w:rPr>
              <w:t>Electric-readiness</w:t>
            </w:r>
          </w:p>
        </w:tc>
      </w:tr>
    </w:tbl>
    <w:p w14:paraId="50D97066" w14:textId="77777777" w:rsidR="006A323D" w:rsidRDefault="006A323D">
      <w:pPr>
        <w:pStyle w:val="BodyText"/>
        <w:rPr>
          <w:rFonts w:ascii="Times New Roman" w:hAnsi="Times New Roman" w:cs="Times New Roman"/>
          <w:bCs w:val="0"/>
          <w:sz w:val="22"/>
          <w:szCs w:val="22"/>
          <w:u w:val="single"/>
        </w:rPr>
      </w:pPr>
    </w:p>
    <w:sectPr w:rsidR="006A323D" w:rsidSect="000C3A31">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867"/>
    <w:multiLevelType w:val="hybridMultilevel"/>
    <w:tmpl w:val="B3F2E27E"/>
    <w:lvl w:ilvl="0" w:tplc="892E4B9E">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9B7567"/>
    <w:multiLevelType w:val="hybridMultilevel"/>
    <w:tmpl w:val="3D5666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61D6AF9"/>
    <w:multiLevelType w:val="hybridMultilevel"/>
    <w:tmpl w:val="DF426622"/>
    <w:lvl w:ilvl="0" w:tplc="7F683F04">
      <w:start w:val="1"/>
      <w:numFmt w:val="decimal"/>
      <w:lvlText w:val="%1."/>
      <w:lvlJc w:val="left"/>
      <w:pPr>
        <w:ind w:left="740" w:hanging="360"/>
      </w:pPr>
      <w:rPr>
        <w:rFonts w:hint="default"/>
        <w:b w:val="0"/>
        <w:bCs w:val="0"/>
        <w:u w:val="single"/>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 w15:restartNumberingAfterBreak="0">
    <w:nsid w:val="29206B66"/>
    <w:multiLevelType w:val="hybridMultilevel"/>
    <w:tmpl w:val="D9123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67560B8"/>
    <w:multiLevelType w:val="hybridMultilevel"/>
    <w:tmpl w:val="B3F2E27E"/>
    <w:lvl w:ilvl="0" w:tplc="FFFFFFFF">
      <w:start w:val="1"/>
      <w:numFmt w:val="decimal"/>
      <w:lvlText w:val="%1."/>
      <w:lvlJc w:val="left"/>
      <w:pPr>
        <w:ind w:left="2520" w:hanging="360"/>
      </w:pPr>
      <w:rPr>
        <w:rFonts w:hint="default"/>
        <w:b w:val="0"/>
        <w:bCs/>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16cid:durableId="369769574">
    <w:abstractNumId w:val="2"/>
  </w:num>
  <w:num w:numId="2" w16cid:durableId="1326787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1554346">
    <w:abstractNumId w:val="1"/>
  </w:num>
  <w:num w:numId="4" w16cid:durableId="450512190">
    <w:abstractNumId w:val="3"/>
  </w:num>
  <w:num w:numId="5" w16cid:durableId="276761144">
    <w:abstractNumId w:val="0"/>
  </w:num>
  <w:num w:numId="6" w16cid:durableId="974338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A"/>
    <w:rsid w:val="000065B7"/>
    <w:rsid w:val="0003573B"/>
    <w:rsid w:val="00057355"/>
    <w:rsid w:val="00060955"/>
    <w:rsid w:val="00061AB8"/>
    <w:rsid w:val="000B3A4B"/>
    <w:rsid w:val="000C1696"/>
    <w:rsid w:val="000C3A31"/>
    <w:rsid w:val="000D274C"/>
    <w:rsid w:val="000E3DBA"/>
    <w:rsid w:val="000E6C45"/>
    <w:rsid w:val="00107F90"/>
    <w:rsid w:val="001575B1"/>
    <w:rsid w:val="00165FFF"/>
    <w:rsid w:val="001912ED"/>
    <w:rsid w:val="00191B04"/>
    <w:rsid w:val="001B35AB"/>
    <w:rsid w:val="002002BF"/>
    <w:rsid w:val="0021363D"/>
    <w:rsid w:val="00230222"/>
    <w:rsid w:val="002A17D9"/>
    <w:rsid w:val="002B0BB2"/>
    <w:rsid w:val="002E1768"/>
    <w:rsid w:val="003235DD"/>
    <w:rsid w:val="00371C69"/>
    <w:rsid w:val="003842BC"/>
    <w:rsid w:val="003A42C5"/>
    <w:rsid w:val="003B7DC9"/>
    <w:rsid w:val="0041219F"/>
    <w:rsid w:val="00425A24"/>
    <w:rsid w:val="00475260"/>
    <w:rsid w:val="004A2C90"/>
    <w:rsid w:val="004B22B3"/>
    <w:rsid w:val="004B30EB"/>
    <w:rsid w:val="004C3766"/>
    <w:rsid w:val="004C68B3"/>
    <w:rsid w:val="004D3F13"/>
    <w:rsid w:val="00502E10"/>
    <w:rsid w:val="0051335B"/>
    <w:rsid w:val="00523D2C"/>
    <w:rsid w:val="0052566E"/>
    <w:rsid w:val="005257AC"/>
    <w:rsid w:val="005309A2"/>
    <w:rsid w:val="00534BD8"/>
    <w:rsid w:val="0055156F"/>
    <w:rsid w:val="00561AEB"/>
    <w:rsid w:val="0058503C"/>
    <w:rsid w:val="00592686"/>
    <w:rsid w:val="005A4A01"/>
    <w:rsid w:val="005A7F1D"/>
    <w:rsid w:val="005B232B"/>
    <w:rsid w:val="005B5F02"/>
    <w:rsid w:val="005C0901"/>
    <w:rsid w:val="006001C4"/>
    <w:rsid w:val="00604380"/>
    <w:rsid w:val="006164E0"/>
    <w:rsid w:val="00623051"/>
    <w:rsid w:val="00630E49"/>
    <w:rsid w:val="00633B1A"/>
    <w:rsid w:val="00634594"/>
    <w:rsid w:val="00643395"/>
    <w:rsid w:val="00651779"/>
    <w:rsid w:val="00662045"/>
    <w:rsid w:val="00672160"/>
    <w:rsid w:val="00680065"/>
    <w:rsid w:val="00697E34"/>
    <w:rsid w:val="006A2288"/>
    <w:rsid w:val="006A323D"/>
    <w:rsid w:val="006A56A2"/>
    <w:rsid w:val="006B503D"/>
    <w:rsid w:val="006B668D"/>
    <w:rsid w:val="006D15CB"/>
    <w:rsid w:val="006D3F47"/>
    <w:rsid w:val="006E4BCE"/>
    <w:rsid w:val="006F705E"/>
    <w:rsid w:val="0070313F"/>
    <w:rsid w:val="00747061"/>
    <w:rsid w:val="007560A2"/>
    <w:rsid w:val="007776AA"/>
    <w:rsid w:val="007949CB"/>
    <w:rsid w:val="007C5BF2"/>
    <w:rsid w:val="007D38AE"/>
    <w:rsid w:val="007D6FBC"/>
    <w:rsid w:val="00800981"/>
    <w:rsid w:val="00816D02"/>
    <w:rsid w:val="00836111"/>
    <w:rsid w:val="00852311"/>
    <w:rsid w:val="00886876"/>
    <w:rsid w:val="008957E2"/>
    <w:rsid w:val="008B283E"/>
    <w:rsid w:val="008B2A35"/>
    <w:rsid w:val="008C5CB5"/>
    <w:rsid w:val="008D3225"/>
    <w:rsid w:val="008F2075"/>
    <w:rsid w:val="00906EDF"/>
    <w:rsid w:val="00914A3D"/>
    <w:rsid w:val="00925151"/>
    <w:rsid w:val="00930DAA"/>
    <w:rsid w:val="00962299"/>
    <w:rsid w:val="00990A47"/>
    <w:rsid w:val="00997E00"/>
    <w:rsid w:val="009A3BC1"/>
    <w:rsid w:val="009C17D1"/>
    <w:rsid w:val="00A2318D"/>
    <w:rsid w:val="00A44C9B"/>
    <w:rsid w:val="00A45EAE"/>
    <w:rsid w:val="00A539AB"/>
    <w:rsid w:val="00A550A7"/>
    <w:rsid w:val="00A56007"/>
    <w:rsid w:val="00A709CF"/>
    <w:rsid w:val="00AA1B9C"/>
    <w:rsid w:val="00AC7869"/>
    <w:rsid w:val="00AD52BE"/>
    <w:rsid w:val="00AD61FF"/>
    <w:rsid w:val="00B34951"/>
    <w:rsid w:val="00B35A2D"/>
    <w:rsid w:val="00B54055"/>
    <w:rsid w:val="00B75125"/>
    <w:rsid w:val="00B91A68"/>
    <w:rsid w:val="00B9647B"/>
    <w:rsid w:val="00BB4CBA"/>
    <w:rsid w:val="00BC6436"/>
    <w:rsid w:val="00BD4BD8"/>
    <w:rsid w:val="00BF6D9A"/>
    <w:rsid w:val="00C8245D"/>
    <w:rsid w:val="00C84DC4"/>
    <w:rsid w:val="00CB2FBD"/>
    <w:rsid w:val="00CF42FB"/>
    <w:rsid w:val="00D07F32"/>
    <w:rsid w:val="00D3184B"/>
    <w:rsid w:val="00D36A25"/>
    <w:rsid w:val="00D37ECB"/>
    <w:rsid w:val="00D4710B"/>
    <w:rsid w:val="00D57BBB"/>
    <w:rsid w:val="00D64C48"/>
    <w:rsid w:val="00D6512F"/>
    <w:rsid w:val="00D6631F"/>
    <w:rsid w:val="00D821D4"/>
    <w:rsid w:val="00D91796"/>
    <w:rsid w:val="00DC66B7"/>
    <w:rsid w:val="00DE1FF0"/>
    <w:rsid w:val="00E0656B"/>
    <w:rsid w:val="00E2123F"/>
    <w:rsid w:val="00E41E5F"/>
    <w:rsid w:val="00E56318"/>
    <w:rsid w:val="00E70E1B"/>
    <w:rsid w:val="00E75D50"/>
    <w:rsid w:val="00EF0B4C"/>
    <w:rsid w:val="00F34473"/>
    <w:rsid w:val="00F93C1D"/>
    <w:rsid w:val="00FF0DCB"/>
    <w:rsid w:val="00FF70BB"/>
    <w:rsid w:val="04A7BF73"/>
    <w:rsid w:val="08E8644C"/>
    <w:rsid w:val="0A8434AD"/>
    <w:rsid w:val="0F57A5D0"/>
    <w:rsid w:val="1E3EB968"/>
    <w:rsid w:val="251BD553"/>
    <w:rsid w:val="3587BBFE"/>
    <w:rsid w:val="4BD541E7"/>
    <w:rsid w:val="4D2CB2D1"/>
    <w:rsid w:val="51713EE3"/>
    <w:rsid w:val="53AFA1E2"/>
    <w:rsid w:val="5978698F"/>
    <w:rsid w:val="5FCE82B6"/>
    <w:rsid w:val="63E5915C"/>
    <w:rsid w:val="7C01F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23E4"/>
  <w15:docId w15:val="{F530AD1F-DB18-4110-94E7-19C088CA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0C3A3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b/>
      <w:bCs/>
      <w:sz w:val="16"/>
      <w:szCs w:val="16"/>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B283E"/>
    <w:rPr>
      <w:sz w:val="16"/>
      <w:szCs w:val="16"/>
    </w:rPr>
  </w:style>
  <w:style w:type="paragraph" w:styleId="CommentText">
    <w:name w:val="annotation text"/>
    <w:basedOn w:val="Normal"/>
    <w:link w:val="CommentTextChar"/>
    <w:uiPriority w:val="99"/>
    <w:semiHidden/>
    <w:unhideWhenUsed/>
    <w:rsid w:val="008B283E"/>
    <w:rPr>
      <w:sz w:val="20"/>
      <w:szCs w:val="20"/>
    </w:rPr>
  </w:style>
  <w:style w:type="character" w:customStyle="1" w:styleId="CommentTextChar">
    <w:name w:val="Comment Text Char"/>
    <w:basedOn w:val="DefaultParagraphFont"/>
    <w:link w:val="CommentText"/>
    <w:uiPriority w:val="99"/>
    <w:semiHidden/>
    <w:rsid w:val="008B283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B283E"/>
    <w:rPr>
      <w:b/>
      <w:bCs/>
    </w:rPr>
  </w:style>
  <w:style w:type="character" w:customStyle="1" w:styleId="CommentSubjectChar">
    <w:name w:val="Comment Subject Char"/>
    <w:basedOn w:val="CommentTextChar"/>
    <w:link w:val="CommentSubject"/>
    <w:uiPriority w:val="99"/>
    <w:semiHidden/>
    <w:rsid w:val="008B283E"/>
    <w:rPr>
      <w:rFonts w:ascii="Arial" w:eastAsia="Arial" w:hAnsi="Arial" w:cs="Arial"/>
      <w:b/>
      <w:bCs/>
      <w:sz w:val="20"/>
      <w:szCs w:val="20"/>
    </w:rPr>
  </w:style>
  <w:style w:type="character" w:customStyle="1" w:styleId="ListParagraphChar">
    <w:name w:val="List Paragraph Char"/>
    <w:basedOn w:val="DefaultParagraphFont"/>
    <w:link w:val="ListParagraph"/>
    <w:uiPriority w:val="1"/>
    <w:locked/>
    <w:rsid w:val="003B7DC9"/>
    <w:rPr>
      <w:rFonts w:ascii="Arial" w:eastAsia="Arial" w:hAnsi="Arial" w:cs="Arial"/>
    </w:rPr>
  </w:style>
  <w:style w:type="character" w:customStyle="1" w:styleId="normaltextrun">
    <w:name w:val="normaltextrun"/>
    <w:basedOn w:val="DefaultParagraphFont"/>
    <w:rsid w:val="00816D02"/>
  </w:style>
  <w:style w:type="character" w:customStyle="1" w:styleId="Heading1Char">
    <w:name w:val="Heading 1 Char"/>
    <w:basedOn w:val="DefaultParagraphFont"/>
    <w:link w:val="Heading1"/>
    <w:uiPriority w:val="9"/>
    <w:rsid w:val="000C3A31"/>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7776A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7776AA"/>
  </w:style>
  <w:style w:type="table" w:styleId="TableGrid">
    <w:name w:val="Table Grid"/>
    <w:basedOn w:val="TableNormal"/>
    <w:uiPriority w:val="39"/>
    <w:rsid w:val="00371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737529">
      <w:bodyDiv w:val="1"/>
      <w:marLeft w:val="0"/>
      <w:marRight w:val="0"/>
      <w:marTop w:val="0"/>
      <w:marBottom w:val="0"/>
      <w:divBdr>
        <w:top w:val="none" w:sz="0" w:space="0" w:color="auto"/>
        <w:left w:val="none" w:sz="0" w:space="0" w:color="auto"/>
        <w:bottom w:val="none" w:sz="0" w:space="0" w:color="auto"/>
        <w:right w:val="none" w:sz="0" w:space="0" w:color="auto"/>
      </w:divBdr>
      <w:divsChild>
        <w:div w:id="1730347120">
          <w:marLeft w:val="0"/>
          <w:marRight w:val="0"/>
          <w:marTop w:val="0"/>
          <w:marBottom w:val="0"/>
          <w:divBdr>
            <w:top w:val="none" w:sz="0" w:space="0" w:color="auto"/>
            <w:left w:val="none" w:sz="0" w:space="0" w:color="auto"/>
            <w:bottom w:val="none" w:sz="0" w:space="0" w:color="auto"/>
            <w:right w:val="none" w:sz="0" w:space="0" w:color="auto"/>
          </w:divBdr>
        </w:div>
        <w:div w:id="1098259129">
          <w:marLeft w:val="0"/>
          <w:marRight w:val="0"/>
          <w:marTop w:val="0"/>
          <w:marBottom w:val="0"/>
          <w:divBdr>
            <w:top w:val="none" w:sz="0" w:space="0" w:color="auto"/>
            <w:left w:val="none" w:sz="0" w:space="0" w:color="auto"/>
            <w:bottom w:val="none" w:sz="0" w:space="0" w:color="auto"/>
            <w:right w:val="none" w:sz="0" w:space="0" w:color="auto"/>
          </w:divBdr>
        </w:div>
        <w:div w:id="1189023762">
          <w:marLeft w:val="0"/>
          <w:marRight w:val="0"/>
          <w:marTop w:val="0"/>
          <w:marBottom w:val="0"/>
          <w:divBdr>
            <w:top w:val="none" w:sz="0" w:space="0" w:color="auto"/>
            <w:left w:val="none" w:sz="0" w:space="0" w:color="auto"/>
            <w:bottom w:val="none" w:sz="0" w:space="0" w:color="auto"/>
            <w:right w:val="none" w:sz="0" w:space="0" w:color="auto"/>
          </w:divBdr>
        </w:div>
        <w:div w:id="574626645">
          <w:marLeft w:val="0"/>
          <w:marRight w:val="0"/>
          <w:marTop w:val="0"/>
          <w:marBottom w:val="0"/>
          <w:divBdr>
            <w:top w:val="none" w:sz="0" w:space="0" w:color="auto"/>
            <w:left w:val="none" w:sz="0" w:space="0" w:color="auto"/>
            <w:bottom w:val="none" w:sz="0" w:space="0" w:color="auto"/>
            <w:right w:val="none" w:sz="0" w:space="0" w:color="auto"/>
          </w:divBdr>
        </w:div>
        <w:div w:id="218245963">
          <w:marLeft w:val="0"/>
          <w:marRight w:val="0"/>
          <w:marTop w:val="0"/>
          <w:marBottom w:val="0"/>
          <w:divBdr>
            <w:top w:val="none" w:sz="0" w:space="0" w:color="auto"/>
            <w:left w:val="none" w:sz="0" w:space="0" w:color="auto"/>
            <w:bottom w:val="none" w:sz="0" w:space="0" w:color="auto"/>
            <w:right w:val="none" w:sz="0" w:space="0" w:color="auto"/>
          </w:divBdr>
        </w:div>
        <w:div w:id="2062292328">
          <w:marLeft w:val="0"/>
          <w:marRight w:val="0"/>
          <w:marTop w:val="0"/>
          <w:marBottom w:val="0"/>
          <w:divBdr>
            <w:top w:val="none" w:sz="0" w:space="0" w:color="auto"/>
            <w:left w:val="none" w:sz="0" w:space="0" w:color="auto"/>
            <w:bottom w:val="none" w:sz="0" w:space="0" w:color="auto"/>
            <w:right w:val="none" w:sz="0" w:space="0" w:color="auto"/>
          </w:divBdr>
        </w:div>
        <w:div w:id="1071661954">
          <w:marLeft w:val="0"/>
          <w:marRight w:val="0"/>
          <w:marTop w:val="0"/>
          <w:marBottom w:val="0"/>
          <w:divBdr>
            <w:top w:val="none" w:sz="0" w:space="0" w:color="auto"/>
            <w:left w:val="none" w:sz="0" w:space="0" w:color="auto"/>
            <w:bottom w:val="none" w:sz="0" w:space="0" w:color="auto"/>
            <w:right w:val="none" w:sz="0" w:space="0" w:color="auto"/>
          </w:divBdr>
        </w:div>
        <w:div w:id="1942763327">
          <w:marLeft w:val="0"/>
          <w:marRight w:val="0"/>
          <w:marTop w:val="0"/>
          <w:marBottom w:val="0"/>
          <w:divBdr>
            <w:top w:val="none" w:sz="0" w:space="0" w:color="auto"/>
            <w:left w:val="none" w:sz="0" w:space="0" w:color="auto"/>
            <w:bottom w:val="none" w:sz="0" w:space="0" w:color="auto"/>
            <w:right w:val="none" w:sz="0" w:space="0" w:color="auto"/>
          </w:divBdr>
        </w:div>
        <w:div w:id="218328163">
          <w:marLeft w:val="0"/>
          <w:marRight w:val="0"/>
          <w:marTop w:val="0"/>
          <w:marBottom w:val="0"/>
          <w:divBdr>
            <w:top w:val="none" w:sz="0" w:space="0" w:color="auto"/>
            <w:left w:val="none" w:sz="0" w:space="0" w:color="auto"/>
            <w:bottom w:val="none" w:sz="0" w:space="0" w:color="auto"/>
            <w:right w:val="none" w:sz="0" w:space="0" w:color="auto"/>
          </w:divBdr>
        </w:div>
        <w:div w:id="764497726">
          <w:marLeft w:val="0"/>
          <w:marRight w:val="0"/>
          <w:marTop w:val="0"/>
          <w:marBottom w:val="0"/>
          <w:divBdr>
            <w:top w:val="none" w:sz="0" w:space="0" w:color="auto"/>
            <w:left w:val="none" w:sz="0" w:space="0" w:color="auto"/>
            <w:bottom w:val="none" w:sz="0" w:space="0" w:color="auto"/>
            <w:right w:val="none" w:sz="0" w:space="0" w:color="auto"/>
          </w:divBdr>
        </w:div>
        <w:div w:id="756482909">
          <w:marLeft w:val="0"/>
          <w:marRight w:val="0"/>
          <w:marTop w:val="0"/>
          <w:marBottom w:val="0"/>
          <w:divBdr>
            <w:top w:val="none" w:sz="0" w:space="0" w:color="auto"/>
            <w:left w:val="none" w:sz="0" w:space="0" w:color="auto"/>
            <w:bottom w:val="none" w:sz="0" w:space="0" w:color="auto"/>
            <w:right w:val="none" w:sz="0" w:space="0" w:color="auto"/>
          </w:divBdr>
        </w:div>
        <w:div w:id="90005328">
          <w:marLeft w:val="0"/>
          <w:marRight w:val="0"/>
          <w:marTop w:val="0"/>
          <w:marBottom w:val="0"/>
          <w:divBdr>
            <w:top w:val="none" w:sz="0" w:space="0" w:color="auto"/>
            <w:left w:val="none" w:sz="0" w:space="0" w:color="auto"/>
            <w:bottom w:val="none" w:sz="0" w:space="0" w:color="auto"/>
            <w:right w:val="none" w:sz="0" w:space="0" w:color="auto"/>
          </w:divBdr>
        </w:div>
        <w:div w:id="365640112">
          <w:marLeft w:val="0"/>
          <w:marRight w:val="0"/>
          <w:marTop w:val="0"/>
          <w:marBottom w:val="0"/>
          <w:divBdr>
            <w:top w:val="none" w:sz="0" w:space="0" w:color="auto"/>
            <w:left w:val="none" w:sz="0" w:space="0" w:color="auto"/>
            <w:bottom w:val="none" w:sz="0" w:space="0" w:color="auto"/>
            <w:right w:val="none" w:sz="0" w:space="0" w:color="auto"/>
          </w:divBdr>
        </w:div>
        <w:div w:id="797725213">
          <w:marLeft w:val="0"/>
          <w:marRight w:val="0"/>
          <w:marTop w:val="0"/>
          <w:marBottom w:val="0"/>
          <w:divBdr>
            <w:top w:val="none" w:sz="0" w:space="0" w:color="auto"/>
            <w:left w:val="none" w:sz="0" w:space="0" w:color="auto"/>
            <w:bottom w:val="none" w:sz="0" w:space="0" w:color="auto"/>
            <w:right w:val="none" w:sz="0" w:space="0" w:color="auto"/>
          </w:divBdr>
        </w:div>
      </w:divsChild>
    </w:div>
    <w:div w:id="169811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004692-a83b-4e1e-b868-ef75efccb025">
      <Terms xmlns="http://schemas.microsoft.com/office/infopath/2007/PartnerControls"/>
    </lcf76f155ced4ddcb4097134ff3c332f>
    <_Flow_SignoffStatus xmlns="d2004692-a83b-4e1e-b868-ef75efccb025" xsi:nil="true"/>
    <TaxCatchAll xmlns="1c6c2a5a-b89f-4baa-8462-4507b32da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7" ma:contentTypeDescription="Create a new document." ma:contentTypeScope="" ma:versionID="9b208a8342eeacedab8468cba6156caa">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73f5bda799126cb10ebd45bd76585a45"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0e9ff8-30de-4c4b-a929-e783ad101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db4f89-e7e1-4241-99b3-c4ebb5761c23}" ma:internalName="TaxCatchAll" ma:showField="CatchAllData" ma:web="1c6c2a5a-b89f-4baa-8462-4507b32da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B7366-E0ED-49D3-B7A4-A714F596D783}">
  <ds:schemaRefs>
    <ds:schemaRef ds:uri="http://schemas.microsoft.com/office/2006/metadata/properties"/>
    <ds:schemaRef ds:uri="http://schemas.microsoft.com/office/infopath/2007/PartnerControls"/>
    <ds:schemaRef ds:uri="d2004692-a83b-4e1e-b868-ef75efccb025"/>
    <ds:schemaRef ds:uri="1c6c2a5a-b89f-4baa-8462-4507b32daec6"/>
  </ds:schemaRefs>
</ds:datastoreItem>
</file>

<file path=customXml/itemProps2.xml><?xml version="1.0" encoding="utf-8"?>
<ds:datastoreItem xmlns:ds="http://schemas.openxmlformats.org/officeDocument/2006/customXml" ds:itemID="{CF0E277C-A3E8-4677-BC33-F255ACF91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04692-a83b-4e1e-b868-ef75efccb025"/>
    <ds:schemaRef ds:uri="1c6c2a5a-b89f-4baa-8462-4507b32d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061C1-C249-4665-AB6A-E9844FAAA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Electrification (125)</dc:title>
  <dc:creator>Kim Cheslak</dc:creator>
  <cp:lastModifiedBy>Diana Burk</cp:lastModifiedBy>
  <cp:revision>42</cp:revision>
  <dcterms:created xsi:type="dcterms:W3CDTF">2022-05-17T18:37:00Z</dcterms:created>
  <dcterms:modified xsi:type="dcterms:W3CDTF">2022-06-02T19:53:00Z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wkhtmltopdf 0.12.4</vt:lpwstr>
  </property>
  <property fmtid="{D5CDD505-2E9C-101B-9397-08002B2CF9AE}" pid="4" name="LastSaved">
    <vt:filetime>2021-10-12T00:00:00Z</vt:filetime>
  </property>
  <property fmtid="{D5CDD505-2E9C-101B-9397-08002B2CF9AE}" pid="5" name="ContentTypeId">
    <vt:lpwstr>0x0101000DF2FC4FD661A243A2CE26D4C88BB242</vt:lpwstr>
  </property>
  <property fmtid="{D5CDD505-2E9C-101B-9397-08002B2CF9AE}" pid="6" name="MediaServiceImageTags">
    <vt:lpwstr/>
  </property>
</Properties>
</file>