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010C" w14:textId="77777777" w:rsidR="00D13D82" w:rsidRPr="00F80100" w:rsidRDefault="00D13D82" w:rsidP="00F80100">
      <w:pPr>
        <w:widowControl w:val="0"/>
        <w:autoSpaceDE w:val="0"/>
        <w:autoSpaceDN w:val="0"/>
        <w:spacing w:before="24"/>
        <w:ind w:left="0"/>
        <w:rPr>
          <w:rFonts w:ascii="Times New Roman" w:hAnsi="Times New Roman" w:cs="Times New Roman"/>
          <w:b/>
          <w:bCs/>
          <w:sz w:val="32"/>
          <w:szCs w:val="32"/>
        </w:rPr>
      </w:pPr>
      <w:r w:rsidRPr="00F80100">
        <w:rPr>
          <w:rFonts w:ascii="Times New Roman" w:hAnsi="Times New Roman" w:cs="Times New Roman"/>
          <w:b/>
          <w:bCs/>
          <w:sz w:val="32"/>
          <w:szCs w:val="32"/>
        </w:rPr>
        <w:t>REPI-70-21</w:t>
      </w:r>
    </w:p>
    <w:p w14:paraId="756B1F4B" w14:textId="77777777" w:rsidR="00D13D82" w:rsidRPr="00D13D82" w:rsidRDefault="00D13D82" w:rsidP="00F80100">
      <w:pPr>
        <w:ind w:left="0"/>
        <w:rPr>
          <w:rFonts w:ascii="Times New Roman" w:hAnsi="Times New Roman" w:cs="Times New Roman"/>
          <w:b/>
          <w:bCs/>
        </w:rPr>
      </w:pPr>
    </w:p>
    <w:p w14:paraId="7D81376E" w14:textId="77777777" w:rsidR="00EE3F24" w:rsidRDefault="00D13D82" w:rsidP="00D13D82">
      <w:pPr>
        <w:ind w:left="0"/>
        <w:rPr>
          <w:rFonts w:ascii="Times New Roman" w:hAnsi="Times New Roman" w:cs="Times New Roman"/>
          <w:b/>
          <w:bCs/>
        </w:rPr>
      </w:pPr>
      <w:r w:rsidRPr="00D13D82">
        <w:rPr>
          <w:rFonts w:ascii="Times New Roman" w:hAnsi="Times New Roman" w:cs="Times New Roman"/>
          <w:b/>
          <w:bCs/>
        </w:rPr>
        <w:t xml:space="preserve">IECC®: SECTION 202 (New), R403.1.1, R403.5.4 (New), CTA (New), </w:t>
      </w:r>
    </w:p>
    <w:p w14:paraId="0B945ABF" w14:textId="77777777" w:rsidR="00EE3F24" w:rsidRDefault="00EE3F24" w:rsidP="00D13D82">
      <w:pPr>
        <w:ind w:left="0"/>
        <w:rPr>
          <w:rFonts w:ascii="Times New Roman" w:hAnsi="Times New Roman" w:cs="Times New Roman"/>
          <w:b/>
          <w:bCs/>
        </w:rPr>
      </w:pPr>
    </w:p>
    <w:p w14:paraId="299C7CDB" w14:textId="413AE5F2" w:rsidR="00D13D82" w:rsidRPr="00D13D82" w:rsidRDefault="00D13D82" w:rsidP="00F80100">
      <w:pPr>
        <w:ind w:left="0"/>
        <w:rPr>
          <w:rFonts w:ascii="Times New Roman" w:hAnsi="Times New Roman" w:cs="Times New Roman"/>
          <w:b/>
          <w:bCs/>
        </w:rPr>
      </w:pPr>
      <w:r w:rsidRPr="00D13D82">
        <w:rPr>
          <w:rFonts w:ascii="Times New Roman" w:hAnsi="Times New Roman" w:cs="Times New Roman"/>
          <w:b/>
          <w:bCs/>
        </w:rPr>
        <w:t>Proponents:</w:t>
      </w:r>
    </w:p>
    <w:p w14:paraId="736E93BB" w14:textId="77777777" w:rsidR="00D13D82" w:rsidRPr="00F80100" w:rsidRDefault="00D13D82" w:rsidP="00F80100">
      <w:pPr>
        <w:ind w:left="0"/>
        <w:rPr>
          <w:rFonts w:ascii="Times New Roman" w:hAnsi="Times New Roman" w:cs="Times New Roman"/>
        </w:rPr>
      </w:pPr>
      <w:r w:rsidRPr="00F80100">
        <w:rPr>
          <w:rFonts w:ascii="Times New Roman" w:hAnsi="Times New Roman" w:cs="Times New Roman"/>
        </w:rPr>
        <w:t>Jeremy Williams, representing U.S. Department of Energy (jeremy.williams@ee.doe.gov)</w:t>
      </w:r>
    </w:p>
    <w:p w14:paraId="4D23C4BC" w14:textId="77777777" w:rsidR="00EE3F24" w:rsidRDefault="00EE3F24" w:rsidP="00D13D82">
      <w:pPr>
        <w:ind w:left="0"/>
        <w:rPr>
          <w:rFonts w:ascii="Times New Roman" w:hAnsi="Times New Roman" w:cs="Times New Roman"/>
          <w:b/>
          <w:bCs/>
        </w:rPr>
      </w:pPr>
    </w:p>
    <w:p w14:paraId="63B8988C" w14:textId="703F2BAC" w:rsidR="00B446DA" w:rsidRDefault="00D13D82" w:rsidP="00F80100">
      <w:pPr>
        <w:ind w:left="0"/>
        <w:rPr>
          <w:rFonts w:ascii="Times New Roman" w:hAnsi="Times New Roman" w:cs="Times New Roman"/>
          <w:b/>
          <w:bCs/>
        </w:rPr>
      </w:pPr>
      <w:r w:rsidRPr="00D13D82">
        <w:rPr>
          <w:rFonts w:ascii="Times New Roman" w:hAnsi="Times New Roman" w:cs="Times New Roman"/>
          <w:b/>
          <w:bCs/>
        </w:rPr>
        <w:t>2021 International Energy Conservation Code</w:t>
      </w:r>
    </w:p>
    <w:p w14:paraId="7B7519A4" w14:textId="77777777" w:rsidR="00B446DA" w:rsidRDefault="00B446DA" w:rsidP="00B975D1">
      <w:pPr>
        <w:jc w:val="center"/>
        <w:rPr>
          <w:rFonts w:ascii="Times New Roman" w:hAnsi="Times New Roman" w:cs="Times New Roman"/>
          <w:b/>
          <w:bCs/>
        </w:rPr>
      </w:pPr>
    </w:p>
    <w:p w14:paraId="126DF069" w14:textId="77777777" w:rsidR="00B446DA" w:rsidRDefault="00B446DA" w:rsidP="00B975D1">
      <w:pPr>
        <w:jc w:val="center"/>
        <w:rPr>
          <w:rFonts w:ascii="Times New Roman" w:hAnsi="Times New Roman" w:cs="Times New Roman"/>
          <w:b/>
          <w:bCs/>
        </w:rPr>
      </w:pPr>
    </w:p>
    <w:p w14:paraId="098517C0" w14:textId="56659765"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SECTION R202</w:t>
      </w:r>
    </w:p>
    <w:p w14:paraId="51ECD978" w14:textId="77777777"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GENERAL DEFINITIONS</w:t>
      </w:r>
    </w:p>
    <w:p w14:paraId="065FBDB1" w14:textId="77777777" w:rsidR="00B975D1" w:rsidRDefault="00B975D1" w:rsidP="00B975D1">
      <w:pPr>
        <w:ind w:left="0"/>
        <w:rPr>
          <w:i/>
          <w:iCs/>
        </w:rPr>
      </w:pPr>
      <w:r w:rsidRPr="294EC5BF">
        <w:rPr>
          <w:i/>
          <w:iCs/>
        </w:rPr>
        <w:t>Add new definitions as follows:</w:t>
      </w:r>
    </w:p>
    <w:p w14:paraId="21FCF4C3" w14:textId="77777777" w:rsidR="00B975D1" w:rsidRDefault="00B975D1" w:rsidP="00B975D1">
      <w:pPr>
        <w:ind w:left="0"/>
        <w:rPr>
          <w:b/>
          <w:bCs/>
          <w:u w:val="single"/>
        </w:rPr>
      </w:pPr>
    </w:p>
    <w:p w14:paraId="00469EEE" w14:textId="15E36441" w:rsidR="00B975D1" w:rsidRPr="00BC17F9" w:rsidRDefault="00B975D1" w:rsidP="00B975D1">
      <w:pPr>
        <w:rPr>
          <w:rFonts w:ascii="Times New Roman" w:hAnsi="Times New Roman" w:cs="Times New Roman"/>
          <w:b/>
          <w:bCs/>
          <w:u w:val="single"/>
        </w:rPr>
      </w:pPr>
      <w:r w:rsidRPr="00BC17F9">
        <w:rPr>
          <w:rFonts w:ascii="Times New Roman" w:hAnsi="Times New Roman" w:cs="Times New Roman"/>
          <w:b/>
          <w:bCs/>
          <w:u w:val="single"/>
        </w:rPr>
        <w:t xml:space="preserve">DEMAND RESPONSE SIGNAL.  </w:t>
      </w:r>
      <w:r w:rsidRPr="00BC17F9">
        <w:rPr>
          <w:rFonts w:ascii="Times New Roman" w:hAnsi="Times New Roman" w:cs="Times New Roman"/>
          <w:u w:val="single"/>
        </w:rPr>
        <w:t xml:space="preserve">A signal that indicates a price or a request to modify electricity consumption for a limited </w:t>
      </w:r>
      <w:proofErr w:type="gramStart"/>
      <w:r w:rsidRPr="00BC17F9">
        <w:rPr>
          <w:rFonts w:ascii="Times New Roman" w:hAnsi="Times New Roman" w:cs="Times New Roman"/>
          <w:u w:val="single"/>
        </w:rPr>
        <w:t>time period</w:t>
      </w:r>
      <w:proofErr w:type="gramEnd"/>
      <w:r w:rsidRPr="00BC17F9">
        <w:rPr>
          <w:rFonts w:ascii="Times New Roman" w:hAnsi="Times New Roman" w:cs="Times New Roman"/>
          <w:u w:val="single"/>
        </w:rPr>
        <w:t>.</w:t>
      </w:r>
      <w:r w:rsidRPr="00BC17F9">
        <w:rPr>
          <w:rFonts w:ascii="Times New Roman" w:hAnsi="Times New Roman" w:cs="Times New Roman"/>
          <w:b/>
          <w:bCs/>
          <w:u w:val="single"/>
        </w:rPr>
        <w:t xml:space="preserve"> </w:t>
      </w:r>
    </w:p>
    <w:p w14:paraId="304BCBE1" w14:textId="77777777" w:rsidR="00B975D1" w:rsidRPr="00BC17F9" w:rsidRDefault="00B975D1" w:rsidP="00B975D1">
      <w:pPr>
        <w:rPr>
          <w:rFonts w:ascii="Times New Roman" w:hAnsi="Times New Roman" w:cs="Times New Roman"/>
          <w:b/>
          <w:bCs/>
          <w:u w:val="single"/>
        </w:rPr>
      </w:pPr>
    </w:p>
    <w:p w14:paraId="66D95226" w14:textId="77777777" w:rsidR="00B975D1" w:rsidRPr="00BC17F9" w:rsidRDefault="00B975D1" w:rsidP="00B975D1">
      <w:pPr>
        <w:rPr>
          <w:rFonts w:ascii="Times New Roman" w:hAnsi="Times New Roman" w:cs="Times New Roman"/>
          <w:u w:val="single"/>
        </w:rPr>
      </w:pPr>
      <w:r w:rsidRPr="00BC17F9">
        <w:rPr>
          <w:rFonts w:ascii="Times New Roman" w:hAnsi="Times New Roman" w:cs="Times New Roman"/>
          <w:b/>
          <w:bCs/>
          <w:u w:val="single"/>
        </w:rPr>
        <w:t xml:space="preserve">DEMAND RESPONSIVE CONTROL. </w:t>
      </w:r>
      <w:r w:rsidRPr="00BC17F9">
        <w:rPr>
          <w:rFonts w:ascii="Times New Roman" w:hAnsi="Times New Roman" w:cs="Times New Roman"/>
          <w:u w:val="single"/>
        </w:rPr>
        <w:t xml:space="preserve">A control capable of receiving and automatically responding to a </w:t>
      </w:r>
      <w:r w:rsidRPr="00BC17F9">
        <w:rPr>
          <w:rFonts w:ascii="Times New Roman" w:hAnsi="Times New Roman" w:cs="Times New Roman"/>
          <w:i/>
          <w:iCs/>
          <w:u w:val="single"/>
        </w:rPr>
        <w:t>demand</w:t>
      </w:r>
      <w:r w:rsidRPr="00BC17F9">
        <w:rPr>
          <w:rFonts w:ascii="Times New Roman" w:hAnsi="Times New Roman" w:cs="Times New Roman"/>
          <w:u w:val="single"/>
        </w:rPr>
        <w:t xml:space="preserve"> </w:t>
      </w:r>
      <w:r w:rsidRPr="00BC17F9">
        <w:rPr>
          <w:rFonts w:ascii="Times New Roman" w:hAnsi="Times New Roman" w:cs="Times New Roman"/>
          <w:i/>
          <w:iCs/>
          <w:u w:val="single"/>
        </w:rPr>
        <w:t>response signal</w:t>
      </w:r>
      <w:r w:rsidRPr="00BC17F9">
        <w:rPr>
          <w:rFonts w:ascii="Times New Roman" w:hAnsi="Times New Roman" w:cs="Times New Roman"/>
          <w:u w:val="single"/>
        </w:rPr>
        <w:t>.</w:t>
      </w:r>
    </w:p>
    <w:p w14:paraId="3A317B1C" w14:textId="77777777" w:rsidR="00B975D1" w:rsidRDefault="00B975D1" w:rsidP="00B975D1">
      <w:pPr>
        <w:spacing w:line="257" w:lineRule="auto"/>
        <w:rPr>
          <w:rFonts w:ascii="Times New Roman" w:eastAsia="Times New Roman" w:hAnsi="Times New Roman" w:cs="Times New Roman"/>
          <w:b/>
          <w:bCs/>
          <w:color w:val="000000" w:themeColor="text1"/>
          <w:u w:val="single"/>
        </w:rPr>
      </w:pPr>
    </w:p>
    <w:p w14:paraId="174CABF4" w14:textId="77777777" w:rsidR="00B975D1" w:rsidRDefault="00B975D1" w:rsidP="00B975D1">
      <w:pPr>
        <w:jc w:val="center"/>
        <w:rPr>
          <w:rFonts w:ascii="Times New Roman" w:hAnsi="Times New Roman" w:cs="Times New Roman"/>
          <w:b/>
          <w:bCs/>
        </w:rPr>
      </w:pPr>
    </w:p>
    <w:p w14:paraId="736D6DC1" w14:textId="77777777"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SECTION R403</w:t>
      </w:r>
    </w:p>
    <w:p w14:paraId="48187535" w14:textId="77777777"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SYSTEMS</w:t>
      </w:r>
    </w:p>
    <w:p w14:paraId="6D5541E6" w14:textId="77777777" w:rsidR="00B975D1" w:rsidRDefault="00B975D1" w:rsidP="00B975D1">
      <w:pPr>
        <w:ind w:left="0"/>
        <w:rPr>
          <w:i/>
          <w:iCs/>
        </w:rPr>
      </w:pPr>
      <w:r>
        <w:rPr>
          <w:i/>
          <w:iCs/>
        </w:rPr>
        <w:t xml:space="preserve">Revise text as follows: </w:t>
      </w:r>
    </w:p>
    <w:p w14:paraId="7ACE17FA" w14:textId="77777777" w:rsidR="00B975D1" w:rsidRDefault="00B975D1" w:rsidP="00B975D1">
      <w:pPr>
        <w:pStyle w:val="BodyText"/>
        <w:tabs>
          <w:tab w:val="clear" w:pos="360"/>
          <w:tab w:val="clear" w:pos="720"/>
          <w:tab w:val="clear" w:pos="1080"/>
        </w:tabs>
        <w:spacing w:before="7"/>
        <w:ind w:left="0" w:firstLine="0"/>
      </w:pPr>
      <w:r>
        <w:tab/>
      </w:r>
    </w:p>
    <w:p w14:paraId="4F7AC2BD" w14:textId="77777777" w:rsidR="00B975D1" w:rsidRPr="005B0CC8" w:rsidRDefault="00B975D1" w:rsidP="00844D40">
      <w:pPr>
        <w:pStyle w:val="BodyText"/>
        <w:tabs>
          <w:tab w:val="clear" w:pos="360"/>
          <w:tab w:val="clear" w:pos="720"/>
          <w:tab w:val="clear" w:pos="1080"/>
        </w:tabs>
        <w:spacing w:before="7"/>
        <w:ind w:firstLine="0"/>
        <w:rPr>
          <w:b/>
          <w:bCs/>
        </w:rPr>
      </w:pPr>
      <w:r w:rsidRPr="00E87CC6">
        <w:rPr>
          <w:b/>
          <w:bCs/>
        </w:rPr>
        <w:t>R403.1 Controls.</w:t>
      </w:r>
      <w:r w:rsidRPr="005B0CC8">
        <w:t xml:space="preserve"> Not less than one thermostat shall be</w:t>
      </w:r>
      <w:r>
        <w:t xml:space="preserve"> </w:t>
      </w:r>
      <w:r w:rsidRPr="005B0CC8">
        <w:t>provided for each separate heating and cooling system.</w:t>
      </w:r>
      <w:r>
        <w:t xml:space="preserve"> </w:t>
      </w:r>
      <w:r w:rsidRPr="00F739C4">
        <w:rPr>
          <w:u w:val="single"/>
        </w:rPr>
        <w:t>The primary heating or cooling system serving the dwelling unit shall comply with Sections R403.1.1 and R403.1.2.</w:t>
      </w:r>
    </w:p>
    <w:p w14:paraId="338D9C4F" w14:textId="77777777" w:rsidR="00B975D1" w:rsidRDefault="00B975D1" w:rsidP="00B975D1">
      <w:pPr>
        <w:ind w:left="0"/>
        <w:rPr>
          <w:b/>
          <w:bCs/>
        </w:rPr>
      </w:pPr>
    </w:p>
    <w:p w14:paraId="5AB25FC2" w14:textId="77777777" w:rsidR="00B975D1" w:rsidRPr="006D15B5" w:rsidRDefault="00B975D1" w:rsidP="00B975D1">
      <w:pPr>
        <w:ind w:left="1440"/>
        <w:rPr>
          <w:rFonts w:ascii="Times New Roman" w:hAnsi="Times New Roman" w:cs="Times New Roman"/>
          <w:u w:val="single"/>
        </w:rPr>
      </w:pPr>
      <w:r w:rsidRPr="294EC5BF">
        <w:rPr>
          <w:rFonts w:ascii="Times New Roman" w:hAnsi="Times New Roman" w:cs="Times New Roman"/>
          <w:b/>
          <w:bCs/>
        </w:rPr>
        <w:t xml:space="preserve">R403.1.1 </w:t>
      </w:r>
      <w:r w:rsidRPr="006D15B5">
        <w:rPr>
          <w:rFonts w:ascii="Times New Roman" w:hAnsi="Times New Roman" w:cs="Times New Roman"/>
          <w:b/>
          <w:bCs/>
        </w:rPr>
        <w:t>Programmable</w:t>
      </w:r>
      <w:r w:rsidRPr="294EC5BF">
        <w:rPr>
          <w:rFonts w:ascii="Times New Roman" w:hAnsi="Times New Roman" w:cs="Times New Roman"/>
          <w:b/>
          <w:bCs/>
        </w:rPr>
        <w:t xml:space="preserve"> </w:t>
      </w:r>
      <w:r w:rsidRPr="006D15B5">
        <w:rPr>
          <w:rFonts w:ascii="Times New Roman" w:hAnsi="Times New Roman" w:cs="Times New Roman"/>
          <w:b/>
          <w:bCs/>
        </w:rPr>
        <w:t>t</w:t>
      </w:r>
      <w:r w:rsidRPr="294EC5BF">
        <w:rPr>
          <w:rFonts w:ascii="Times New Roman" w:hAnsi="Times New Roman" w:cs="Times New Roman"/>
          <w:b/>
          <w:bCs/>
        </w:rPr>
        <w:t>hermostat.</w:t>
      </w:r>
      <w:r w:rsidRPr="294EC5BF">
        <w:rPr>
          <w:rFonts w:ascii="Times New Roman" w:hAnsi="Times New Roman" w:cs="Times New Roman"/>
        </w:rPr>
        <w:t xml:space="preserve"> </w:t>
      </w:r>
      <w:r>
        <w:rPr>
          <w:rFonts w:ascii="Times New Roman" w:hAnsi="Times New Roman" w:cs="Times New Roman"/>
        </w:rPr>
        <w:t xml:space="preserve">The thermostat controlling the primary heating or cooling system of the dwelling unit shall be capable of </w:t>
      </w:r>
      <w:r w:rsidRPr="294EC5BF">
        <w:rPr>
          <w:rFonts w:ascii="Times New Roman" w:hAnsi="Times New Roman" w:cs="Times New Roman"/>
        </w:rPr>
        <w:t xml:space="preserve">controlling the heating and cooling system on a daily schedule to maintain different temperature setpoints at different times of the day. This thermostat shall include the capability to set back or temporarily operate the system to maintain zone temperatures of not less than 55°F (13°C) to not greater than 85°F (29°C). The thermostat shall be programmed initially by the manufacturer with a heating temperature setpoint of not greater than 70°F (21°C) and a cooling temperature setpoint of not less than 78°F (26°C). </w:t>
      </w:r>
    </w:p>
    <w:p w14:paraId="0810863F" w14:textId="77777777" w:rsidR="00B975D1" w:rsidRDefault="00B975D1" w:rsidP="00B975D1">
      <w:pPr>
        <w:ind w:left="2160"/>
        <w:rPr>
          <w:rFonts w:ascii="Times New Roman" w:hAnsi="Times New Roman" w:cs="Times New Roman"/>
          <w:b/>
          <w:bCs/>
          <w:u w:val="single"/>
        </w:rPr>
      </w:pPr>
    </w:p>
    <w:p w14:paraId="7DF4C952" w14:textId="13E5C1A5" w:rsidR="006F36B9" w:rsidRDefault="00B975D1" w:rsidP="006F36B9">
      <w:pPr>
        <w:ind w:left="1440"/>
        <w:rPr>
          <w:rFonts w:ascii="Times New Roman" w:hAnsi="Times New Roman"/>
          <w:u w:val="single"/>
        </w:rPr>
      </w:pPr>
      <w:r w:rsidRPr="294EC5BF">
        <w:rPr>
          <w:rFonts w:ascii="Times New Roman" w:hAnsi="Times New Roman" w:cs="Times New Roman"/>
          <w:b/>
          <w:bCs/>
          <w:u w:val="single"/>
        </w:rPr>
        <w:t>R403.</w:t>
      </w:r>
      <w:r w:rsidRPr="294EC5BF">
        <w:rPr>
          <w:rFonts w:ascii="Times New Roman" w:eastAsia="Calibri" w:hAnsi="Times New Roman" w:cs="Times New Roman"/>
          <w:b/>
          <w:bCs/>
          <w:color w:val="000000" w:themeColor="text1"/>
          <w:u w:val="single"/>
        </w:rPr>
        <w:t>1.</w:t>
      </w:r>
      <w:r>
        <w:rPr>
          <w:rFonts w:ascii="Times New Roman" w:eastAsia="Calibri" w:hAnsi="Times New Roman" w:cs="Times New Roman"/>
          <w:b/>
          <w:bCs/>
          <w:color w:val="000000" w:themeColor="text1"/>
          <w:u w:val="single"/>
        </w:rPr>
        <w:t>2</w:t>
      </w:r>
      <w:r w:rsidRPr="294EC5BF">
        <w:rPr>
          <w:rFonts w:ascii="Times New Roman" w:eastAsia="Calibri" w:hAnsi="Times New Roman" w:cs="Times New Roman"/>
          <w:b/>
          <w:bCs/>
          <w:color w:val="000000" w:themeColor="text1"/>
          <w:u w:val="single"/>
        </w:rPr>
        <w:t xml:space="preserve"> </w:t>
      </w:r>
      <w:r>
        <w:rPr>
          <w:rFonts w:ascii="Times New Roman" w:eastAsia="Calibri" w:hAnsi="Times New Roman" w:cs="Times New Roman"/>
          <w:b/>
          <w:bCs/>
          <w:color w:val="000000" w:themeColor="text1"/>
          <w:u w:val="single"/>
        </w:rPr>
        <w:t>Demand responsive</w:t>
      </w:r>
      <w:r w:rsidRPr="294EC5BF">
        <w:rPr>
          <w:rFonts w:ascii="Times New Roman" w:eastAsia="Calibri" w:hAnsi="Times New Roman" w:cs="Times New Roman"/>
          <w:b/>
          <w:bCs/>
          <w:color w:val="000000" w:themeColor="text1"/>
          <w:u w:val="single"/>
        </w:rPr>
        <w:t xml:space="preserve"> </w:t>
      </w:r>
      <w:r>
        <w:rPr>
          <w:rFonts w:ascii="Times New Roman" w:eastAsia="Calibri" w:hAnsi="Times New Roman" w:cs="Times New Roman"/>
          <w:b/>
          <w:bCs/>
          <w:color w:val="000000" w:themeColor="text1"/>
          <w:u w:val="single"/>
        </w:rPr>
        <w:t>thermostat</w:t>
      </w:r>
      <w:r w:rsidRPr="294EC5BF">
        <w:rPr>
          <w:rFonts w:ascii="Times New Roman" w:eastAsia="Calibri" w:hAnsi="Times New Roman" w:cs="Times New Roman"/>
          <w:b/>
          <w:bCs/>
          <w:color w:val="000000" w:themeColor="text1"/>
          <w:u w:val="single"/>
        </w:rPr>
        <w:t>.</w:t>
      </w:r>
      <w:r w:rsidRPr="294EC5BF">
        <w:rPr>
          <w:rFonts w:ascii="Times New Roman" w:eastAsia="Calibri" w:hAnsi="Times New Roman" w:cs="Times New Roman"/>
          <w:color w:val="000000" w:themeColor="text1"/>
          <w:u w:val="single"/>
        </w:rPr>
        <w:t xml:space="preserve"> </w:t>
      </w:r>
      <w:r>
        <w:rPr>
          <w:rFonts w:ascii="Times New Roman" w:eastAsia="Calibri" w:hAnsi="Times New Roman" w:cs="Times New Roman"/>
          <w:color w:val="000000" w:themeColor="text1"/>
          <w:u w:val="single"/>
        </w:rPr>
        <w:t xml:space="preserve">The thermostat shall be provided with a </w:t>
      </w:r>
      <w:r w:rsidRPr="0014331F">
        <w:rPr>
          <w:rFonts w:ascii="Times New Roman" w:eastAsia="Calibri" w:hAnsi="Times New Roman" w:cs="Times New Roman"/>
          <w:i/>
          <w:iCs/>
          <w:color w:val="000000" w:themeColor="text1"/>
          <w:u w:val="single"/>
        </w:rPr>
        <w:t>demand responsive control</w:t>
      </w:r>
      <w:r>
        <w:rPr>
          <w:rFonts w:ascii="Times New Roman" w:eastAsia="Calibri" w:hAnsi="Times New Roman" w:cs="Times New Roman"/>
          <w:color w:val="000000" w:themeColor="text1"/>
          <w:u w:val="single"/>
        </w:rPr>
        <w:t xml:space="preserve"> </w:t>
      </w:r>
      <w:r w:rsidR="00844D40" w:rsidRPr="00C2763D">
        <w:rPr>
          <w:rFonts w:ascii="Times New Roman" w:hAnsi="Times New Roman"/>
          <w:u w:val="single"/>
        </w:rPr>
        <w:t>capable of communicating with the Virtual End Node (VEN) using a wired or wireless bi-directional communication pathway</w:t>
      </w:r>
      <w:r w:rsidR="006F36B9">
        <w:rPr>
          <w:rFonts w:ascii="Times New Roman" w:hAnsi="Times New Roman"/>
          <w:u w:val="single"/>
        </w:rPr>
        <w:t xml:space="preserve"> </w:t>
      </w:r>
      <w:r w:rsidR="00044530" w:rsidRPr="00AC4D0F">
        <w:rPr>
          <w:rFonts w:ascii="Times New Roman" w:hAnsi="Times New Roman"/>
          <w:color w:val="0070C0"/>
          <w:u w:val="single"/>
        </w:rPr>
        <w:t>t</w:t>
      </w:r>
      <w:r w:rsidR="00263CA6" w:rsidRPr="00AC4D0F">
        <w:rPr>
          <w:rFonts w:ascii="Times New Roman" w:hAnsi="Times New Roman"/>
          <w:color w:val="0070C0"/>
          <w:u w:val="single"/>
        </w:rPr>
        <w:t>hat</w:t>
      </w:r>
      <w:r w:rsidR="00044530" w:rsidRPr="00AC4D0F">
        <w:rPr>
          <w:rFonts w:ascii="Times New Roman" w:hAnsi="Times New Roman"/>
          <w:color w:val="0070C0"/>
          <w:u w:val="single"/>
        </w:rPr>
        <w:t xml:space="preserve"> </w:t>
      </w:r>
      <w:r w:rsidR="0023525F" w:rsidRPr="00AC4D0F">
        <w:rPr>
          <w:rFonts w:ascii="Times New Roman" w:hAnsi="Times New Roman"/>
          <w:color w:val="0070C0"/>
          <w:u w:val="single"/>
        </w:rPr>
        <w:t xml:space="preserve">provides </w:t>
      </w:r>
      <w:r w:rsidR="00294DAE" w:rsidRPr="00AC4D0F">
        <w:rPr>
          <w:rFonts w:ascii="Times New Roman" w:hAnsi="Times New Roman"/>
          <w:color w:val="0070C0"/>
          <w:u w:val="single"/>
        </w:rPr>
        <w:t>t</w:t>
      </w:r>
      <w:r w:rsidR="00AB455B" w:rsidRPr="00AC4D0F">
        <w:rPr>
          <w:rFonts w:ascii="Times New Roman" w:hAnsi="Times New Roman"/>
          <w:color w:val="0070C0"/>
          <w:u w:val="single"/>
        </w:rPr>
        <w:t xml:space="preserve">he </w:t>
      </w:r>
      <w:r w:rsidR="00F2550C" w:rsidRPr="00AC4D0F">
        <w:rPr>
          <w:rFonts w:ascii="Times New Roman" w:hAnsi="Times New Roman"/>
          <w:color w:val="0070C0"/>
          <w:u w:val="single"/>
        </w:rPr>
        <w:t xml:space="preserve">homeowner the </w:t>
      </w:r>
      <w:r w:rsidR="0023525F" w:rsidRPr="00AC4D0F">
        <w:rPr>
          <w:rFonts w:ascii="Times New Roman" w:hAnsi="Times New Roman"/>
          <w:color w:val="0070C0"/>
          <w:u w:val="single"/>
        </w:rPr>
        <w:t>ability to voluntarily</w:t>
      </w:r>
      <w:r w:rsidR="00294DAE" w:rsidRPr="00AC4D0F">
        <w:rPr>
          <w:rFonts w:ascii="Times New Roman" w:hAnsi="Times New Roman"/>
          <w:color w:val="0070C0"/>
          <w:u w:val="single"/>
        </w:rPr>
        <w:t xml:space="preserve"> </w:t>
      </w:r>
      <w:r w:rsidR="00802C13" w:rsidRPr="00AC4D0F">
        <w:rPr>
          <w:rFonts w:ascii="Times New Roman" w:hAnsi="Times New Roman"/>
          <w:color w:val="0070C0"/>
          <w:u w:val="single"/>
        </w:rPr>
        <w:t>participate in</w:t>
      </w:r>
      <w:r w:rsidR="00263CA6" w:rsidRPr="00AC4D0F">
        <w:rPr>
          <w:rFonts w:ascii="Times New Roman" w:hAnsi="Times New Roman"/>
          <w:color w:val="0070C0"/>
          <w:u w:val="single"/>
        </w:rPr>
        <w:t xml:space="preserve"> utility demand response programs, where available</w:t>
      </w:r>
      <w:r w:rsidR="009340C5" w:rsidRPr="00AC4D0F">
        <w:rPr>
          <w:rFonts w:ascii="Times New Roman" w:hAnsi="Times New Roman"/>
          <w:color w:val="0070C0"/>
          <w:u w:val="single"/>
        </w:rPr>
        <w:t>. The thermostat shall be capable of</w:t>
      </w:r>
      <w:r w:rsidR="009340C5" w:rsidRPr="002D38DB">
        <w:rPr>
          <w:rFonts w:ascii="Times New Roman" w:hAnsi="Times New Roman"/>
          <w:u w:val="single"/>
        </w:rPr>
        <w:t xml:space="preserve"> </w:t>
      </w:r>
      <w:r w:rsidR="006F36B9">
        <w:rPr>
          <w:rFonts w:ascii="Times New Roman" w:hAnsi="Times New Roman"/>
          <w:u w:val="single"/>
        </w:rPr>
        <w:t xml:space="preserve">executing the following actions in response to a </w:t>
      </w:r>
      <w:r w:rsidR="006F36B9" w:rsidRPr="00875EA2">
        <w:rPr>
          <w:rFonts w:ascii="Times New Roman" w:hAnsi="Times New Roman"/>
          <w:i/>
          <w:iCs/>
          <w:u w:val="single"/>
        </w:rPr>
        <w:t>demand response signal</w:t>
      </w:r>
      <w:r w:rsidR="006F36B9" w:rsidRPr="294EC5BF">
        <w:rPr>
          <w:rFonts w:ascii="Times New Roman" w:hAnsi="Times New Roman"/>
          <w:u w:val="single"/>
        </w:rPr>
        <w:t xml:space="preserve">: </w:t>
      </w:r>
    </w:p>
    <w:p w14:paraId="534118C9" w14:textId="77777777" w:rsidR="004F11B3" w:rsidRPr="00F9215F" w:rsidRDefault="004F11B3" w:rsidP="004F11B3">
      <w:pPr>
        <w:pStyle w:val="ListParagraph"/>
        <w:numPr>
          <w:ilvl w:val="0"/>
          <w:numId w:val="4"/>
        </w:numPr>
        <w:spacing w:beforeAutospacing="1" w:after="160"/>
        <w:rPr>
          <w:rStyle w:val="SubtleEmphasis"/>
          <w:rFonts w:eastAsia="Times New Roman" w:cs="Times New Roman"/>
          <w:i w:val="0"/>
          <w:iCs w:val="0"/>
          <w:color w:val="0070C0"/>
          <w:u w:val="single"/>
        </w:rPr>
      </w:pPr>
      <w:r w:rsidRPr="00F9215F">
        <w:rPr>
          <w:rStyle w:val="SubtleEmphasis"/>
          <w:rFonts w:eastAsia="Times New Roman" w:cs="Times New Roman"/>
          <w:i w:val="0"/>
          <w:iCs w:val="0"/>
          <w:color w:val="0070C0"/>
          <w:u w:val="single"/>
        </w:rPr>
        <w:t>Automatically increasing the zone operating cooling set point by the following values: 1°F (0.5°C), 2°F (1°C), 3°F (1.5°C), and 4°F (2°C).</w:t>
      </w:r>
    </w:p>
    <w:p w14:paraId="0360A94B" w14:textId="77777777" w:rsidR="004F11B3" w:rsidRPr="00F9215F" w:rsidRDefault="004F11B3" w:rsidP="004F11B3">
      <w:pPr>
        <w:pStyle w:val="ListParagraph"/>
        <w:numPr>
          <w:ilvl w:val="0"/>
          <w:numId w:val="4"/>
        </w:numPr>
        <w:spacing w:beforeAutospacing="1" w:after="160"/>
        <w:rPr>
          <w:rStyle w:val="SubtleEmphasis"/>
          <w:rFonts w:eastAsia="Times New Roman" w:cs="Times New Roman"/>
          <w:i w:val="0"/>
          <w:iCs w:val="0"/>
          <w:color w:val="0070C0"/>
          <w:u w:val="single"/>
        </w:rPr>
      </w:pPr>
      <w:r w:rsidRPr="00F9215F">
        <w:rPr>
          <w:rStyle w:val="SubtleEmphasis"/>
          <w:rFonts w:eastAsia="Times New Roman" w:cs="Times New Roman"/>
          <w:i w:val="0"/>
          <w:iCs w:val="0"/>
          <w:color w:val="0070C0"/>
          <w:u w:val="single"/>
        </w:rPr>
        <w:t>Automatically decreasing the zone operating heating set point by the following values: 1°F (0.5°C), 2°F (1°C), 3°F (1.5°C), and 4°F (2°C).</w:t>
      </w:r>
    </w:p>
    <w:p w14:paraId="32DC44A7" w14:textId="1D244524" w:rsidR="006F36B9" w:rsidRPr="00F9215F" w:rsidRDefault="006F36B9" w:rsidP="00485921">
      <w:pPr>
        <w:pStyle w:val="ListParagraph"/>
        <w:numPr>
          <w:ilvl w:val="0"/>
          <w:numId w:val="4"/>
        </w:numPr>
        <w:spacing w:beforeAutospacing="1" w:after="160"/>
        <w:ind w:left="2520"/>
        <w:rPr>
          <w:rStyle w:val="SubtleEmphasis"/>
          <w:rFonts w:eastAsia="Times New Roman" w:cs="Times New Roman"/>
          <w:i w:val="0"/>
          <w:iCs w:val="0"/>
          <w:strike/>
          <w:color w:val="0070C0"/>
          <w:u w:val="single"/>
        </w:rPr>
      </w:pPr>
      <w:r w:rsidRPr="00F9215F">
        <w:rPr>
          <w:rStyle w:val="SubtleEmphasis"/>
          <w:rFonts w:eastAsia="Times New Roman" w:cs="Times New Roman"/>
          <w:i w:val="0"/>
          <w:iCs w:val="0"/>
          <w:strike/>
          <w:color w:val="0070C0"/>
          <w:u w:val="single"/>
        </w:rPr>
        <w:lastRenderedPageBreak/>
        <w:t xml:space="preserve">Increasing the cooling set point by a </w:t>
      </w:r>
      <w:r w:rsidR="00B650E6" w:rsidRPr="00F9215F">
        <w:rPr>
          <w:rStyle w:val="SubtleEmphasis"/>
          <w:rFonts w:eastAsia="Times New Roman" w:cs="Times New Roman"/>
          <w:i w:val="0"/>
          <w:iCs w:val="0"/>
          <w:strike/>
          <w:color w:val="0070C0"/>
          <w:u w:val="single"/>
        </w:rPr>
        <w:t xml:space="preserve">maximum </w:t>
      </w:r>
      <w:r w:rsidRPr="00F9215F">
        <w:rPr>
          <w:rStyle w:val="SubtleEmphasis"/>
          <w:rFonts w:eastAsia="Times New Roman" w:cs="Times New Roman"/>
          <w:i w:val="0"/>
          <w:iCs w:val="0"/>
          <w:strike/>
          <w:color w:val="0070C0"/>
          <w:u w:val="single"/>
        </w:rPr>
        <w:t xml:space="preserve">of </w:t>
      </w:r>
      <w:r w:rsidRPr="00F9215F">
        <w:rPr>
          <w:rFonts w:ascii="Times New Roman" w:eastAsia="Times New Roman" w:hAnsi="Times New Roman" w:cs="Times New Roman"/>
          <w:i/>
          <w:iCs/>
          <w:strike/>
          <w:color w:val="0070C0"/>
          <w:u w:val="single"/>
        </w:rPr>
        <w:t>4°F (2.2°C)</w:t>
      </w:r>
    </w:p>
    <w:p w14:paraId="474289DE" w14:textId="4658AF12" w:rsidR="006F36B9" w:rsidRPr="00F9215F" w:rsidRDefault="006F36B9" w:rsidP="00485921">
      <w:pPr>
        <w:pStyle w:val="ListParagraph"/>
        <w:numPr>
          <w:ilvl w:val="0"/>
          <w:numId w:val="4"/>
        </w:numPr>
        <w:spacing w:beforeAutospacing="1" w:after="160"/>
        <w:ind w:left="2520"/>
        <w:rPr>
          <w:rFonts w:ascii="Times New Roman" w:eastAsia="Times New Roman" w:hAnsi="Times New Roman" w:cs="Times New Roman"/>
          <w:i/>
          <w:iCs/>
          <w:strike/>
          <w:color w:val="0070C0"/>
          <w:u w:val="single"/>
        </w:rPr>
      </w:pPr>
      <w:r w:rsidRPr="00F9215F">
        <w:rPr>
          <w:rStyle w:val="SubtleEmphasis"/>
          <w:rFonts w:eastAsia="Times New Roman" w:cs="Times New Roman"/>
          <w:i w:val="0"/>
          <w:iCs w:val="0"/>
          <w:strike/>
          <w:color w:val="0070C0"/>
          <w:u w:val="single"/>
        </w:rPr>
        <w:t xml:space="preserve">Decreasing the heating set point by a </w:t>
      </w:r>
      <w:r w:rsidR="00B650E6" w:rsidRPr="00F9215F">
        <w:rPr>
          <w:rStyle w:val="SubtleEmphasis"/>
          <w:rFonts w:eastAsia="Times New Roman" w:cs="Times New Roman"/>
          <w:i w:val="0"/>
          <w:iCs w:val="0"/>
          <w:strike/>
          <w:color w:val="0070C0"/>
          <w:u w:val="single"/>
        </w:rPr>
        <w:t xml:space="preserve">maximum </w:t>
      </w:r>
      <w:r w:rsidRPr="00F9215F">
        <w:rPr>
          <w:rStyle w:val="SubtleEmphasis"/>
          <w:rFonts w:eastAsia="Times New Roman" w:cs="Times New Roman"/>
          <w:i w:val="0"/>
          <w:iCs w:val="0"/>
          <w:strike/>
          <w:color w:val="0070C0"/>
          <w:u w:val="single"/>
        </w:rPr>
        <w:t xml:space="preserve">of </w:t>
      </w:r>
      <w:r w:rsidRPr="00F9215F">
        <w:rPr>
          <w:rFonts w:ascii="Times New Roman" w:eastAsia="Times New Roman" w:hAnsi="Times New Roman" w:cs="Times New Roman"/>
          <w:i/>
          <w:iCs/>
          <w:strike/>
          <w:color w:val="0070C0"/>
          <w:u w:val="single"/>
        </w:rPr>
        <w:t>4°F (2.2°C)</w:t>
      </w:r>
    </w:p>
    <w:p w14:paraId="0B74192F" w14:textId="0FB01726" w:rsidR="00844D40" w:rsidRDefault="00844D40" w:rsidP="006F36B9">
      <w:pPr>
        <w:ind w:left="0"/>
        <w:rPr>
          <w:rFonts w:ascii="Times New Roman" w:hAnsi="Times New Roman"/>
          <w:u w:val="single"/>
        </w:rPr>
      </w:pPr>
    </w:p>
    <w:p w14:paraId="7CFAE085" w14:textId="4057A169" w:rsidR="00B975D1" w:rsidRPr="00FF6ACE" w:rsidRDefault="006565F1" w:rsidP="00844D40">
      <w:pPr>
        <w:ind w:left="1440"/>
        <w:rPr>
          <w:rFonts w:ascii="Times New Roman" w:hAnsi="Times New Roman"/>
          <w:u w:val="single"/>
        </w:rPr>
      </w:pPr>
      <w:r>
        <w:rPr>
          <w:rFonts w:ascii="Times New Roman" w:hAnsi="Times New Roman"/>
          <w:u w:val="single"/>
        </w:rPr>
        <w:t>Thermostats controlling s</w:t>
      </w:r>
      <w:r w:rsidRPr="00C2763D">
        <w:rPr>
          <w:rFonts w:ascii="Times New Roman" w:hAnsi="Times New Roman"/>
          <w:u w:val="single"/>
        </w:rPr>
        <w:t xml:space="preserve">ingle </w:t>
      </w:r>
      <w:r w:rsidR="00844D40" w:rsidRPr="00C2763D">
        <w:rPr>
          <w:rFonts w:ascii="Times New Roman" w:hAnsi="Times New Roman"/>
          <w:u w:val="single"/>
        </w:rPr>
        <w:t xml:space="preserve">stage HVAC systems shall comply with Section R403.1.2.1. </w:t>
      </w:r>
      <w:r>
        <w:rPr>
          <w:rFonts w:ascii="Times New Roman" w:hAnsi="Times New Roman"/>
          <w:u w:val="single"/>
        </w:rPr>
        <w:t>Thermostats controlling v</w:t>
      </w:r>
      <w:r w:rsidRPr="00C2763D">
        <w:rPr>
          <w:rFonts w:ascii="Times New Roman" w:hAnsi="Times New Roman"/>
          <w:u w:val="single"/>
        </w:rPr>
        <w:t xml:space="preserve">ariable </w:t>
      </w:r>
      <w:r w:rsidR="00844D40" w:rsidRPr="00C2763D">
        <w:rPr>
          <w:rFonts w:ascii="Times New Roman" w:hAnsi="Times New Roman"/>
          <w:u w:val="single"/>
        </w:rPr>
        <w:t>capacity</w:t>
      </w:r>
      <w:r>
        <w:rPr>
          <w:rFonts w:ascii="Times New Roman" w:hAnsi="Times New Roman"/>
          <w:u w:val="single"/>
        </w:rPr>
        <w:t xml:space="preserve"> </w:t>
      </w:r>
      <w:r w:rsidRPr="00BB2A3C">
        <w:rPr>
          <w:rFonts w:ascii="Times New Roman" w:hAnsi="Times New Roman"/>
          <w:strike/>
          <w:color w:val="0070C0"/>
          <w:u w:val="single"/>
        </w:rPr>
        <w:t xml:space="preserve">and </w:t>
      </w:r>
      <w:r w:rsidRPr="00BB2A3C">
        <w:rPr>
          <w:rFonts w:ascii="Times New Roman" w:hAnsi="Times New Roman"/>
          <w:strike/>
          <w:color w:val="0070C0"/>
          <w:u w:val="single"/>
        </w:rPr>
        <w:t>two-</w:t>
      </w:r>
      <w:r w:rsidRPr="00BB2A3C">
        <w:rPr>
          <w:rFonts w:ascii="Times New Roman" w:hAnsi="Times New Roman"/>
          <w:strike/>
          <w:color w:val="0070C0"/>
          <w:u w:val="single"/>
        </w:rPr>
        <w:t>stage</w:t>
      </w:r>
      <w:r w:rsidR="00844D40" w:rsidRPr="00BB2A3C">
        <w:rPr>
          <w:rFonts w:ascii="Times New Roman" w:hAnsi="Times New Roman"/>
          <w:strike/>
          <w:color w:val="0070C0"/>
          <w:u w:val="single"/>
        </w:rPr>
        <w:t xml:space="preserve"> HVAC</w:t>
      </w:r>
      <w:r w:rsidR="00844D40" w:rsidRPr="00BB2A3C">
        <w:rPr>
          <w:rFonts w:ascii="Times New Roman" w:hAnsi="Times New Roman"/>
          <w:color w:val="0070C0"/>
          <w:u w:val="single"/>
        </w:rPr>
        <w:t xml:space="preserve"> </w:t>
      </w:r>
      <w:r w:rsidR="00844D40" w:rsidRPr="00C2763D">
        <w:rPr>
          <w:rFonts w:ascii="Times New Roman" w:hAnsi="Times New Roman"/>
          <w:u w:val="single"/>
        </w:rPr>
        <w:t xml:space="preserve">systems shall comply with Section R403.1.2.2. </w:t>
      </w:r>
      <w:r w:rsidR="00BB2A3C">
        <w:rPr>
          <w:rFonts w:ascii="Times New Roman" w:hAnsi="Times New Roman"/>
          <w:color w:val="0070C0"/>
          <w:u w:val="single"/>
        </w:rPr>
        <w:t xml:space="preserve">Thermostats controlling multi-stage HVAC systems shall comply with either Section R403.1.2.1 or R403.1.2.2. </w:t>
      </w:r>
      <w:proofErr w:type="spellStart"/>
      <w:r w:rsidR="00B975D1">
        <w:rPr>
          <w:rFonts w:ascii="Times New Roman" w:eastAsia="Calibri" w:hAnsi="Times New Roman" w:cs="Times New Roman"/>
          <w:color w:val="000000" w:themeColor="text1"/>
          <w:u w:val="single"/>
        </w:rPr>
        <w:t>W</w:t>
      </w:r>
      <w:r w:rsidR="00B975D1" w:rsidRPr="00FF6ACE">
        <w:rPr>
          <w:rFonts w:ascii="Times New Roman" w:hAnsi="Times New Roman"/>
          <w:u w:val="single"/>
        </w:rPr>
        <w:t>he</w:t>
      </w:r>
      <w:r w:rsidR="00BB2A3C" w:rsidRPr="00BB2A3C">
        <w:rPr>
          <w:rFonts w:ascii="Times New Roman" w:hAnsi="Times New Roman"/>
          <w:color w:val="0070C0"/>
          <w:u w:val="single"/>
        </w:rPr>
        <w:t>re</w:t>
      </w:r>
      <w:r w:rsidR="00B975D1" w:rsidRPr="00BB2A3C">
        <w:rPr>
          <w:rFonts w:ascii="Times New Roman" w:hAnsi="Times New Roman"/>
          <w:strike/>
          <w:color w:val="0070C0"/>
          <w:u w:val="single"/>
        </w:rPr>
        <w:t>n</w:t>
      </w:r>
      <w:proofErr w:type="spellEnd"/>
      <w:r w:rsidR="00B975D1" w:rsidRPr="00FF6ACE">
        <w:rPr>
          <w:rFonts w:ascii="Times New Roman" w:hAnsi="Times New Roman"/>
          <w:u w:val="single"/>
        </w:rPr>
        <w:t xml:space="preserve"> </w:t>
      </w:r>
      <w:r w:rsidR="00B975D1">
        <w:rPr>
          <w:rFonts w:ascii="Times New Roman" w:hAnsi="Times New Roman"/>
          <w:u w:val="single"/>
        </w:rPr>
        <w:t>a</w:t>
      </w:r>
      <w:r w:rsidR="00B975D1" w:rsidRPr="00355885">
        <w:rPr>
          <w:rFonts w:ascii="Times New Roman" w:hAnsi="Times New Roman"/>
          <w:i/>
          <w:iCs/>
          <w:u w:val="single"/>
        </w:rPr>
        <w:t xml:space="preserve"> demand </w:t>
      </w:r>
      <w:proofErr w:type="spellStart"/>
      <w:r w:rsidR="00F9215F" w:rsidRPr="00CA6DA8">
        <w:rPr>
          <w:rFonts w:ascii="Times New Roman" w:hAnsi="Times New Roman"/>
          <w:i/>
          <w:iCs/>
          <w:strike/>
          <w:color w:val="0070C0"/>
          <w:u w:val="single"/>
        </w:rPr>
        <w:t>responsive</w:t>
      </w:r>
      <w:r w:rsidR="000D2863" w:rsidRPr="00355885">
        <w:rPr>
          <w:rFonts w:ascii="Times New Roman" w:hAnsi="Times New Roman"/>
          <w:i/>
          <w:iCs/>
          <w:u w:val="single"/>
        </w:rPr>
        <w:t>respons</w:t>
      </w:r>
      <w:r w:rsidR="000D2863">
        <w:rPr>
          <w:rFonts w:ascii="Times New Roman" w:hAnsi="Times New Roman"/>
          <w:i/>
          <w:iCs/>
          <w:u w:val="single"/>
        </w:rPr>
        <w:t>e</w:t>
      </w:r>
      <w:proofErr w:type="spellEnd"/>
      <w:r w:rsidR="000D2863" w:rsidRPr="00355885">
        <w:rPr>
          <w:rFonts w:ascii="Times New Roman" w:hAnsi="Times New Roman"/>
          <w:i/>
          <w:iCs/>
          <w:u w:val="single"/>
        </w:rPr>
        <w:t xml:space="preserve"> </w:t>
      </w:r>
      <w:r w:rsidR="00B975D1" w:rsidRPr="00355885">
        <w:rPr>
          <w:rFonts w:ascii="Times New Roman" w:hAnsi="Times New Roman"/>
          <w:i/>
          <w:iCs/>
          <w:u w:val="single"/>
        </w:rPr>
        <w:t>signal</w:t>
      </w:r>
      <w:r w:rsidR="00B975D1" w:rsidRPr="00FF6ACE">
        <w:rPr>
          <w:rFonts w:ascii="Times New Roman" w:hAnsi="Times New Roman"/>
          <w:u w:val="single"/>
        </w:rPr>
        <w:t xml:space="preserve"> </w:t>
      </w:r>
      <w:r w:rsidR="00B975D1">
        <w:rPr>
          <w:rFonts w:ascii="Times New Roman" w:hAnsi="Times New Roman"/>
          <w:u w:val="single"/>
        </w:rPr>
        <w:t>is</w:t>
      </w:r>
      <w:r w:rsidR="00B975D1" w:rsidRPr="00FF6ACE">
        <w:rPr>
          <w:rFonts w:ascii="Times New Roman" w:hAnsi="Times New Roman"/>
          <w:u w:val="single"/>
        </w:rPr>
        <w:t xml:space="preserve"> not available</w:t>
      </w:r>
      <w:r w:rsidR="00B975D1">
        <w:rPr>
          <w:rFonts w:ascii="Times New Roman" w:hAnsi="Times New Roman"/>
          <w:u w:val="single"/>
        </w:rPr>
        <w:t xml:space="preserve"> t</w:t>
      </w:r>
      <w:r w:rsidR="00B975D1" w:rsidRPr="00FF6ACE">
        <w:rPr>
          <w:rFonts w:ascii="Times New Roman" w:hAnsi="Times New Roman"/>
          <w:u w:val="single"/>
        </w:rPr>
        <w:t>he thermostat</w:t>
      </w:r>
      <w:r w:rsidR="00B975D1">
        <w:rPr>
          <w:rFonts w:ascii="Times New Roman" w:hAnsi="Times New Roman"/>
          <w:u w:val="single"/>
        </w:rPr>
        <w:t xml:space="preserve"> </w:t>
      </w:r>
      <w:r w:rsidR="00B975D1" w:rsidRPr="00FF6ACE">
        <w:rPr>
          <w:rFonts w:ascii="Times New Roman" w:hAnsi="Times New Roman"/>
          <w:u w:val="single"/>
        </w:rPr>
        <w:t>shall be capable of performing all other functions</w:t>
      </w:r>
      <w:r w:rsidR="00B975D1">
        <w:rPr>
          <w:rFonts w:ascii="Times New Roman" w:hAnsi="Times New Roman"/>
          <w:u w:val="single"/>
        </w:rPr>
        <w:t>.</w:t>
      </w:r>
    </w:p>
    <w:p w14:paraId="3F845304" w14:textId="77777777" w:rsidR="00B975D1" w:rsidRDefault="00B975D1" w:rsidP="00B975D1">
      <w:pPr>
        <w:ind w:left="0"/>
        <w:rPr>
          <w:rFonts w:ascii="Times New Roman" w:eastAsia="Calibri" w:hAnsi="Times New Roman" w:cs="Times New Roman"/>
          <w:color w:val="000000" w:themeColor="text1"/>
          <w:u w:val="single"/>
        </w:rPr>
      </w:pPr>
    </w:p>
    <w:p w14:paraId="52718E4E" w14:textId="7C3CA696" w:rsidR="00B975D1" w:rsidRDefault="00B975D1" w:rsidP="00B975D1">
      <w:pPr>
        <w:ind w:left="1440" w:firstLine="360"/>
        <w:rPr>
          <w:rFonts w:ascii="Times New Roman" w:hAnsi="Times New Roman" w:cs="Times New Roman"/>
          <w:u w:val="single"/>
        </w:rPr>
      </w:pPr>
      <w:r w:rsidRPr="294EC5BF">
        <w:rPr>
          <w:rFonts w:ascii="Times New Roman" w:hAnsi="Times New Roman" w:cs="Times New Roman"/>
          <w:b/>
          <w:bCs/>
          <w:u w:val="single"/>
        </w:rPr>
        <w:t>Exception:</w:t>
      </w:r>
      <w:r w:rsidRPr="294EC5BF">
        <w:rPr>
          <w:rFonts w:ascii="Times New Roman" w:hAnsi="Times New Roman" w:cs="Times New Roman"/>
          <w:u w:val="single"/>
        </w:rPr>
        <w:t xml:space="preserve"> </w:t>
      </w:r>
      <w:r w:rsidR="00D57262" w:rsidRPr="00CA6DA8">
        <w:rPr>
          <w:rFonts w:ascii="Times New Roman" w:hAnsi="Times New Roman" w:cs="Times New Roman"/>
          <w:strike/>
          <w:color w:val="0070C0"/>
          <w:u w:val="single"/>
        </w:rPr>
        <w:t xml:space="preserve">Health care and </w:t>
      </w:r>
      <w:proofErr w:type="spellStart"/>
      <w:r w:rsidR="00D57262" w:rsidRPr="00CA6DA8">
        <w:rPr>
          <w:rFonts w:ascii="Times New Roman" w:hAnsi="Times New Roman" w:cs="Times New Roman"/>
          <w:strike/>
          <w:color w:val="0070C0"/>
          <w:u w:val="single"/>
        </w:rPr>
        <w:t>a</w:t>
      </w:r>
      <w:r w:rsidR="00CA6DA8" w:rsidRPr="00CA6DA8">
        <w:rPr>
          <w:rFonts w:ascii="Times New Roman" w:hAnsi="Times New Roman" w:cs="Times New Roman"/>
          <w:color w:val="0070C0"/>
          <w:u w:val="single"/>
        </w:rPr>
        <w:t>A</w:t>
      </w:r>
      <w:r w:rsidR="00D57262" w:rsidRPr="294EC5BF">
        <w:rPr>
          <w:rFonts w:ascii="Times New Roman" w:hAnsi="Times New Roman" w:cs="Times New Roman"/>
          <w:u w:val="single"/>
        </w:rPr>
        <w:t>ssisted</w:t>
      </w:r>
      <w:proofErr w:type="spellEnd"/>
      <w:r w:rsidR="00D57262" w:rsidRPr="294EC5BF">
        <w:rPr>
          <w:rFonts w:ascii="Times New Roman" w:hAnsi="Times New Roman" w:cs="Times New Roman"/>
          <w:u w:val="single"/>
        </w:rPr>
        <w:t xml:space="preserve"> </w:t>
      </w:r>
      <w:r w:rsidRPr="294EC5BF">
        <w:rPr>
          <w:rFonts w:ascii="Times New Roman" w:hAnsi="Times New Roman" w:cs="Times New Roman"/>
          <w:u w:val="single"/>
        </w:rPr>
        <w:t>living facilities.</w:t>
      </w:r>
    </w:p>
    <w:p w14:paraId="60741F9C" w14:textId="4CB42B1F" w:rsidR="003B662C" w:rsidRDefault="003B662C" w:rsidP="00D52BB7">
      <w:pPr>
        <w:ind w:left="0"/>
        <w:rPr>
          <w:rFonts w:ascii="Times New Roman" w:eastAsia="Calibri" w:hAnsi="Times New Roman" w:cs="Times New Roman"/>
          <w:color w:val="000000" w:themeColor="text1"/>
          <w:u w:val="single"/>
        </w:rPr>
      </w:pPr>
    </w:p>
    <w:p w14:paraId="28091848" w14:textId="4AF6D51A" w:rsidR="00C96160" w:rsidRPr="00C2763D" w:rsidRDefault="00B50941" w:rsidP="00844D40">
      <w:pPr>
        <w:ind w:left="2160"/>
        <w:rPr>
          <w:rFonts w:ascii="Times New Roman" w:hAnsi="Times New Roman"/>
          <w:u w:val="single"/>
        </w:rPr>
      </w:pPr>
      <w:r w:rsidRPr="00C2763D">
        <w:rPr>
          <w:rFonts w:ascii="Times New Roman" w:hAnsi="Times New Roman" w:cs="Times New Roman"/>
          <w:b/>
          <w:bCs/>
          <w:u w:val="single"/>
        </w:rPr>
        <w:t>R403.</w:t>
      </w:r>
      <w:r w:rsidRPr="00C2763D">
        <w:rPr>
          <w:rFonts w:ascii="Times New Roman" w:eastAsia="Calibri" w:hAnsi="Times New Roman" w:cs="Times New Roman"/>
          <w:b/>
          <w:bCs/>
          <w:u w:val="single"/>
        </w:rPr>
        <w:t xml:space="preserve">1.2.1 </w:t>
      </w:r>
      <w:r w:rsidR="00C96160" w:rsidRPr="00FD4436">
        <w:rPr>
          <w:rFonts w:ascii="Times New Roman" w:eastAsia="Calibri" w:hAnsi="Times New Roman" w:cs="Times New Roman"/>
          <w:b/>
          <w:bCs/>
          <w:u w:val="single"/>
        </w:rPr>
        <w:t>Single stage HVAC</w:t>
      </w:r>
      <w:r w:rsidR="00115538">
        <w:rPr>
          <w:rFonts w:ascii="Times New Roman" w:eastAsia="Calibri" w:hAnsi="Times New Roman" w:cs="Times New Roman"/>
          <w:b/>
          <w:bCs/>
          <w:u w:val="single"/>
        </w:rPr>
        <w:t xml:space="preserve"> </w:t>
      </w:r>
      <w:r w:rsidR="000855DE">
        <w:rPr>
          <w:rFonts w:ascii="Times New Roman" w:eastAsia="Calibri" w:hAnsi="Times New Roman" w:cs="Times New Roman"/>
          <w:b/>
          <w:bCs/>
          <w:u w:val="single"/>
        </w:rPr>
        <w:t>s</w:t>
      </w:r>
      <w:r w:rsidR="005A21DA">
        <w:rPr>
          <w:rFonts w:ascii="Times New Roman" w:eastAsia="Calibri" w:hAnsi="Times New Roman" w:cs="Times New Roman"/>
          <w:b/>
          <w:bCs/>
          <w:u w:val="single"/>
        </w:rPr>
        <w:t xml:space="preserve">ystem </w:t>
      </w:r>
      <w:r w:rsidR="000855DE">
        <w:rPr>
          <w:rFonts w:ascii="Times New Roman" w:eastAsia="Calibri" w:hAnsi="Times New Roman" w:cs="Times New Roman"/>
          <w:b/>
          <w:bCs/>
          <w:u w:val="single"/>
        </w:rPr>
        <w:t>c</w:t>
      </w:r>
      <w:r w:rsidR="00115538">
        <w:rPr>
          <w:rFonts w:ascii="Times New Roman" w:eastAsia="Calibri" w:hAnsi="Times New Roman" w:cs="Times New Roman"/>
          <w:b/>
          <w:bCs/>
          <w:u w:val="single"/>
        </w:rPr>
        <w:t>ontrols</w:t>
      </w:r>
      <w:r w:rsidR="00C96160" w:rsidRPr="00FD4436">
        <w:rPr>
          <w:rFonts w:ascii="Times New Roman" w:eastAsia="Calibri" w:hAnsi="Times New Roman" w:cs="Times New Roman"/>
          <w:b/>
          <w:bCs/>
          <w:u w:val="single"/>
        </w:rPr>
        <w:t>.</w:t>
      </w:r>
      <w:r w:rsidR="00C96160" w:rsidRPr="00FD4436">
        <w:rPr>
          <w:rFonts w:ascii="Times New Roman" w:eastAsia="Calibri" w:hAnsi="Times New Roman" w:cs="Times New Roman"/>
          <w:u w:val="single"/>
        </w:rPr>
        <w:t xml:space="preserve"> </w:t>
      </w:r>
      <w:r w:rsidR="000140D3" w:rsidRPr="000855DE">
        <w:rPr>
          <w:rFonts w:ascii="Times New Roman" w:eastAsia="Calibri" w:hAnsi="Times New Roman" w:cs="Times New Roman"/>
          <w:u w:val="single"/>
        </w:rPr>
        <w:t>Thermostats controlling s</w:t>
      </w:r>
      <w:r w:rsidR="000140D3" w:rsidRPr="00FD4436">
        <w:rPr>
          <w:rFonts w:ascii="Times New Roman" w:eastAsia="Calibri" w:hAnsi="Times New Roman" w:cs="Times New Roman"/>
          <w:u w:val="single"/>
        </w:rPr>
        <w:t xml:space="preserve">ingle </w:t>
      </w:r>
      <w:r w:rsidR="00C96160" w:rsidRPr="00FD4436">
        <w:rPr>
          <w:rFonts w:ascii="Times New Roman" w:eastAsia="Calibri" w:hAnsi="Times New Roman" w:cs="Times New Roman"/>
          <w:u w:val="single"/>
        </w:rPr>
        <w:t xml:space="preserve">stage HVAC systems shall </w:t>
      </w:r>
      <w:r w:rsidR="00A90BAB">
        <w:rPr>
          <w:rFonts w:ascii="Times New Roman" w:eastAsia="Calibri" w:hAnsi="Times New Roman" w:cs="Times New Roman"/>
          <w:u w:val="single"/>
        </w:rPr>
        <w:t>be provided with</w:t>
      </w:r>
      <w:r w:rsidR="00601B1F">
        <w:rPr>
          <w:rFonts w:ascii="Times New Roman" w:eastAsia="Calibri" w:hAnsi="Times New Roman" w:cs="Times New Roman"/>
          <w:u w:val="single"/>
        </w:rPr>
        <w:t xml:space="preserve"> a</w:t>
      </w:r>
      <w:r w:rsidR="00E94604">
        <w:rPr>
          <w:rFonts w:ascii="Times New Roman" w:eastAsia="Calibri" w:hAnsi="Times New Roman" w:cs="Times New Roman"/>
          <w:u w:val="single"/>
        </w:rPr>
        <w:t xml:space="preserve"> </w:t>
      </w:r>
      <w:r w:rsidR="00E94604" w:rsidRPr="00F80100">
        <w:rPr>
          <w:rFonts w:ascii="Times New Roman" w:eastAsia="Calibri" w:hAnsi="Times New Roman" w:cs="Times New Roman"/>
          <w:i/>
          <w:iCs/>
          <w:u w:val="single"/>
        </w:rPr>
        <w:t>demand responsive control</w:t>
      </w:r>
      <w:r w:rsidR="00E94604">
        <w:rPr>
          <w:rFonts w:ascii="Times New Roman" w:eastAsia="Calibri" w:hAnsi="Times New Roman" w:cs="Times New Roman"/>
          <w:u w:val="single"/>
        </w:rPr>
        <w:t xml:space="preserve"> that </w:t>
      </w:r>
      <w:r w:rsidR="00C96160" w:rsidRPr="00FD4436">
        <w:rPr>
          <w:rFonts w:ascii="Times New Roman" w:hAnsi="Times New Roman"/>
          <w:u w:val="single"/>
        </w:rPr>
        <w:t>compl</w:t>
      </w:r>
      <w:r w:rsidR="00230D30">
        <w:rPr>
          <w:rFonts w:ascii="Times New Roman" w:hAnsi="Times New Roman"/>
          <w:u w:val="single"/>
        </w:rPr>
        <w:t>ies</w:t>
      </w:r>
      <w:r w:rsidR="00C96160" w:rsidRPr="00FD4436">
        <w:rPr>
          <w:rFonts w:ascii="Times New Roman" w:hAnsi="Times New Roman"/>
          <w:u w:val="single"/>
        </w:rPr>
        <w:t xml:space="preserve"> with one of the following:</w:t>
      </w:r>
      <w:r w:rsidR="00C96160" w:rsidRPr="00C2763D">
        <w:rPr>
          <w:rFonts w:ascii="Times New Roman" w:hAnsi="Times New Roman"/>
          <w:u w:val="single"/>
        </w:rPr>
        <w:t xml:space="preserve"> </w:t>
      </w:r>
    </w:p>
    <w:p w14:paraId="7FF54AC2" w14:textId="77777777" w:rsidR="00C96160" w:rsidRPr="00C2763D" w:rsidRDefault="00C96160" w:rsidP="00C2763D">
      <w:pPr>
        <w:pStyle w:val="ListParagraph"/>
        <w:widowControl w:val="0"/>
        <w:numPr>
          <w:ilvl w:val="3"/>
          <w:numId w:val="7"/>
        </w:numPr>
        <w:tabs>
          <w:tab w:val="clear" w:pos="2880"/>
        </w:tabs>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Certified</w:t>
      </w:r>
      <w:r w:rsidRPr="00C2763D">
        <w:rPr>
          <w:rFonts w:ascii="Times New Roman" w:hAnsi="Times New Roman" w:cs="Times New Roman"/>
          <w:spacing w:val="-18"/>
          <w:u w:val="single"/>
        </w:rPr>
        <w:t xml:space="preserve"> </w:t>
      </w:r>
      <w:proofErr w:type="spellStart"/>
      <w:r w:rsidRPr="00C2763D">
        <w:rPr>
          <w:rFonts w:ascii="Times New Roman" w:hAnsi="Times New Roman" w:cs="Times New Roman"/>
          <w:u w:val="single"/>
        </w:rPr>
        <w:t>OpenADR</w:t>
      </w:r>
      <w:proofErr w:type="spellEnd"/>
      <w:r w:rsidRPr="00C2763D">
        <w:rPr>
          <w:rFonts w:ascii="Times New Roman" w:hAnsi="Times New Roman" w:cs="Times New Roman"/>
          <w:spacing w:val="-17"/>
          <w:u w:val="single"/>
        </w:rPr>
        <w:t xml:space="preserve"> </w:t>
      </w:r>
      <w:r w:rsidRPr="00C2763D">
        <w:rPr>
          <w:rFonts w:ascii="Times New Roman" w:hAnsi="Times New Roman" w:cs="Times New Roman"/>
          <w:u w:val="single"/>
        </w:rPr>
        <w:t>2.0a</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VEN,</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as</w:t>
      </w:r>
      <w:r w:rsidRPr="00C2763D">
        <w:rPr>
          <w:rFonts w:ascii="Times New Roman" w:hAnsi="Times New Roman" w:cs="Times New Roman"/>
          <w:spacing w:val="-12"/>
          <w:u w:val="single"/>
        </w:rPr>
        <w:t xml:space="preserve"> </w:t>
      </w:r>
      <w:r w:rsidRPr="00C2763D">
        <w:rPr>
          <w:rFonts w:ascii="Times New Roman" w:hAnsi="Times New Roman" w:cs="Times New Roman"/>
          <w:u w:val="single"/>
        </w:rPr>
        <w:t>specified</w:t>
      </w:r>
      <w:r w:rsidRPr="00C2763D">
        <w:rPr>
          <w:rFonts w:ascii="Times New Roman" w:hAnsi="Times New Roman" w:cs="Times New Roman"/>
          <w:spacing w:val="-19"/>
          <w:u w:val="single"/>
        </w:rPr>
        <w:t xml:space="preserve"> </w:t>
      </w:r>
      <w:r w:rsidRPr="00C2763D">
        <w:rPr>
          <w:rFonts w:ascii="Times New Roman" w:hAnsi="Times New Roman" w:cs="Times New Roman"/>
          <w:u w:val="single"/>
        </w:rPr>
        <w:t>under</w:t>
      </w:r>
      <w:r w:rsidRPr="00C2763D">
        <w:rPr>
          <w:rFonts w:ascii="Times New Roman" w:hAnsi="Times New Roman" w:cs="Times New Roman"/>
          <w:spacing w:val="-14"/>
          <w:u w:val="single"/>
        </w:rPr>
        <w:t xml:space="preserve"> </w:t>
      </w:r>
      <w:r w:rsidRPr="00C2763D">
        <w:rPr>
          <w:rFonts w:ascii="Times New Roman" w:hAnsi="Times New Roman" w:cs="Times New Roman"/>
          <w:u w:val="single"/>
        </w:rPr>
        <w:t>Clause</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11,</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Conformance</w:t>
      </w:r>
    </w:p>
    <w:p w14:paraId="0041F50F" w14:textId="24E380C3" w:rsidR="00C96160" w:rsidRPr="00C2763D" w:rsidRDefault="00C96160" w:rsidP="00C2763D">
      <w:pPr>
        <w:pStyle w:val="ListParagraph"/>
        <w:widowControl w:val="0"/>
        <w:numPr>
          <w:ilvl w:val="1"/>
          <w:numId w:val="7"/>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 xml:space="preserve">Certified </w:t>
      </w:r>
      <w:proofErr w:type="spellStart"/>
      <w:r w:rsidRPr="00C2763D">
        <w:rPr>
          <w:rFonts w:ascii="Times New Roman" w:hAnsi="Times New Roman" w:cs="Times New Roman"/>
          <w:u w:val="single"/>
        </w:rPr>
        <w:t>OpenADR</w:t>
      </w:r>
      <w:proofErr w:type="spellEnd"/>
      <w:r w:rsidRPr="00C2763D">
        <w:rPr>
          <w:rFonts w:ascii="Times New Roman" w:hAnsi="Times New Roman" w:cs="Times New Roman"/>
          <w:spacing w:val="-16"/>
          <w:u w:val="single"/>
        </w:rPr>
        <w:t xml:space="preserve"> </w:t>
      </w:r>
      <w:r w:rsidRPr="00C2763D">
        <w:rPr>
          <w:rFonts w:ascii="Times New Roman" w:hAnsi="Times New Roman" w:cs="Times New Roman"/>
          <w:u w:val="single"/>
        </w:rPr>
        <w:t>2.0b</w:t>
      </w:r>
      <w:r w:rsidRPr="00C2763D">
        <w:rPr>
          <w:rFonts w:ascii="Times New Roman" w:hAnsi="Times New Roman" w:cs="Times New Roman"/>
          <w:spacing w:val="-19"/>
          <w:u w:val="single"/>
        </w:rPr>
        <w:t xml:space="preserve"> </w:t>
      </w:r>
      <w:r w:rsidRPr="00C2763D">
        <w:rPr>
          <w:rFonts w:ascii="Times New Roman" w:hAnsi="Times New Roman" w:cs="Times New Roman"/>
          <w:u w:val="single"/>
        </w:rPr>
        <w:t>VEN,</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as</w:t>
      </w:r>
      <w:r w:rsidRPr="00C2763D">
        <w:rPr>
          <w:rFonts w:ascii="Times New Roman" w:hAnsi="Times New Roman" w:cs="Times New Roman"/>
          <w:spacing w:val="-12"/>
          <w:u w:val="single"/>
        </w:rPr>
        <w:t xml:space="preserve"> </w:t>
      </w:r>
      <w:r w:rsidRPr="00C2763D">
        <w:rPr>
          <w:rFonts w:ascii="Times New Roman" w:hAnsi="Times New Roman" w:cs="Times New Roman"/>
          <w:u w:val="single"/>
        </w:rPr>
        <w:t>specified</w:t>
      </w:r>
      <w:r w:rsidRPr="00C2763D">
        <w:rPr>
          <w:rFonts w:ascii="Times New Roman" w:hAnsi="Times New Roman" w:cs="Times New Roman"/>
          <w:spacing w:val="-19"/>
          <w:u w:val="single"/>
        </w:rPr>
        <w:t xml:space="preserve"> </w:t>
      </w:r>
      <w:r w:rsidRPr="00C2763D">
        <w:rPr>
          <w:rFonts w:ascii="Times New Roman" w:hAnsi="Times New Roman" w:cs="Times New Roman"/>
          <w:u w:val="single"/>
        </w:rPr>
        <w:t>under</w:t>
      </w:r>
      <w:r w:rsidRPr="00C2763D">
        <w:rPr>
          <w:rFonts w:ascii="Times New Roman" w:hAnsi="Times New Roman" w:cs="Times New Roman"/>
          <w:spacing w:val="-14"/>
          <w:u w:val="single"/>
        </w:rPr>
        <w:t xml:space="preserve"> </w:t>
      </w:r>
      <w:r w:rsidRPr="00C2763D">
        <w:rPr>
          <w:rFonts w:ascii="Times New Roman" w:hAnsi="Times New Roman" w:cs="Times New Roman"/>
          <w:u w:val="single"/>
        </w:rPr>
        <w:t>Clause</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11,</w:t>
      </w:r>
      <w:r w:rsidRPr="00C2763D">
        <w:rPr>
          <w:rFonts w:ascii="Times New Roman" w:hAnsi="Times New Roman" w:cs="Times New Roman"/>
          <w:spacing w:val="-18"/>
          <w:u w:val="single"/>
        </w:rPr>
        <w:t xml:space="preserve"> </w:t>
      </w:r>
      <w:r w:rsidRPr="00C2763D">
        <w:rPr>
          <w:rFonts w:ascii="Times New Roman" w:hAnsi="Times New Roman" w:cs="Times New Roman"/>
          <w:u w:val="single"/>
        </w:rPr>
        <w:t>Conformance</w:t>
      </w:r>
    </w:p>
    <w:p w14:paraId="7D62E83C" w14:textId="77777777" w:rsidR="00C96160" w:rsidRPr="00C2763D" w:rsidRDefault="00C96160" w:rsidP="00C2763D">
      <w:pPr>
        <w:pStyle w:val="ListParagraph"/>
        <w:widowControl w:val="0"/>
        <w:numPr>
          <w:ilvl w:val="1"/>
          <w:numId w:val="7"/>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Certified</w:t>
      </w:r>
      <w:r w:rsidRPr="00C2763D">
        <w:rPr>
          <w:rFonts w:ascii="Times New Roman" w:hAnsi="Times New Roman" w:cs="Times New Roman"/>
          <w:spacing w:val="-26"/>
          <w:u w:val="single"/>
        </w:rPr>
        <w:t xml:space="preserve"> </w:t>
      </w:r>
      <w:r w:rsidRPr="00C2763D">
        <w:rPr>
          <w:rFonts w:ascii="Times New Roman" w:hAnsi="Times New Roman" w:cs="Times New Roman"/>
          <w:u w:val="single"/>
        </w:rPr>
        <w:t>by</w:t>
      </w:r>
      <w:r w:rsidRPr="00C2763D">
        <w:rPr>
          <w:rFonts w:ascii="Times New Roman" w:hAnsi="Times New Roman" w:cs="Times New Roman"/>
          <w:spacing w:val="-20"/>
          <w:u w:val="single"/>
        </w:rPr>
        <w:t xml:space="preserve"> </w:t>
      </w:r>
      <w:r w:rsidRPr="00C2763D">
        <w:rPr>
          <w:rFonts w:ascii="Times New Roman" w:hAnsi="Times New Roman" w:cs="Times New Roman"/>
          <w:u w:val="single"/>
        </w:rPr>
        <w:t>the</w:t>
      </w:r>
      <w:r w:rsidRPr="00C2763D">
        <w:rPr>
          <w:rFonts w:ascii="Times New Roman" w:hAnsi="Times New Roman" w:cs="Times New Roman"/>
          <w:spacing w:val="-26"/>
          <w:u w:val="single"/>
        </w:rPr>
        <w:t xml:space="preserve"> </w:t>
      </w:r>
      <w:r w:rsidRPr="00C2763D">
        <w:rPr>
          <w:rFonts w:ascii="Times New Roman" w:hAnsi="Times New Roman" w:cs="Times New Roman"/>
          <w:u w:val="single"/>
        </w:rPr>
        <w:t>manufacturer</w:t>
      </w:r>
      <w:r w:rsidRPr="00C2763D">
        <w:rPr>
          <w:rFonts w:ascii="Times New Roman" w:hAnsi="Times New Roman" w:cs="Times New Roman"/>
          <w:spacing w:val="-22"/>
          <w:u w:val="single"/>
        </w:rPr>
        <w:t xml:space="preserve"> </w:t>
      </w:r>
      <w:r w:rsidRPr="00C2763D">
        <w:rPr>
          <w:rFonts w:ascii="Times New Roman" w:hAnsi="Times New Roman" w:cs="Times New Roman"/>
          <w:u w:val="single"/>
        </w:rPr>
        <w:t>as</w:t>
      </w:r>
      <w:r w:rsidRPr="00C2763D">
        <w:rPr>
          <w:rFonts w:ascii="Times New Roman" w:hAnsi="Times New Roman" w:cs="Times New Roman"/>
          <w:spacing w:val="-21"/>
          <w:u w:val="single"/>
        </w:rPr>
        <w:t xml:space="preserve"> </w:t>
      </w:r>
      <w:r w:rsidRPr="00C2763D">
        <w:rPr>
          <w:rFonts w:ascii="Times New Roman" w:hAnsi="Times New Roman" w:cs="Times New Roman"/>
          <w:spacing w:val="-3"/>
          <w:u w:val="single"/>
        </w:rPr>
        <w:t>being</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capable</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of</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responding</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to</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a</w:t>
      </w:r>
      <w:r w:rsidRPr="00C2763D">
        <w:rPr>
          <w:rFonts w:ascii="Times New Roman" w:hAnsi="Times New Roman" w:cs="Times New Roman"/>
          <w:spacing w:val="-26"/>
          <w:u w:val="single"/>
        </w:rPr>
        <w:t xml:space="preserve"> </w:t>
      </w:r>
      <w:r w:rsidRPr="00C50BA3">
        <w:rPr>
          <w:rFonts w:ascii="Times New Roman" w:hAnsi="Times New Roman" w:cs="Times New Roman"/>
          <w:i/>
          <w:iCs/>
          <w:u w:val="single"/>
        </w:rPr>
        <w:t>demand</w:t>
      </w:r>
      <w:r w:rsidRPr="00C50BA3">
        <w:rPr>
          <w:rFonts w:ascii="Times New Roman" w:hAnsi="Times New Roman" w:cs="Times New Roman"/>
          <w:i/>
          <w:iCs/>
          <w:spacing w:val="-25"/>
          <w:u w:val="single"/>
        </w:rPr>
        <w:t xml:space="preserve"> </w:t>
      </w:r>
      <w:r w:rsidRPr="00C50BA3">
        <w:rPr>
          <w:rFonts w:ascii="Times New Roman" w:hAnsi="Times New Roman" w:cs="Times New Roman"/>
          <w:i/>
          <w:iCs/>
          <w:u w:val="single"/>
        </w:rPr>
        <w:t>response</w:t>
      </w:r>
      <w:r w:rsidRPr="00C50BA3">
        <w:rPr>
          <w:rFonts w:ascii="Times New Roman" w:hAnsi="Times New Roman" w:cs="Times New Roman"/>
          <w:i/>
          <w:iCs/>
          <w:spacing w:val="-25"/>
          <w:u w:val="single"/>
        </w:rPr>
        <w:t xml:space="preserve"> </w:t>
      </w:r>
      <w:r w:rsidRPr="00C50BA3">
        <w:rPr>
          <w:rFonts w:ascii="Times New Roman" w:hAnsi="Times New Roman" w:cs="Times New Roman"/>
          <w:i/>
          <w:iCs/>
          <w:u w:val="single"/>
        </w:rPr>
        <w:t>signal</w:t>
      </w:r>
      <w:r w:rsidRPr="00C2763D">
        <w:rPr>
          <w:rFonts w:ascii="Times New Roman" w:hAnsi="Times New Roman" w:cs="Times New Roman"/>
          <w:spacing w:val="-28"/>
          <w:u w:val="single"/>
        </w:rPr>
        <w:t xml:space="preserve"> </w:t>
      </w:r>
      <w:r w:rsidRPr="00C2763D">
        <w:rPr>
          <w:rFonts w:ascii="Times New Roman" w:hAnsi="Times New Roman" w:cs="Times New Roman"/>
          <w:u w:val="single"/>
        </w:rPr>
        <w:t>from</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a</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certified</w:t>
      </w:r>
      <w:r w:rsidRPr="00C2763D">
        <w:rPr>
          <w:rFonts w:ascii="Times New Roman" w:hAnsi="Times New Roman" w:cs="Times New Roman"/>
          <w:spacing w:val="-25"/>
          <w:u w:val="single"/>
        </w:rPr>
        <w:t xml:space="preserve"> </w:t>
      </w:r>
      <w:proofErr w:type="spellStart"/>
      <w:r w:rsidRPr="00C2763D">
        <w:rPr>
          <w:rFonts w:ascii="Times New Roman" w:hAnsi="Times New Roman" w:cs="Times New Roman"/>
          <w:u w:val="single"/>
        </w:rPr>
        <w:t>OpenADR</w:t>
      </w:r>
      <w:proofErr w:type="spellEnd"/>
      <w:r w:rsidRPr="00C2763D">
        <w:rPr>
          <w:rFonts w:ascii="Times New Roman" w:hAnsi="Times New Roman" w:cs="Times New Roman"/>
          <w:spacing w:val="-24"/>
          <w:u w:val="single"/>
        </w:rPr>
        <w:t xml:space="preserve"> </w:t>
      </w:r>
      <w:r w:rsidRPr="00C2763D">
        <w:rPr>
          <w:rFonts w:ascii="Times New Roman" w:hAnsi="Times New Roman" w:cs="Times New Roman"/>
          <w:u w:val="single"/>
        </w:rPr>
        <w:t>2.0b</w:t>
      </w:r>
      <w:r w:rsidRPr="00C2763D">
        <w:rPr>
          <w:rFonts w:ascii="Times New Roman" w:hAnsi="Times New Roman" w:cs="Times New Roman"/>
          <w:spacing w:val="-25"/>
          <w:u w:val="single"/>
        </w:rPr>
        <w:t xml:space="preserve"> </w:t>
      </w:r>
      <w:r w:rsidRPr="00C2763D">
        <w:rPr>
          <w:rFonts w:ascii="Times New Roman" w:hAnsi="Times New Roman" w:cs="Times New Roman"/>
          <w:u w:val="single"/>
        </w:rPr>
        <w:t>VEN</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by</w:t>
      </w:r>
      <w:r w:rsidRPr="00C2763D">
        <w:rPr>
          <w:rFonts w:ascii="Times New Roman" w:hAnsi="Times New Roman" w:cs="Times New Roman"/>
          <w:spacing w:val="-9"/>
          <w:u w:val="single"/>
        </w:rPr>
        <w:t xml:space="preserve"> </w:t>
      </w:r>
      <w:r w:rsidRPr="00C2763D">
        <w:rPr>
          <w:rFonts w:ascii="Times New Roman" w:hAnsi="Times New Roman" w:cs="Times New Roman"/>
          <w:spacing w:val="-3"/>
          <w:u w:val="single"/>
        </w:rPr>
        <w:t>automatically</w:t>
      </w:r>
      <w:r w:rsidRPr="00C2763D">
        <w:rPr>
          <w:rFonts w:ascii="Times New Roman" w:hAnsi="Times New Roman" w:cs="Times New Roman"/>
          <w:spacing w:val="-9"/>
          <w:u w:val="single"/>
        </w:rPr>
        <w:t xml:space="preserve"> </w:t>
      </w:r>
      <w:r w:rsidRPr="00C2763D">
        <w:rPr>
          <w:rFonts w:ascii="Times New Roman" w:hAnsi="Times New Roman" w:cs="Times New Roman"/>
          <w:spacing w:val="-4"/>
          <w:u w:val="single"/>
        </w:rPr>
        <w:t>implementing</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the</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control</w:t>
      </w:r>
      <w:r w:rsidRPr="00C2763D">
        <w:rPr>
          <w:rFonts w:ascii="Times New Roman" w:hAnsi="Times New Roman" w:cs="Times New Roman"/>
          <w:spacing w:val="-19"/>
          <w:u w:val="single"/>
        </w:rPr>
        <w:t xml:space="preserve"> </w:t>
      </w:r>
      <w:r w:rsidRPr="00C2763D">
        <w:rPr>
          <w:rFonts w:ascii="Times New Roman" w:hAnsi="Times New Roman" w:cs="Times New Roman"/>
          <w:u w:val="single"/>
        </w:rPr>
        <w:t>functions</w:t>
      </w:r>
      <w:r w:rsidRPr="00C2763D">
        <w:rPr>
          <w:rFonts w:ascii="Times New Roman" w:hAnsi="Times New Roman" w:cs="Times New Roman"/>
          <w:spacing w:val="-9"/>
          <w:u w:val="single"/>
        </w:rPr>
        <w:t xml:space="preserve"> </w:t>
      </w:r>
      <w:r w:rsidRPr="00C2763D">
        <w:rPr>
          <w:rFonts w:ascii="Times New Roman" w:hAnsi="Times New Roman" w:cs="Times New Roman"/>
          <w:u w:val="single"/>
        </w:rPr>
        <w:t>requested</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by</w:t>
      </w:r>
      <w:r w:rsidRPr="00C2763D">
        <w:rPr>
          <w:rFonts w:ascii="Times New Roman" w:hAnsi="Times New Roman" w:cs="Times New Roman"/>
          <w:spacing w:val="-9"/>
          <w:u w:val="single"/>
        </w:rPr>
        <w:t xml:space="preserve"> </w:t>
      </w:r>
      <w:r w:rsidRPr="00C2763D">
        <w:rPr>
          <w:rFonts w:ascii="Times New Roman" w:hAnsi="Times New Roman" w:cs="Times New Roman"/>
          <w:u w:val="single"/>
        </w:rPr>
        <w:t>the</w:t>
      </w:r>
      <w:r w:rsidRPr="00C2763D">
        <w:rPr>
          <w:rFonts w:ascii="Times New Roman" w:hAnsi="Times New Roman" w:cs="Times New Roman"/>
          <w:spacing w:val="-15"/>
          <w:u w:val="single"/>
        </w:rPr>
        <w:t xml:space="preserve"> </w:t>
      </w:r>
      <w:r w:rsidRPr="00C2763D">
        <w:rPr>
          <w:rFonts w:ascii="Times New Roman" w:hAnsi="Times New Roman" w:cs="Times New Roman"/>
          <w:u w:val="single"/>
        </w:rPr>
        <w:t>VEN</w:t>
      </w:r>
      <w:r w:rsidRPr="00C2763D">
        <w:rPr>
          <w:rFonts w:ascii="Times New Roman" w:hAnsi="Times New Roman" w:cs="Times New Roman"/>
          <w:spacing w:val="-16"/>
          <w:u w:val="single"/>
        </w:rPr>
        <w:t xml:space="preserve"> </w:t>
      </w:r>
      <w:r w:rsidRPr="00C2763D">
        <w:rPr>
          <w:rFonts w:ascii="Times New Roman" w:hAnsi="Times New Roman" w:cs="Times New Roman"/>
          <w:u w:val="single"/>
        </w:rPr>
        <w:t>for</w:t>
      </w:r>
      <w:r w:rsidRPr="00C2763D">
        <w:rPr>
          <w:rFonts w:ascii="Times New Roman" w:hAnsi="Times New Roman" w:cs="Times New Roman"/>
          <w:spacing w:val="-11"/>
          <w:u w:val="single"/>
        </w:rPr>
        <w:t xml:space="preserve"> </w:t>
      </w:r>
      <w:r w:rsidRPr="00C2763D">
        <w:rPr>
          <w:rFonts w:ascii="Times New Roman" w:hAnsi="Times New Roman" w:cs="Times New Roman"/>
          <w:u w:val="single"/>
        </w:rPr>
        <w:t>the</w:t>
      </w:r>
      <w:r w:rsidRPr="00C2763D">
        <w:rPr>
          <w:rFonts w:ascii="Times New Roman" w:hAnsi="Times New Roman" w:cs="Times New Roman"/>
          <w:spacing w:val="-16"/>
          <w:u w:val="single"/>
        </w:rPr>
        <w:t xml:space="preserve"> </w:t>
      </w:r>
      <w:r w:rsidRPr="00C2763D">
        <w:rPr>
          <w:rFonts w:ascii="Times New Roman" w:hAnsi="Times New Roman" w:cs="Times New Roman"/>
          <w:spacing w:val="-3"/>
          <w:u w:val="single"/>
        </w:rPr>
        <w:t>equipment</w:t>
      </w:r>
      <w:r w:rsidRPr="00C2763D">
        <w:rPr>
          <w:rFonts w:ascii="Times New Roman" w:hAnsi="Times New Roman" w:cs="Times New Roman"/>
          <w:spacing w:val="-15"/>
          <w:u w:val="single"/>
        </w:rPr>
        <w:t xml:space="preserve"> </w:t>
      </w:r>
      <w:r w:rsidRPr="00C2763D">
        <w:rPr>
          <w:rFonts w:ascii="Times New Roman" w:hAnsi="Times New Roman" w:cs="Times New Roman"/>
          <w:spacing w:val="-4"/>
          <w:u w:val="single"/>
        </w:rPr>
        <w:t>it</w:t>
      </w:r>
      <w:r w:rsidRPr="00C2763D">
        <w:rPr>
          <w:rFonts w:ascii="Times New Roman" w:hAnsi="Times New Roman" w:cs="Times New Roman"/>
          <w:spacing w:val="-15"/>
          <w:u w:val="single"/>
        </w:rPr>
        <w:t xml:space="preserve"> </w:t>
      </w:r>
      <w:r w:rsidRPr="00C2763D">
        <w:rPr>
          <w:rFonts w:ascii="Times New Roman" w:hAnsi="Times New Roman" w:cs="Times New Roman"/>
          <w:u w:val="single"/>
        </w:rPr>
        <w:t>controls</w:t>
      </w:r>
    </w:p>
    <w:p w14:paraId="567430F2" w14:textId="63338B35" w:rsidR="00C96160" w:rsidRPr="00C2763D" w:rsidRDefault="00C96160" w:rsidP="00C2763D">
      <w:pPr>
        <w:pStyle w:val="ListParagraph"/>
        <w:widowControl w:val="0"/>
        <w:numPr>
          <w:ilvl w:val="1"/>
          <w:numId w:val="7"/>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spacing w:val="-3"/>
          <w:u w:val="single"/>
        </w:rPr>
        <w:t>IEC</w:t>
      </w:r>
      <w:r w:rsidRPr="00C2763D">
        <w:rPr>
          <w:rFonts w:ascii="Times New Roman" w:hAnsi="Times New Roman" w:cs="Times New Roman"/>
          <w:spacing w:val="-24"/>
          <w:u w:val="single"/>
        </w:rPr>
        <w:t xml:space="preserve"> </w:t>
      </w:r>
      <w:r w:rsidR="00D771B0" w:rsidRPr="00C2763D">
        <w:rPr>
          <w:rFonts w:ascii="Times New Roman" w:hAnsi="Times New Roman" w:cs="Times New Roman"/>
          <w:u w:val="single"/>
        </w:rPr>
        <w:t>627</w:t>
      </w:r>
      <w:r w:rsidR="00D771B0">
        <w:rPr>
          <w:rFonts w:ascii="Times New Roman" w:hAnsi="Times New Roman" w:cs="Times New Roman"/>
          <w:u w:val="single"/>
        </w:rPr>
        <w:t>4</w:t>
      </w:r>
      <w:r w:rsidR="00D771B0" w:rsidRPr="00C2763D">
        <w:rPr>
          <w:rFonts w:ascii="Times New Roman" w:hAnsi="Times New Roman" w:cs="Times New Roman"/>
          <w:u w:val="single"/>
        </w:rPr>
        <w:t>6</w:t>
      </w:r>
      <w:r w:rsidRPr="00C2763D">
        <w:rPr>
          <w:rFonts w:ascii="Times New Roman" w:hAnsi="Times New Roman" w:cs="Times New Roman"/>
          <w:u w:val="single"/>
        </w:rPr>
        <w:t>-10-1</w:t>
      </w:r>
    </w:p>
    <w:p w14:paraId="42869266" w14:textId="77777777" w:rsidR="00C96160" w:rsidRPr="00C2763D" w:rsidRDefault="00C96160" w:rsidP="00C2763D">
      <w:pPr>
        <w:pStyle w:val="ListParagraph"/>
        <w:widowControl w:val="0"/>
        <w:numPr>
          <w:ilvl w:val="1"/>
          <w:numId w:val="7"/>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The communication protocol required by a controlling entity, such as a utility or service provider, to participate in an automated demand response program</w:t>
      </w:r>
    </w:p>
    <w:p w14:paraId="3FAB2EC4" w14:textId="3775A3E0" w:rsidR="00C96160" w:rsidRPr="00F1356F" w:rsidRDefault="00C96160" w:rsidP="002E1333">
      <w:pPr>
        <w:pStyle w:val="ListParagraph"/>
        <w:widowControl w:val="0"/>
        <w:numPr>
          <w:ilvl w:val="1"/>
          <w:numId w:val="7"/>
        </w:numPr>
        <w:autoSpaceDE w:val="0"/>
        <w:autoSpaceDN w:val="0"/>
        <w:spacing w:before="77"/>
        <w:ind w:left="3240"/>
        <w:contextualSpacing w:val="0"/>
        <w:rPr>
          <w:rFonts w:ascii="Times New Roman" w:hAnsi="Times New Roman" w:cs="Times New Roman"/>
          <w:u w:val="single"/>
        </w:rPr>
      </w:pPr>
      <w:r w:rsidRPr="00C2763D">
        <w:rPr>
          <w:rFonts w:ascii="Times New Roman" w:hAnsi="Times New Roman" w:cs="Times New Roman"/>
          <w:u w:val="single"/>
        </w:rPr>
        <w:t>The physical configuration and communication protocol of CTA 2045-A</w:t>
      </w:r>
      <w:r w:rsidR="002E1333" w:rsidRPr="002E1333">
        <w:rPr>
          <w:rFonts w:ascii="Times New Roman" w:hAnsi="Times New Roman" w:cs="Times New Roman"/>
          <w:u w:val="single"/>
        </w:rPr>
        <w:t xml:space="preserve"> </w:t>
      </w:r>
      <w:r w:rsidR="002E1333" w:rsidRPr="00CA6DA8">
        <w:rPr>
          <w:rFonts w:ascii="Times New Roman" w:hAnsi="Times New Roman" w:cs="Times New Roman"/>
          <w:color w:val="0070C0"/>
          <w:u w:val="single"/>
        </w:rPr>
        <w:t>or CTA-2045-B</w:t>
      </w:r>
    </w:p>
    <w:p w14:paraId="670709CB" w14:textId="5B06134E" w:rsidR="00C96160" w:rsidRDefault="00C96160" w:rsidP="00C2763D">
      <w:pPr>
        <w:ind w:left="2880"/>
        <w:rPr>
          <w:rFonts w:ascii="Times New Roman" w:eastAsia="Calibri" w:hAnsi="Times New Roman" w:cs="Times New Roman"/>
          <w:color w:val="000000" w:themeColor="text1"/>
          <w:u w:val="single"/>
        </w:rPr>
      </w:pPr>
    </w:p>
    <w:p w14:paraId="32B7A16A" w14:textId="77777777" w:rsidR="00C96160" w:rsidRDefault="00C96160" w:rsidP="00C96160">
      <w:pPr>
        <w:ind w:left="2880"/>
        <w:rPr>
          <w:rFonts w:ascii="Times New Roman" w:eastAsia="Calibri" w:hAnsi="Times New Roman" w:cs="Times New Roman"/>
          <w:color w:val="000000" w:themeColor="text1"/>
          <w:u w:val="single"/>
        </w:rPr>
      </w:pPr>
    </w:p>
    <w:p w14:paraId="0858B0E7" w14:textId="37F34531" w:rsidR="00B50941" w:rsidRPr="00C2763D" w:rsidRDefault="00C96160" w:rsidP="00844D40">
      <w:pPr>
        <w:ind w:left="2160"/>
        <w:rPr>
          <w:rFonts w:ascii="Times New Roman" w:hAnsi="Times New Roman"/>
          <w:u w:val="single"/>
        </w:rPr>
      </w:pPr>
      <w:r w:rsidRPr="00C2763D">
        <w:rPr>
          <w:rFonts w:ascii="Times New Roman" w:eastAsia="Calibri" w:hAnsi="Times New Roman" w:cs="Times New Roman"/>
          <w:b/>
          <w:bCs/>
          <w:u w:val="single"/>
        </w:rPr>
        <w:t xml:space="preserve">R403.1.2.2 Variable capacity </w:t>
      </w:r>
      <w:r w:rsidR="000140D3">
        <w:rPr>
          <w:rFonts w:ascii="Times New Roman" w:eastAsia="Calibri" w:hAnsi="Times New Roman" w:cs="Times New Roman"/>
          <w:b/>
          <w:bCs/>
          <w:u w:val="single"/>
        </w:rPr>
        <w:t>and two</w:t>
      </w:r>
      <w:r w:rsidR="000D2AF0">
        <w:rPr>
          <w:rFonts w:ascii="Times New Roman" w:eastAsia="Calibri" w:hAnsi="Times New Roman" w:cs="Times New Roman"/>
          <w:b/>
          <w:bCs/>
          <w:u w:val="single"/>
        </w:rPr>
        <w:t xml:space="preserve"> </w:t>
      </w:r>
      <w:r w:rsidR="000140D3">
        <w:rPr>
          <w:rFonts w:ascii="Times New Roman" w:eastAsia="Calibri" w:hAnsi="Times New Roman" w:cs="Times New Roman"/>
          <w:b/>
          <w:bCs/>
          <w:u w:val="single"/>
        </w:rPr>
        <w:t xml:space="preserve">stage </w:t>
      </w:r>
      <w:r w:rsidRPr="00C2763D">
        <w:rPr>
          <w:rFonts w:ascii="Times New Roman" w:eastAsia="Calibri" w:hAnsi="Times New Roman" w:cs="Times New Roman"/>
          <w:b/>
          <w:bCs/>
          <w:u w:val="single"/>
        </w:rPr>
        <w:t>HVAC</w:t>
      </w:r>
      <w:r w:rsidR="00115538">
        <w:rPr>
          <w:rFonts w:ascii="Times New Roman" w:eastAsia="Calibri" w:hAnsi="Times New Roman" w:cs="Times New Roman"/>
          <w:b/>
          <w:bCs/>
          <w:u w:val="single"/>
        </w:rPr>
        <w:t xml:space="preserve"> </w:t>
      </w:r>
      <w:r w:rsidR="000855DE">
        <w:rPr>
          <w:rFonts w:ascii="Times New Roman" w:eastAsia="Calibri" w:hAnsi="Times New Roman" w:cs="Times New Roman"/>
          <w:b/>
          <w:bCs/>
          <w:u w:val="single"/>
        </w:rPr>
        <w:t>s</w:t>
      </w:r>
      <w:r w:rsidR="005A21DA">
        <w:rPr>
          <w:rFonts w:ascii="Times New Roman" w:eastAsia="Calibri" w:hAnsi="Times New Roman" w:cs="Times New Roman"/>
          <w:b/>
          <w:bCs/>
          <w:u w:val="single"/>
        </w:rPr>
        <w:t xml:space="preserve">ystem </w:t>
      </w:r>
      <w:r w:rsidR="000855DE">
        <w:rPr>
          <w:rFonts w:ascii="Times New Roman" w:eastAsia="Calibri" w:hAnsi="Times New Roman" w:cs="Times New Roman"/>
          <w:b/>
          <w:bCs/>
          <w:u w:val="single"/>
        </w:rPr>
        <w:t>c</w:t>
      </w:r>
      <w:r w:rsidR="00115538">
        <w:rPr>
          <w:rFonts w:ascii="Times New Roman" w:eastAsia="Calibri" w:hAnsi="Times New Roman" w:cs="Times New Roman"/>
          <w:b/>
          <w:bCs/>
          <w:u w:val="single"/>
        </w:rPr>
        <w:t>ontrols</w:t>
      </w:r>
      <w:r w:rsidRPr="00C2763D">
        <w:rPr>
          <w:rFonts w:ascii="Times New Roman" w:eastAsia="Calibri" w:hAnsi="Times New Roman" w:cs="Times New Roman"/>
          <w:b/>
          <w:bCs/>
          <w:u w:val="single"/>
        </w:rPr>
        <w:t>.</w:t>
      </w:r>
      <w:r w:rsidRPr="00C2763D">
        <w:rPr>
          <w:rFonts w:ascii="Times New Roman" w:eastAsia="Calibri" w:hAnsi="Times New Roman" w:cs="Times New Roman"/>
          <w:u w:val="single"/>
        </w:rPr>
        <w:t xml:space="preserve"> </w:t>
      </w:r>
      <w:r w:rsidR="000140D3">
        <w:rPr>
          <w:rFonts w:ascii="Times New Roman" w:eastAsia="Calibri" w:hAnsi="Times New Roman" w:cs="Times New Roman"/>
          <w:u w:val="single"/>
        </w:rPr>
        <w:t>Thermostats controlling v</w:t>
      </w:r>
      <w:r w:rsidR="000140D3" w:rsidRPr="00C2763D">
        <w:rPr>
          <w:rFonts w:ascii="Times New Roman" w:eastAsia="Calibri" w:hAnsi="Times New Roman" w:cs="Times New Roman"/>
          <w:u w:val="single"/>
        </w:rPr>
        <w:t xml:space="preserve">ariable </w:t>
      </w:r>
      <w:r w:rsidRPr="00C2763D">
        <w:rPr>
          <w:rFonts w:ascii="Times New Roman" w:eastAsia="Calibri" w:hAnsi="Times New Roman" w:cs="Times New Roman"/>
          <w:u w:val="single"/>
        </w:rPr>
        <w:t>capacity</w:t>
      </w:r>
      <w:r w:rsidR="000140D3">
        <w:rPr>
          <w:rFonts w:ascii="Times New Roman" w:eastAsia="Calibri" w:hAnsi="Times New Roman" w:cs="Times New Roman"/>
          <w:u w:val="single"/>
        </w:rPr>
        <w:t xml:space="preserve"> and two</w:t>
      </w:r>
      <w:r w:rsidR="008C61BF">
        <w:rPr>
          <w:rFonts w:ascii="Times New Roman" w:eastAsia="Calibri" w:hAnsi="Times New Roman" w:cs="Times New Roman"/>
          <w:u w:val="single"/>
        </w:rPr>
        <w:t xml:space="preserve"> </w:t>
      </w:r>
      <w:r w:rsidR="000140D3">
        <w:rPr>
          <w:rFonts w:ascii="Times New Roman" w:eastAsia="Calibri" w:hAnsi="Times New Roman" w:cs="Times New Roman"/>
          <w:u w:val="single"/>
        </w:rPr>
        <w:t>stage</w:t>
      </w:r>
      <w:r w:rsidRPr="00C2763D">
        <w:rPr>
          <w:rFonts w:ascii="Times New Roman" w:eastAsia="Calibri" w:hAnsi="Times New Roman" w:cs="Times New Roman"/>
          <w:u w:val="single"/>
        </w:rPr>
        <w:t xml:space="preserve"> HVAC systems </w:t>
      </w:r>
      <w:r w:rsidR="00601B1F" w:rsidRPr="00FD4436">
        <w:rPr>
          <w:rFonts w:ascii="Times New Roman" w:eastAsia="Calibri" w:hAnsi="Times New Roman" w:cs="Times New Roman"/>
          <w:u w:val="single"/>
        </w:rPr>
        <w:t xml:space="preserve">shall </w:t>
      </w:r>
      <w:r w:rsidR="00601B1F">
        <w:rPr>
          <w:rFonts w:ascii="Times New Roman" w:eastAsia="Calibri" w:hAnsi="Times New Roman" w:cs="Times New Roman"/>
          <w:u w:val="single"/>
        </w:rPr>
        <w:t xml:space="preserve">be provided with a </w:t>
      </w:r>
      <w:r w:rsidR="00E94604" w:rsidRPr="00F80100">
        <w:rPr>
          <w:rFonts w:ascii="Times New Roman" w:eastAsia="Calibri" w:hAnsi="Times New Roman" w:cs="Times New Roman"/>
          <w:i/>
          <w:iCs/>
          <w:u w:val="single"/>
        </w:rPr>
        <w:t>demand responsive control</w:t>
      </w:r>
      <w:r w:rsidR="00E94604">
        <w:rPr>
          <w:rFonts w:ascii="Times New Roman" w:eastAsia="Calibri" w:hAnsi="Times New Roman" w:cs="Times New Roman"/>
          <w:u w:val="single"/>
        </w:rPr>
        <w:t xml:space="preserve"> that </w:t>
      </w:r>
      <w:r w:rsidR="00CE3625">
        <w:rPr>
          <w:rFonts w:ascii="Times New Roman" w:hAnsi="Times New Roman"/>
          <w:u w:val="single"/>
        </w:rPr>
        <w:t>complies with</w:t>
      </w:r>
      <w:r w:rsidR="00D52BB7" w:rsidRPr="00C2763D">
        <w:rPr>
          <w:rFonts w:ascii="Times New Roman" w:hAnsi="Times New Roman"/>
          <w:u w:val="single"/>
        </w:rPr>
        <w:t xml:space="preserve"> the communication and performance requirements of AHRI 1380</w:t>
      </w:r>
      <w:r w:rsidR="00485921">
        <w:rPr>
          <w:rFonts w:ascii="Times New Roman" w:hAnsi="Times New Roman"/>
          <w:u w:val="single"/>
        </w:rPr>
        <w:t>.</w:t>
      </w:r>
    </w:p>
    <w:p w14:paraId="4FF186C2" w14:textId="0EE8C28E" w:rsidR="00B975D1" w:rsidRDefault="00B975D1" w:rsidP="006F36B9">
      <w:pPr>
        <w:ind w:left="0"/>
        <w:rPr>
          <w:rFonts w:ascii="Times New Roman" w:hAnsi="Times New Roman" w:cs="Times New Roman"/>
          <w:b/>
          <w:bCs/>
        </w:rPr>
      </w:pPr>
    </w:p>
    <w:p w14:paraId="127C7969" w14:textId="77777777" w:rsidR="003B662C" w:rsidRDefault="003B662C" w:rsidP="00B975D1">
      <w:pPr>
        <w:jc w:val="center"/>
        <w:rPr>
          <w:rFonts w:ascii="Times New Roman" w:hAnsi="Times New Roman" w:cs="Times New Roman"/>
          <w:b/>
          <w:bCs/>
        </w:rPr>
      </w:pPr>
    </w:p>
    <w:p w14:paraId="7FCBAB78" w14:textId="77777777"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SECTION R407</w:t>
      </w:r>
    </w:p>
    <w:p w14:paraId="437E297B" w14:textId="77777777" w:rsidR="00B975D1" w:rsidRPr="00B975D1" w:rsidRDefault="00B975D1" w:rsidP="00B975D1">
      <w:pPr>
        <w:jc w:val="center"/>
        <w:rPr>
          <w:rFonts w:ascii="Times New Roman" w:hAnsi="Times New Roman" w:cs="Times New Roman"/>
          <w:b/>
          <w:bCs/>
        </w:rPr>
      </w:pPr>
      <w:r w:rsidRPr="00B975D1">
        <w:rPr>
          <w:rFonts w:ascii="Times New Roman" w:hAnsi="Times New Roman" w:cs="Times New Roman"/>
          <w:b/>
          <w:bCs/>
        </w:rPr>
        <w:t>TROPICAL CLIMATE REGION COMPLIANCE PATH</w:t>
      </w:r>
    </w:p>
    <w:p w14:paraId="5A0A3C82" w14:textId="77777777" w:rsidR="00B975D1" w:rsidRPr="00A86C64" w:rsidRDefault="00B975D1" w:rsidP="00B975D1">
      <w:pPr>
        <w:ind w:left="0"/>
        <w:rPr>
          <w:i/>
          <w:iCs/>
        </w:rPr>
      </w:pPr>
      <w:r w:rsidRPr="00A86C64">
        <w:rPr>
          <w:i/>
          <w:iCs/>
        </w:rPr>
        <w:t>Revise text as follows:</w:t>
      </w:r>
    </w:p>
    <w:p w14:paraId="55C0257C" w14:textId="77777777" w:rsidR="00B975D1" w:rsidRDefault="00B975D1" w:rsidP="00B975D1">
      <w:pPr>
        <w:rPr>
          <w:rFonts w:ascii="Times New Roman" w:hAnsi="Times New Roman" w:cs="Times New Roman"/>
          <w:b/>
          <w:bCs/>
        </w:rPr>
      </w:pPr>
    </w:p>
    <w:p w14:paraId="476AF338" w14:textId="77777777" w:rsidR="00B975D1" w:rsidRDefault="00B975D1" w:rsidP="00B975D1">
      <w:pPr>
        <w:rPr>
          <w:rFonts w:ascii="Times New Roman" w:hAnsi="Times New Roman" w:cs="Times New Roman"/>
        </w:rPr>
      </w:pPr>
      <w:r w:rsidRPr="294EC5BF">
        <w:rPr>
          <w:rFonts w:ascii="Times New Roman" w:hAnsi="Times New Roman" w:cs="Times New Roman"/>
          <w:b/>
          <w:bCs/>
        </w:rPr>
        <w:t xml:space="preserve">R407.2 Tropical climate region. </w:t>
      </w:r>
      <w:r w:rsidRPr="294EC5BF">
        <w:rPr>
          <w:rFonts w:ascii="Times New Roman" w:hAnsi="Times New Roman" w:cs="Times New Roman"/>
        </w:rPr>
        <w:t xml:space="preserve">Compliance with this section requires the following: </w:t>
      </w:r>
    </w:p>
    <w:p w14:paraId="6D0177C5" w14:textId="77777777" w:rsidR="00B975D1" w:rsidRDefault="00B975D1" w:rsidP="00B975D1">
      <w:pPr>
        <w:ind w:left="1440" w:hanging="360"/>
        <w:rPr>
          <w:rFonts w:ascii="Times New Roman" w:hAnsi="Times New Roman" w:cs="Times New Roman"/>
        </w:rPr>
      </w:pPr>
      <w:r w:rsidRPr="294EC5BF">
        <w:rPr>
          <w:rFonts w:ascii="Times New Roman" w:hAnsi="Times New Roman" w:cs="Times New Roman"/>
        </w:rPr>
        <w:t xml:space="preserve">1. </w:t>
      </w:r>
      <w:r>
        <w:tab/>
      </w:r>
      <w:r w:rsidRPr="294EC5BF">
        <w:rPr>
          <w:rFonts w:ascii="Times New Roman" w:hAnsi="Times New Roman" w:cs="Times New Roman"/>
        </w:rPr>
        <w:t xml:space="preserve">Not more than one-half of the </w:t>
      </w:r>
      <w:r w:rsidRPr="294EC5BF">
        <w:rPr>
          <w:rFonts w:ascii="Times New Roman" w:hAnsi="Times New Roman" w:cs="Times New Roman"/>
          <w:i/>
          <w:iCs/>
        </w:rPr>
        <w:t>occupied</w:t>
      </w:r>
      <w:r w:rsidRPr="294EC5BF">
        <w:rPr>
          <w:rFonts w:ascii="Times New Roman" w:hAnsi="Times New Roman" w:cs="Times New Roman"/>
        </w:rPr>
        <w:t xml:space="preserve"> space is air conditioned</w:t>
      </w:r>
      <w:r w:rsidRPr="294EC5BF">
        <w:rPr>
          <w:rFonts w:ascii="Times New Roman" w:hAnsi="Times New Roman" w:cs="Times New Roman"/>
          <w:u w:val="single"/>
        </w:rPr>
        <w:t xml:space="preserve"> and is controlled by a thermostat in accordance with Section</w:t>
      </w:r>
      <w:r>
        <w:rPr>
          <w:rFonts w:ascii="Times New Roman" w:hAnsi="Times New Roman" w:cs="Times New Roman"/>
          <w:u w:val="single"/>
        </w:rPr>
        <w:t>s</w:t>
      </w:r>
      <w:r w:rsidRPr="294EC5BF">
        <w:rPr>
          <w:rFonts w:ascii="Times New Roman" w:hAnsi="Times New Roman" w:cs="Times New Roman"/>
          <w:u w:val="single"/>
        </w:rPr>
        <w:t xml:space="preserve"> R403.1.1</w:t>
      </w:r>
      <w:r>
        <w:rPr>
          <w:rFonts w:ascii="Times New Roman" w:hAnsi="Times New Roman" w:cs="Times New Roman"/>
          <w:u w:val="single"/>
        </w:rPr>
        <w:t xml:space="preserve"> and R403.1.2. </w:t>
      </w:r>
    </w:p>
    <w:p w14:paraId="13846DFE" w14:textId="49DFFACA" w:rsidR="00D52BB7" w:rsidRDefault="00D52BB7" w:rsidP="006F36B9">
      <w:pPr>
        <w:ind w:left="0"/>
      </w:pPr>
    </w:p>
    <w:p w14:paraId="53F3F0C7" w14:textId="77777777" w:rsidR="00595394" w:rsidRPr="00F80100" w:rsidRDefault="00595394" w:rsidP="00595394">
      <w:pPr>
        <w:ind w:left="0"/>
        <w:rPr>
          <w:rFonts w:ascii="Times New Roman" w:hAnsi="Times New Roman" w:cs="Times New Roman"/>
          <w:b/>
          <w:bCs/>
        </w:rPr>
      </w:pPr>
      <w:r w:rsidRPr="00F80100">
        <w:rPr>
          <w:rFonts w:ascii="Times New Roman" w:hAnsi="Times New Roman" w:cs="Times New Roman"/>
          <w:b/>
          <w:bCs/>
        </w:rPr>
        <w:t>Add new standard(s) as follows:</w:t>
      </w:r>
    </w:p>
    <w:p w14:paraId="29607340" w14:textId="77777777" w:rsidR="00BB2274" w:rsidRPr="00F80100" w:rsidRDefault="00BB2274" w:rsidP="00BB2274">
      <w:pPr>
        <w:ind w:left="0"/>
        <w:rPr>
          <w:rFonts w:ascii="Times New Roman" w:hAnsi="Times New Roman" w:cs="Times New Roman"/>
          <w:u w:val="single"/>
        </w:rPr>
      </w:pPr>
      <w:r w:rsidRPr="00F80100">
        <w:rPr>
          <w:rFonts w:ascii="Times New Roman" w:hAnsi="Times New Roman" w:cs="Times New Roman"/>
          <w:u w:val="single"/>
        </w:rPr>
        <w:t xml:space="preserve">Chapter 6 Referenced Standards New </w:t>
      </w:r>
    </w:p>
    <w:p w14:paraId="41DBA75A" w14:textId="77777777" w:rsidR="00BB2274" w:rsidRDefault="00BB2274" w:rsidP="00F1356F">
      <w:pPr>
        <w:ind w:left="0"/>
        <w:rPr>
          <w:rFonts w:ascii="Times New Roman" w:hAnsi="Times New Roman" w:cs="Times New Roman"/>
          <w:color w:val="0070C0"/>
          <w:u w:val="single"/>
        </w:rPr>
      </w:pPr>
    </w:p>
    <w:p w14:paraId="3F90E490" w14:textId="74321EFC" w:rsidR="00BB2274" w:rsidRDefault="00225870" w:rsidP="00F1356F">
      <w:pPr>
        <w:ind w:left="0"/>
        <w:rPr>
          <w:rFonts w:ascii="Times New Roman" w:hAnsi="Times New Roman" w:cs="Times New Roman"/>
          <w:color w:val="0070C0"/>
          <w:u w:val="single"/>
        </w:rPr>
      </w:pPr>
      <w:r w:rsidRPr="001A6330">
        <w:rPr>
          <w:rFonts w:ascii="Times New Roman" w:hAnsi="Times New Roman" w:cs="Times New Roman"/>
          <w:color w:val="0070C0"/>
          <w:u w:val="single"/>
        </w:rPr>
        <w:lastRenderedPageBreak/>
        <w:t xml:space="preserve">AHRI </w:t>
      </w:r>
    </w:p>
    <w:p w14:paraId="0EF17000" w14:textId="77777777" w:rsidR="00BB2274" w:rsidRDefault="00BB2274" w:rsidP="00F1356F">
      <w:pPr>
        <w:ind w:left="0"/>
        <w:rPr>
          <w:rFonts w:ascii="Times New Roman" w:hAnsi="Times New Roman" w:cs="Times New Roman"/>
          <w:color w:val="0070C0"/>
          <w:u w:val="single"/>
        </w:rPr>
      </w:pPr>
    </w:p>
    <w:p w14:paraId="551537FE" w14:textId="77777777" w:rsidR="00BB2274" w:rsidRDefault="00225870" w:rsidP="00F1356F">
      <w:pPr>
        <w:ind w:left="0"/>
        <w:rPr>
          <w:rFonts w:ascii="Times New Roman" w:hAnsi="Times New Roman" w:cs="Times New Roman"/>
          <w:color w:val="0070C0"/>
          <w:u w:val="single"/>
        </w:rPr>
      </w:pPr>
      <w:r w:rsidRPr="001A6330">
        <w:rPr>
          <w:rFonts w:ascii="Times New Roman" w:hAnsi="Times New Roman" w:cs="Times New Roman"/>
          <w:color w:val="0070C0"/>
          <w:u w:val="single"/>
        </w:rPr>
        <w:t xml:space="preserve">Air-Conditioning, Heating, &amp; Refrigeration Institute </w:t>
      </w:r>
    </w:p>
    <w:p w14:paraId="0D2788D9" w14:textId="77777777" w:rsidR="00BB2274" w:rsidRDefault="00225870" w:rsidP="00F1356F">
      <w:pPr>
        <w:ind w:left="0"/>
        <w:rPr>
          <w:rFonts w:ascii="Times New Roman" w:hAnsi="Times New Roman" w:cs="Times New Roman"/>
          <w:color w:val="0070C0"/>
          <w:u w:val="single"/>
        </w:rPr>
      </w:pPr>
      <w:r w:rsidRPr="001A6330">
        <w:rPr>
          <w:rFonts w:ascii="Times New Roman" w:hAnsi="Times New Roman" w:cs="Times New Roman"/>
          <w:color w:val="0070C0"/>
          <w:u w:val="single"/>
        </w:rPr>
        <w:t xml:space="preserve">2111 Wilson Blvd, Suite 500 </w:t>
      </w:r>
    </w:p>
    <w:p w14:paraId="4438BAB3" w14:textId="2A11EFC1" w:rsidR="00225870" w:rsidRPr="001A6330" w:rsidRDefault="00225870" w:rsidP="00F1356F">
      <w:pPr>
        <w:ind w:left="0"/>
        <w:rPr>
          <w:rFonts w:ascii="Times New Roman" w:hAnsi="Times New Roman" w:cs="Times New Roman"/>
          <w:color w:val="0070C0"/>
          <w:u w:val="single"/>
        </w:rPr>
      </w:pPr>
      <w:r w:rsidRPr="001A6330">
        <w:rPr>
          <w:rFonts w:ascii="Times New Roman" w:hAnsi="Times New Roman" w:cs="Times New Roman"/>
          <w:color w:val="0070C0"/>
          <w:u w:val="single"/>
        </w:rPr>
        <w:t>Arlington VA 22201</w:t>
      </w:r>
    </w:p>
    <w:p w14:paraId="4F5F3D24" w14:textId="40B9961E" w:rsidR="00225870" w:rsidRPr="001A6330" w:rsidRDefault="00225870" w:rsidP="00F1356F">
      <w:pPr>
        <w:ind w:left="0"/>
        <w:rPr>
          <w:rFonts w:ascii="Times New Roman" w:hAnsi="Times New Roman" w:cs="Times New Roman"/>
          <w:color w:val="0070C0"/>
          <w:u w:val="single"/>
        </w:rPr>
      </w:pPr>
      <w:r w:rsidRPr="001A6330">
        <w:rPr>
          <w:rFonts w:ascii="Times New Roman" w:hAnsi="Times New Roman" w:cs="Times New Roman"/>
          <w:color w:val="0070C0"/>
          <w:u w:val="single"/>
        </w:rPr>
        <w:t>AHRI 1380-2019 Demand Response through Variable Capacity HVAC Systems in Residential and Small Commercial Applications</w:t>
      </w:r>
    </w:p>
    <w:p w14:paraId="13B97F4C" w14:textId="77777777" w:rsidR="00225870" w:rsidRPr="001A6330" w:rsidRDefault="00225870" w:rsidP="00F1356F">
      <w:pPr>
        <w:ind w:left="0"/>
        <w:rPr>
          <w:rFonts w:ascii="Times New Roman" w:hAnsi="Times New Roman" w:cs="Times New Roman"/>
          <w:color w:val="0070C0"/>
          <w:u w:val="single"/>
        </w:rPr>
      </w:pPr>
    </w:p>
    <w:p w14:paraId="43767CC5" w14:textId="77777777" w:rsidR="00BB2274" w:rsidRDefault="00225870" w:rsidP="00F1356F">
      <w:pPr>
        <w:ind w:left="0"/>
        <w:rPr>
          <w:rFonts w:ascii="Times New Roman" w:hAnsi="Times New Roman" w:cs="Times New Roman"/>
          <w:color w:val="0070C0"/>
          <w:u w:val="single"/>
        </w:rPr>
      </w:pPr>
      <w:r w:rsidRPr="001A6330">
        <w:rPr>
          <w:rFonts w:ascii="Times New Roman" w:hAnsi="Times New Roman" w:cs="Times New Roman"/>
          <w:color w:val="0070C0"/>
          <w:u w:val="single"/>
        </w:rPr>
        <w:t xml:space="preserve">ANSI American National Standards Institute </w:t>
      </w:r>
    </w:p>
    <w:p w14:paraId="3B4D8E03" w14:textId="77777777" w:rsidR="00BB2274" w:rsidRDefault="00225870" w:rsidP="00F1356F">
      <w:pPr>
        <w:ind w:left="0"/>
        <w:rPr>
          <w:rFonts w:ascii="Times New Roman" w:hAnsi="Times New Roman" w:cs="Times New Roman"/>
          <w:color w:val="0070C0"/>
          <w:u w:val="single"/>
        </w:rPr>
      </w:pPr>
      <w:r w:rsidRPr="001A6330">
        <w:rPr>
          <w:rFonts w:ascii="Times New Roman" w:hAnsi="Times New Roman" w:cs="Times New Roman"/>
          <w:color w:val="0070C0"/>
          <w:u w:val="single"/>
        </w:rPr>
        <w:t xml:space="preserve">25 West 43rd Street, 4th Floor </w:t>
      </w:r>
    </w:p>
    <w:p w14:paraId="4E554BB1" w14:textId="339D7991" w:rsidR="00225870" w:rsidRDefault="00225870" w:rsidP="00F1356F">
      <w:pPr>
        <w:ind w:left="0"/>
        <w:rPr>
          <w:rFonts w:ascii="Times New Roman" w:hAnsi="Times New Roman" w:cs="Times New Roman"/>
          <w:u w:val="single"/>
        </w:rPr>
      </w:pPr>
      <w:r w:rsidRPr="001A6330">
        <w:rPr>
          <w:rFonts w:ascii="Times New Roman" w:hAnsi="Times New Roman" w:cs="Times New Roman"/>
          <w:color w:val="0070C0"/>
          <w:u w:val="single"/>
        </w:rPr>
        <w:t>New York NY 10036</w:t>
      </w:r>
    </w:p>
    <w:p w14:paraId="5068D264" w14:textId="77777777" w:rsidR="00595394" w:rsidRPr="00F80100" w:rsidRDefault="00595394" w:rsidP="00595394">
      <w:pPr>
        <w:ind w:left="0"/>
        <w:rPr>
          <w:rFonts w:ascii="Times New Roman" w:hAnsi="Times New Roman" w:cs="Times New Roman"/>
        </w:rPr>
      </w:pPr>
    </w:p>
    <w:p w14:paraId="2F795DE8"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 xml:space="preserve">CTA </w:t>
      </w:r>
    </w:p>
    <w:p w14:paraId="5E14567C" w14:textId="77777777" w:rsidR="00595394" w:rsidRPr="00F80100" w:rsidRDefault="00595394" w:rsidP="00595394">
      <w:pPr>
        <w:ind w:left="0"/>
        <w:rPr>
          <w:rFonts w:ascii="Times New Roman" w:hAnsi="Times New Roman" w:cs="Times New Roman"/>
          <w:u w:val="single"/>
        </w:rPr>
      </w:pPr>
    </w:p>
    <w:p w14:paraId="4D46BEA5"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Consumer Technology Association Technology &amp; Standards Department</w:t>
      </w:r>
    </w:p>
    <w:p w14:paraId="2E0C937D"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1919 S Eads Street</w:t>
      </w:r>
    </w:p>
    <w:p w14:paraId="3382EA31"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Arlington, VA 22202</w:t>
      </w:r>
    </w:p>
    <w:p w14:paraId="795951C5" w14:textId="04BA98AC" w:rsidR="00D979CB" w:rsidRPr="00D979CB" w:rsidRDefault="00D979CB" w:rsidP="00595394">
      <w:pPr>
        <w:ind w:left="0"/>
        <w:rPr>
          <w:rFonts w:ascii="Times New Roman" w:hAnsi="Times New Roman" w:cs="Times New Roman"/>
          <w:color w:val="0070C0"/>
          <w:u w:val="single"/>
        </w:rPr>
      </w:pPr>
      <w:r w:rsidRPr="00D979CB">
        <w:rPr>
          <w:rFonts w:ascii="Times New Roman" w:hAnsi="Times New Roman" w:cs="Times New Roman"/>
          <w:color w:val="0070C0"/>
          <w:u w:val="single"/>
        </w:rPr>
        <w:t>ANSI/CTA-2045-A – 2018 Modular Communications Interface for Energy Management</w:t>
      </w:r>
    </w:p>
    <w:p w14:paraId="405F3417" w14:textId="385393C9"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ANSI/CTA-2045-B – 2018: Modular Communications Interface for Energy Management</w:t>
      </w:r>
    </w:p>
    <w:p w14:paraId="4C573F05" w14:textId="77777777" w:rsidR="00595394" w:rsidRPr="00F80100" w:rsidRDefault="00595394" w:rsidP="00595394">
      <w:pPr>
        <w:ind w:left="0"/>
        <w:rPr>
          <w:rFonts w:ascii="Times New Roman" w:hAnsi="Times New Roman" w:cs="Times New Roman"/>
          <w:u w:val="single"/>
        </w:rPr>
      </w:pPr>
    </w:p>
    <w:p w14:paraId="4A197FF4"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IEC</w:t>
      </w:r>
    </w:p>
    <w:p w14:paraId="4F4E8503" w14:textId="77777777" w:rsidR="00595394" w:rsidRPr="00F80100" w:rsidRDefault="00595394" w:rsidP="00595394">
      <w:pPr>
        <w:ind w:left="0"/>
        <w:rPr>
          <w:rFonts w:ascii="Times New Roman" w:hAnsi="Times New Roman" w:cs="Times New Roman"/>
          <w:u w:val="single"/>
        </w:rPr>
      </w:pPr>
    </w:p>
    <w:p w14:paraId="1251A7F9"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IEC Regional Centre for North America</w:t>
      </w:r>
    </w:p>
    <w:p w14:paraId="61A5B3CD"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446 Main Street 16th Floor</w:t>
      </w:r>
    </w:p>
    <w:p w14:paraId="2CEFB017"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Worcester, MA 01608</w:t>
      </w:r>
    </w:p>
    <w:p w14:paraId="02433C6C"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IEC 62746-10-1 - 2018 Systems interface between customer energy management system and the power management system - Part 10-1: Open automated demand response</w:t>
      </w:r>
    </w:p>
    <w:p w14:paraId="6E30F7CE" w14:textId="77777777" w:rsidR="00595394" w:rsidRPr="00F80100" w:rsidRDefault="00595394" w:rsidP="00595394">
      <w:pPr>
        <w:ind w:left="0"/>
        <w:rPr>
          <w:rFonts w:ascii="Times New Roman" w:hAnsi="Times New Roman" w:cs="Times New Roman"/>
          <w:u w:val="single"/>
        </w:rPr>
      </w:pPr>
    </w:p>
    <w:p w14:paraId="679F8030" w14:textId="77777777" w:rsidR="00595394" w:rsidRPr="00F80100" w:rsidRDefault="00595394" w:rsidP="00595394">
      <w:pPr>
        <w:ind w:left="0"/>
        <w:rPr>
          <w:rFonts w:ascii="Times New Roman" w:hAnsi="Times New Roman" w:cs="Times New Roman"/>
          <w:u w:val="single"/>
        </w:rPr>
      </w:pPr>
      <w:proofErr w:type="spellStart"/>
      <w:r w:rsidRPr="00F80100">
        <w:rPr>
          <w:rFonts w:ascii="Times New Roman" w:hAnsi="Times New Roman" w:cs="Times New Roman"/>
          <w:u w:val="single"/>
        </w:rPr>
        <w:t>OpenADR</w:t>
      </w:r>
      <w:proofErr w:type="spellEnd"/>
    </w:p>
    <w:p w14:paraId="6D059012" w14:textId="77777777" w:rsidR="00595394" w:rsidRPr="00F80100" w:rsidRDefault="00595394" w:rsidP="00595394">
      <w:pPr>
        <w:ind w:left="0"/>
        <w:rPr>
          <w:rFonts w:ascii="Times New Roman" w:hAnsi="Times New Roman" w:cs="Times New Roman"/>
          <w:u w:val="single"/>
        </w:rPr>
      </w:pPr>
    </w:p>
    <w:p w14:paraId="0974EC31" w14:textId="77777777" w:rsidR="00595394" w:rsidRPr="00F80100" w:rsidRDefault="00595394" w:rsidP="00595394">
      <w:pPr>
        <w:ind w:left="0"/>
        <w:rPr>
          <w:rFonts w:ascii="Times New Roman" w:hAnsi="Times New Roman" w:cs="Times New Roman"/>
          <w:u w:val="single"/>
        </w:rPr>
      </w:pPr>
      <w:proofErr w:type="spellStart"/>
      <w:r w:rsidRPr="00F80100">
        <w:rPr>
          <w:rFonts w:ascii="Times New Roman" w:hAnsi="Times New Roman" w:cs="Times New Roman"/>
          <w:u w:val="single"/>
        </w:rPr>
        <w:t>OpenADR</w:t>
      </w:r>
      <w:proofErr w:type="spellEnd"/>
      <w:r w:rsidRPr="00F80100">
        <w:rPr>
          <w:rFonts w:ascii="Times New Roman" w:hAnsi="Times New Roman" w:cs="Times New Roman"/>
          <w:u w:val="single"/>
        </w:rPr>
        <w:t xml:space="preserve"> Alliance</w:t>
      </w:r>
    </w:p>
    <w:p w14:paraId="6595CBC5"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111 Deerwood Road</w:t>
      </w:r>
    </w:p>
    <w:p w14:paraId="3EB738B5"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Suite 200</w:t>
      </w:r>
    </w:p>
    <w:p w14:paraId="16074010" w14:textId="77777777" w:rsidR="00595394" w:rsidRPr="00F80100" w:rsidRDefault="00595394" w:rsidP="00595394">
      <w:pPr>
        <w:ind w:left="0"/>
        <w:rPr>
          <w:rFonts w:ascii="Times New Roman" w:hAnsi="Times New Roman" w:cs="Times New Roman"/>
          <w:u w:val="single"/>
        </w:rPr>
      </w:pPr>
      <w:r w:rsidRPr="00F80100">
        <w:rPr>
          <w:rFonts w:ascii="Times New Roman" w:hAnsi="Times New Roman" w:cs="Times New Roman"/>
          <w:u w:val="single"/>
        </w:rPr>
        <w:t>San Ramon, CA 94583</w:t>
      </w:r>
    </w:p>
    <w:p w14:paraId="2F316427" w14:textId="77777777" w:rsidR="00595394" w:rsidRPr="00F80100" w:rsidRDefault="00595394" w:rsidP="00595394">
      <w:pPr>
        <w:ind w:left="0"/>
        <w:rPr>
          <w:rFonts w:ascii="Times New Roman" w:hAnsi="Times New Roman" w:cs="Times New Roman"/>
          <w:u w:val="single"/>
        </w:rPr>
      </w:pPr>
    </w:p>
    <w:p w14:paraId="30A4EBC1" w14:textId="0CD1BD32" w:rsidR="00595394" w:rsidRDefault="00595394" w:rsidP="00595394">
      <w:pPr>
        <w:ind w:left="0"/>
        <w:rPr>
          <w:rFonts w:ascii="Times New Roman" w:hAnsi="Times New Roman" w:cs="Times New Roman"/>
          <w:u w:val="single"/>
        </w:rPr>
      </w:pPr>
      <w:proofErr w:type="spellStart"/>
      <w:r w:rsidRPr="00F80100">
        <w:rPr>
          <w:rFonts w:ascii="Times New Roman" w:hAnsi="Times New Roman" w:cs="Times New Roman"/>
          <w:u w:val="single"/>
        </w:rPr>
        <w:t>OpenADR</w:t>
      </w:r>
      <w:proofErr w:type="spellEnd"/>
      <w:r w:rsidRPr="00F80100">
        <w:rPr>
          <w:rFonts w:ascii="Times New Roman" w:hAnsi="Times New Roman" w:cs="Times New Roman"/>
          <w:u w:val="single"/>
        </w:rPr>
        <w:t xml:space="preserve"> 2.0a and 2.0b – 2019: Profile Specification Distributed Energy Resources</w:t>
      </w:r>
    </w:p>
    <w:p w14:paraId="6553CCED" w14:textId="5D3F4BB2" w:rsidR="00A10829" w:rsidRDefault="00A10829" w:rsidP="00595394">
      <w:pPr>
        <w:ind w:left="0"/>
        <w:rPr>
          <w:rFonts w:ascii="Times New Roman" w:hAnsi="Times New Roman" w:cs="Times New Roman"/>
          <w:u w:val="single"/>
        </w:rPr>
      </w:pPr>
    </w:p>
    <w:p w14:paraId="6047D610" w14:textId="3EEBFAF4" w:rsidR="00A10829" w:rsidRDefault="00A10829" w:rsidP="00595394">
      <w:pPr>
        <w:ind w:left="0"/>
        <w:rPr>
          <w:rFonts w:ascii="Times New Roman" w:hAnsi="Times New Roman" w:cs="Times New Roman"/>
          <w:u w:val="single"/>
        </w:rPr>
      </w:pPr>
    </w:p>
    <w:p w14:paraId="1F5E092A" w14:textId="77777777" w:rsidR="00A10829" w:rsidRDefault="00A10829" w:rsidP="00A10829">
      <w:pPr>
        <w:autoSpaceDE w:val="0"/>
        <w:autoSpaceDN w:val="0"/>
        <w:adjustRightInd w:val="0"/>
        <w:ind w:left="0"/>
        <w:rPr>
          <w:rFonts w:ascii="NimbusSanL-Bold" w:hAnsi="NimbusSanL-Bold" w:cs="NimbusSanL-Bold"/>
          <w:b/>
          <w:bCs/>
          <w:sz w:val="18"/>
          <w:szCs w:val="18"/>
        </w:rPr>
      </w:pPr>
      <w:r>
        <w:rPr>
          <w:rFonts w:ascii="NimbusSanL-Bold" w:hAnsi="NimbusSanL-Bold" w:cs="NimbusSanL-Bold"/>
          <w:b/>
          <w:bCs/>
          <w:sz w:val="18"/>
          <w:szCs w:val="18"/>
        </w:rPr>
        <w:t>Reason Statement:</w:t>
      </w:r>
    </w:p>
    <w:p w14:paraId="71CF5EB7" w14:textId="5C07E0A5" w:rsidR="00A10829" w:rsidRDefault="00A10829" w:rsidP="00A10829">
      <w:pPr>
        <w:autoSpaceDE w:val="0"/>
        <w:autoSpaceDN w:val="0"/>
        <w:adjustRightInd w:val="0"/>
        <w:ind w:left="0"/>
        <w:rPr>
          <w:rFonts w:ascii="NimbusSanL-Regu" w:hAnsi="NimbusSanL-Regu" w:cs="NimbusSanL-Regu"/>
          <w:sz w:val="18"/>
          <w:szCs w:val="18"/>
        </w:rPr>
      </w:pPr>
      <w:r>
        <w:rPr>
          <w:rFonts w:ascii="NimbusSanL-Regu" w:hAnsi="NimbusSanL-Regu" w:cs="NimbusSanL-Regu"/>
          <w:sz w:val="18"/>
          <w:szCs w:val="18"/>
        </w:rPr>
        <w:t>As buildings account for over 70% of U.S. electricity use, effectively managing their loads can greatly facilitate the transition towards a</w:t>
      </w:r>
      <w:r w:rsidR="00B7666B">
        <w:rPr>
          <w:rFonts w:ascii="NimbusSanL-Regu" w:hAnsi="NimbusSanL-Regu" w:cs="NimbusSanL-Regu"/>
          <w:sz w:val="18"/>
          <w:szCs w:val="18"/>
        </w:rPr>
        <w:t xml:space="preserve"> </w:t>
      </w:r>
      <w:r>
        <w:rPr>
          <w:rFonts w:ascii="NimbusSanL-Regu" w:hAnsi="NimbusSanL-Regu" w:cs="NimbusSanL-Regu"/>
          <w:sz w:val="18"/>
          <w:szCs w:val="18"/>
        </w:rPr>
        <w:t>clean, reliable grid. Grid-interactive efficient buildings (GEBs) combine efficiency and demand flexibility with smart technologies and</w:t>
      </w:r>
      <w:r w:rsidR="00B7666B">
        <w:rPr>
          <w:rFonts w:ascii="NimbusSanL-Regu" w:hAnsi="NimbusSanL-Regu" w:cs="NimbusSanL-Regu"/>
          <w:sz w:val="18"/>
          <w:szCs w:val="18"/>
        </w:rPr>
        <w:t xml:space="preserve"> </w:t>
      </w:r>
      <w:r>
        <w:rPr>
          <w:rFonts w:ascii="NimbusSanL-Regu" w:hAnsi="NimbusSanL-Regu" w:cs="NimbusSanL-Regu"/>
          <w:sz w:val="18"/>
          <w:szCs w:val="18"/>
        </w:rPr>
        <w:t>communication to provide occupant comfort and productivity while serving the grid as a distributed energy resource (DER). In turn,</w:t>
      </w:r>
      <w:r w:rsidR="00B7666B">
        <w:rPr>
          <w:rFonts w:ascii="NimbusSanL-Regu" w:hAnsi="NimbusSanL-Regu" w:cs="NimbusSanL-Regu"/>
          <w:sz w:val="18"/>
          <w:szCs w:val="18"/>
        </w:rPr>
        <w:t xml:space="preserve"> </w:t>
      </w:r>
      <w:r>
        <w:rPr>
          <w:rFonts w:ascii="NimbusSanL-Regu" w:hAnsi="NimbusSanL-Regu" w:cs="NimbusSanL-Regu"/>
          <w:sz w:val="18"/>
          <w:szCs w:val="18"/>
        </w:rPr>
        <w:t xml:space="preserve">GEBs can play a key role in ensuring access to an affordable, reliable, </w:t>
      </w:r>
      <w:proofErr w:type="gramStart"/>
      <w:r>
        <w:rPr>
          <w:rFonts w:ascii="NimbusSanL-Regu" w:hAnsi="NimbusSanL-Regu" w:cs="NimbusSanL-Regu"/>
          <w:sz w:val="18"/>
          <w:szCs w:val="18"/>
        </w:rPr>
        <w:t>sustainable</w:t>
      </w:r>
      <w:proofErr w:type="gramEnd"/>
      <w:r>
        <w:rPr>
          <w:rFonts w:ascii="NimbusSanL-Regu" w:hAnsi="NimbusSanL-Regu" w:cs="NimbusSanL-Regu"/>
          <w:sz w:val="18"/>
          <w:szCs w:val="18"/>
        </w:rPr>
        <w:t xml:space="preserve"> and modern U.S. electric power system. Their</w:t>
      </w:r>
      <w:r w:rsidR="00B7666B">
        <w:rPr>
          <w:rFonts w:ascii="NimbusSanL-Regu" w:hAnsi="NimbusSanL-Regu" w:cs="NimbusSanL-Regu"/>
          <w:sz w:val="18"/>
          <w:szCs w:val="18"/>
        </w:rPr>
        <w:t xml:space="preserve"> </w:t>
      </w:r>
      <w:r>
        <w:rPr>
          <w:rFonts w:ascii="NimbusSanL-Regu" w:hAnsi="NimbusSanL-Regu" w:cs="NimbusSanL-Regu"/>
          <w:sz w:val="18"/>
          <w:szCs w:val="18"/>
        </w:rPr>
        <w:t>national adoption could provide $100-200 billion in U.S. electric power system cost savings over the next two decades. The associated</w:t>
      </w:r>
      <w:r w:rsidR="00B7666B">
        <w:rPr>
          <w:rFonts w:ascii="NimbusSanL-Regu" w:hAnsi="NimbusSanL-Regu" w:cs="NimbusSanL-Regu"/>
          <w:sz w:val="18"/>
          <w:szCs w:val="18"/>
        </w:rPr>
        <w:t xml:space="preserve"> </w:t>
      </w:r>
      <w:r>
        <w:rPr>
          <w:rFonts w:ascii="NimbusSanL-Regu" w:hAnsi="NimbusSanL-Regu" w:cs="NimbusSanL-Regu"/>
          <w:sz w:val="18"/>
          <w:szCs w:val="18"/>
        </w:rPr>
        <w:t>reduction in CO</w:t>
      </w:r>
      <w:r>
        <w:rPr>
          <w:rFonts w:ascii="NimbusSanL-Regu" w:hAnsi="NimbusSanL-Regu" w:cs="NimbusSanL-Regu"/>
          <w:sz w:val="15"/>
          <w:szCs w:val="15"/>
        </w:rPr>
        <w:t xml:space="preserve">2 </w:t>
      </w:r>
      <w:r>
        <w:rPr>
          <w:rFonts w:ascii="NimbusSanL-Regu" w:hAnsi="NimbusSanL-Regu" w:cs="NimbusSanL-Regu"/>
          <w:sz w:val="18"/>
          <w:szCs w:val="18"/>
        </w:rPr>
        <w:t>emissions is estimated at 6% per year by 2030.[1]</w:t>
      </w:r>
    </w:p>
    <w:p w14:paraId="40CCFECA" w14:textId="77777777" w:rsidR="00B7666B" w:rsidRDefault="00B7666B" w:rsidP="00A10829">
      <w:pPr>
        <w:autoSpaceDE w:val="0"/>
        <w:autoSpaceDN w:val="0"/>
        <w:adjustRightInd w:val="0"/>
        <w:ind w:left="0"/>
        <w:rPr>
          <w:rFonts w:ascii="NimbusSanL-Regu" w:hAnsi="NimbusSanL-Regu" w:cs="NimbusSanL-Regu"/>
          <w:sz w:val="18"/>
          <w:szCs w:val="18"/>
        </w:rPr>
      </w:pPr>
    </w:p>
    <w:p w14:paraId="3B717742" w14:textId="3542052A" w:rsidR="00A10829" w:rsidRDefault="00A10829" w:rsidP="00A10829">
      <w:pPr>
        <w:autoSpaceDE w:val="0"/>
        <w:autoSpaceDN w:val="0"/>
        <w:adjustRightInd w:val="0"/>
        <w:ind w:left="0"/>
        <w:rPr>
          <w:rFonts w:ascii="NimbusSanL-Regu" w:hAnsi="NimbusSanL-Regu" w:cs="NimbusSanL-Regu"/>
          <w:sz w:val="18"/>
          <w:szCs w:val="18"/>
        </w:rPr>
      </w:pPr>
      <w:r>
        <w:rPr>
          <w:rFonts w:ascii="NimbusSanL-Regu" w:hAnsi="NimbusSanL-Regu" w:cs="NimbusSanL-Regu"/>
          <w:sz w:val="18"/>
          <w:szCs w:val="18"/>
        </w:rPr>
        <w:t>Building codes represent standard design practice in the construction industry and continually evolve to include advanced</w:t>
      </w:r>
    </w:p>
    <w:p w14:paraId="70436D7F" w14:textId="77777777" w:rsidR="00621DE5" w:rsidRDefault="00A10829" w:rsidP="00A10829">
      <w:pPr>
        <w:autoSpaceDE w:val="0"/>
        <w:autoSpaceDN w:val="0"/>
        <w:adjustRightInd w:val="0"/>
        <w:ind w:left="0"/>
        <w:rPr>
          <w:rFonts w:ascii="NimbusSanL-Regu" w:hAnsi="NimbusSanL-Regu" w:cs="NimbusSanL-Regu"/>
          <w:sz w:val="18"/>
          <w:szCs w:val="18"/>
        </w:rPr>
      </w:pPr>
      <w:r>
        <w:rPr>
          <w:rFonts w:ascii="NimbusSanL-Regu" w:hAnsi="NimbusSanL-Regu" w:cs="NimbusSanL-Regu"/>
          <w:sz w:val="18"/>
          <w:szCs w:val="18"/>
        </w:rPr>
        <w:t>technologies and innovative practices. Historically, national model energy codes establish minimum efficiency requirements for new</w:t>
      </w:r>
      <w:r w:rsidR="00B7666B">
        <w:rPr>
          <w:rFonts w:ascii="NimbusSanL-Regu" w:hAnsi="NimbusSanL-Regu" w:cs="NimbusSanL-Regu"/>
          <w:sz w:val="18"/>
          <w:szCs w:val="18"/>
        </w:rPr>
        <w:t xml:space="preserve"> </w:t>
      </w:r>
      <w:r>
        <w:rPr>
          <w:rFonts w:ascii="NimbusSanL-Regu" w:hAnsi="NimbusSanL-Regu" w:cs="NimbusSanL-Regu"/>
          <w:sz w:val="18"/>
          <w:szCs w:val="18"/>
        </w:rPr>
        <w:t>construction.[2] Expanding codes to support GEB capabilities is a pivotal step towards realizing demand flexibility in support of a clean</w:t>
      </w:r>
      <w:r w:rsidR="00B7666B">
        <w:rPr>
          <w:rFonts w:ascii="NimbusSanL-Regu" w:hAnsi="NimbusSanL-Regu" w:cs="NimbusSanL-Regu"/>
          <w:sz w:val="18"/>
          <w:szCs w:val="18"/>
        </w:rPr>
        <w:t xml:space="preserve"> </w:t>
      </w:r>
      <w:r>
        <w:rPr>
          <w:rFonts w:ascii="NimbusSanL-Regu" w:hAnsi="NimbusSanL-Regu" w:cs="NimbusSanL-Regu"/>
          <w:sz w:val="18"/>
          <w:szCs w:val="18"/>
        </w:rPr>
        <w:t>grid by addressing capabilities to improve interoperability between smart building systems, the grid, and renewable energy resources.</w:t>
      </w:r>
      <w:r w:rsidR="00B7666B">
        <w:rPr>
          <w:rFonts w:ascii="NimbusSanL-Regu" w:hAnsi="NimbusSanL-Regu" w:cs="NimbusSanL-Regu"/>
          <w:sz w:val="18"/>
          <w:szCs w:val="18"/>
        </w:rPr>
        <w:t xml:space="preserve"> </w:t>
      </w:r>
      <w:r>
        <w:rPr>
          <w:rFonts w:ascii="NimbusSanL-Regu" w:hAnsi="NimbusSanL-Regu" w:cs="NimbusSanL-Regu"/>
          <w:sz w:val="18"/>
          <w:szCs w:val="18"/>
        </w:rPr>
        <w:t>Realizing GEBs requires buildings with automated demand response (DR) capabilities that enable standardized control, subject to</w:t>
      </w:r>
      <w:r w:rsidR="00B7666B">
        <w:rPr>
          <w:rFonts w:ascii="NimbusSanL-Regu" w:hAnsi="NimbusSanL-Regu" w:cs="NimbusSanL-Regu"/>
          <w:sz w:val="18"/>
          <w:szCs w:val="18"/>
        </w:rPr>
        <w:t xml:space="preserve"> </w:t>
      </w:r>
      <w:r>
        <w:rPr>
          <w:rFonts w:ascii="NimbusSanL-Regu" w:hAnsi="NimbusSanL-Regu" w:cs="NimbusSanL-Regu"/>
          <w:sz w:val="18"/>
          <w:szCs w:val="18"/>
        </w:rPr>
        <w:t xml:space="preserve">explicit consumer consent, of energy smart appliances on an electricity network. This is </w:t>
      </w:r>
      <w:r>
        <w:rPr>
          <w:rFonts w:ascii="NimbusSanL-Regu" w:hAnsi="NimbusSanL-Regu" w:cs="NimbusSanL-Regu"/>
          <w:sz w:val="18"/>
          <w:szCs w:val="18"/>
        </w:rPr>
        <w:lastRenderedPageBreak/>
        <w:t>achieved through communication between</w:t>
      </w:r>
      <w:r w:rsidR="00B7666B">
        <w:rPr>
          <w:rFonts w:ascii="NimbusSanL-Regu" w:hAnsi="NimbusSanL-Regu" w:cs="NimbusSanL-Regu"/>
          <w:sz w:val="18"/>
          <w:szCs w:val="18"/>
        </w:rPr>
        <w:t xml:space="preserve"> </w:t>
      </w:r>
      <w:r>
        <w:rPr>
          <w:rFonts w:ascii="NimbusSanL-Regu" w:hAnsi="NimbusSanL-Regu" w:cs="NimbusSanL-Regu"/>
          <w:sz w:val="18"/>
          <w:szCs w:val="18"/>
        </w:rPr>
        <w:t>appliances and a controlling entity that is in communication with the consumer participants.</w:t>
      </w:r>
      <w:r w:rsidR="00B7666B">
        <w:rPr>
          <w:rFonts w:ascii="NimbusSanL-Regu" w:hAnsi="NimbusSanL-Regu" w:cs="NimbusSanL-Regu"/>
          <w:sz w:val="18"/>
          <w:szCs w:val="18"/>
        </w:rPr>
        <w:t xml:space="preserve"> </w:t>
      </w:r>
    </w:p>
    <w:p w14:paraId="7673170E" w14:textId="77777777" w:rsidR="00621DE5" w:rsidRDefault="00621DE5" w:rsidP="00A10829">
      <w:pPr>
        <w:autoSpaceDE w:val="0"/>
        <w:autoSpaceDN w:val="0"/>
        <w:adjustRightInd w:val="0"/>
        <w:ind w:left="0"/>
        <w:rPr>
          <w:rFonts w:ascii="NimbusSanL-Regu" w:hAnsi="NimbusSanL-Regu" w:cs="NimbusSanL-Regu"/>
          <w:sz w:val="18"/>
          <w:szCs w:val="18"/>
        </w:rPr>
      </w:pPr>
    </w:p>
    <w:p w14:paraId="5BEDEFBF" w14:textId="65CCA216" w:rsidR="00A10829" w:rsidRDefault="00A10829" w:rsidP="00A10829">
      <w:pPr>
        <w:autoSpaceDE w:val="0"/>
        <w:autoSpaceDN w:val="0"/>
        <w:adjustRightInd w:val="0"/>
        <w:ind w:left="0"/>
        <w:rPr>
          <w:rFonts w:ascii="NimbusSanL-Regu" w:hAnsi="NimbusSanL-Regu" w:cs="NimbusSanL-Regu"/>
          <w:sz w:val="18"/>
          <w:szCs w:val="18"/>
        </w:rPr>
      </w:pPr>
      <w:r>
        <w:rPr>
          <w:rFonts w:ascii="NimbusSanL-Regu" w:hAnsi="NimbusSanL-Regu" w:cs="NimbusSanL-Regu"/>
          <w:sz w:val="18"/>
          <w:szCs w:val="18"/>
        </w:rPr>
        <w:t>Energy codes can support DR communication standardization and advance the deployment of flexible load technologies such as</w:t>
      </w:r>
      <w:r w:rsidR="00B7666B">
        <w:rPr>
          <w:rFonts w:ascii="NimbusSanL-Regu" w:hAnsi="NimbusSanL-Regu" w:cs="NimbusSanL-Regu"/>
          <w:sz w:val="18"/>
          <w:szCs w:val="18"/>
        </w:rPr>
        <w:t xml:space="preserve"> </w:t>
      </w:r>
      <w:r>
        <w:rPr>
          <w:rFonts w:ascii="NimbusSanL-Regu" w:hAnsi="NimbusSanL-Regu" w:cs="NimbusSanL-Regu"/>
          <w:sz w:val="18"/>
          <w:szCs w:val="18"/>
        </w:rPr>
        <w:t>smart home energy management systems, energy storage, behind-the-meter generation, and electric vehicles (EVs). Incorporating</w:t>
      </w:r>
      <w:r w:rsidR="00B7666B">
        <w:rPr>
          <w:rFonts w:ascii="NimbusSanL-Regu" w:hAnsi="NimbusSanL-Regu" w:cs="NimbusSanL-Regu"/>
          <w:sz w:val="18"/>
          <w:szCs w:val="18"/>
        </w:rPr>
        <w:t xml:space="preserve"> </w:t>
      </w:r>
      <w:r>
        <w:rPr>
          <w:rFonts w:ascii="NimbusSanL-Regu" w:hAnsi="NimbusSanL-Regu" w:cs="NimbusSanL-Regu"/>
          <w:sz w:val="18"/>
          <w:szCs w:val="18"/>
        </w:rPr>
        <w:t>automated demand response capabilities in energy codes provides many benefits to consumers and society. Specifically, it matches</w:t>
      </w:r>
      <w:r w:rsidR="00B7666B">
        <w:rPr>
          <w:rFonts w:ascii="NimbusSanL-Regu" w:hAnsi="NimbusSanL-Regu" w:cs="NimbusSanL-Regu"/>
          <w:sz w:val="18"/>
          <w:szCs w:val="18"/>
        </w:rPr>
        <w:t xml:space="preserve"> </w:t>
      </w:r>
      <w:r>
        <w:rPr>
          <w:rFonts w:ascii="NimbusSanL-Regu" w:hAnsi="NimbusSanL-Regu" w:cs="NimbusSanL-Regu"/>
          <w:sz w:val="18"/>
          <w:szCs w:val="18"/>
        </w:rPr>
        <w:t>intermittent renewable energy sources to building electric loads, decreases peak load on the electric grid, allows buildings to respond</w:t>
      </w:r>
      <w:r w:rsidR="00B7666B">
        <w:rPr>
          <w:rFonts w:ascii="NimbusSanL-Regu" w:hAnsi="NimbusSanL-Regu" w:cs="NimbusSanL-Regu"/>
          <w:sz w:val="18"/>
          <w:szCs w:val="18"/>
        </w:rPr>
        <w:t xml:space="preserve"> </w:t>
      </w:r>
      <w:r>
        <w:rPr>
          <w:rFonts w:ascii="NimbusSanL-Regu" w:hAnsi="NimbusSanL-Regu" w:cs="NimbusSanL-Regu"/>
          <w:sz w:val="18"/>
          <w:szCs w:val="18"/>
        </w:rPr>
        <w:t>to utility price signals, supports electrical network reliability and market growth of products and processes aligned with clean economic</w:t>
      </w:r>
      <w:r w:rsidR="00B7666B">
        <w:rPr>
          <w:rFonts w:ascii="NimbusSanL-Regu" w:hAnsi="NimbusSanL-Regu" w:cs="NimbusSanL-Regu"/>
          <w:sz w:val="18"/>
          <w:szCs w:val="18"/>
        </w:rPr>
        <w:t xml:space="preserve"> </w:t>
      </w:r>
      <w:r>
        <w:rPr>
          <w:rFonts w:ascii="NimbusSanL-Regu" w:hAnsi="NimbusSanL-Regu" w:cs="NimbusSanL-Regu"/>
          <w:sz w:val="18"/>
          <w:szCs w:val="18"/>
        </w:rPr>
        <w:t>growth.</w:t>
      </w:r>
    </w:p>
    <w:p w14:paraId="11C862A2" w14:textId="77777777" w:rsidR="00B7666B" w:rsidRDefault="00B7666B" w:rsidP="00A10829">
      <w:pPr>
        <w:autoSpaceDE w:val="0"/>
        <w:autoSpaceDN w:val="0"/>
        <w:adjustRightInd w:val="0"/>
        <w:ind w:left="0"/>
        <w:rPr>
          <w:rFonts w:ascii="NimbusSanL-Regu" w:hAnsi="NimbusSanL-Regu" w:cs="NimbusSanL-Regu"/>
          <w:sz w:val="18"/>
          <w:szCs w:val="18"/>
        </w:rPr>
      </w:pPr>
    </w:p>
    <w:p w14:paraId="3889DB4B" w14:textId="00B6D77B" w:rsidR="00A10829" w:rsidRDefault="00A10829" w:rsidP="00A10829">
      <w:pPr>
        <w:autoSpaceDE w:val="0"/>
        <w:autoSpaceDN w:val="0"/>
        <w:adjustRightInd w:val="0"/>
        <w:ind w:left="0"/>
        <w:rPr>
          <w:rFonts w:ascii="NimbusSanL-Regu" w:hAnsi="NimbusSanL-Regu" w:cs="NimbusSanL-Regu"/>
          <w:sz w:val="18"/>
          <w:szCs w:val="18"/>
        </w:rPr>
      </w:pPr>
      <w:r>
        <w:rPr>
          <w:rFonts w:ascii="NimbusSanL-Regu" w:hAnsi="NimbusSanL-Regu" w:cs="NimbusSanL-Regu"/>
          <w:sz w:val="18"/>
          <w:szCs w:val="18"/>
        </w:rPr>
        <w:t>The incorporation of DR into the model residential energy codes was considered for the 2021 International Energy Conservation Code</w:t>
      </w:r>
      <w:r w:rsidR="00B7666B">
        <w:rPr>
          <w:rFonts w:ascii="NimbusSanL-Regu" w:hAnsi="NimbusSanL-Regu" w:cs="NimbusSanL-Regu"/>
          <w:sz w:val="18"/>
          <w:szCs w:val="18"/>
        </w:rPr>
        <w:t xml:space="preserve"> </w:t>
      </w:r>
      <w:r>
        <w:rPr>
          <w:rFonts w:ascii="NimbusSanL-Regu" w:hAnsi="NimbusSanL-Regu" w:cs="NimbusSanL-Regu"/>
          <w:sz w:val="18"/>
          <w:szCs w:val="18"/>
        </w:rPr>
        <w:t>(IECC) code development cycle. The scope of this proposal includes two strategies for DR in residential buildings: 1) smart thermostats</w:t>
      </w:r>
      <w:r w:rsidR="00B7666B">
        <w:rPr>
          <w:rFonts w:ascii="NimbusSanL-Regu" w:hAnsi="NimbusSanL-Regu" w:cs="NimbusSanL-Regu"/>
          <w:sz w:val="18"/>
          <w:szCs w:val="18"/>
        </w:rPr>
        <w:t xml:space="preserve"> </w:t>
      </w:r>
      <w:r>
        <w:rPr>
          <w:rFonts w:ascii="NimbusSanL-Regu" w:hAnsi="NimbusSanL-Regu" w:cs="NimbusSanL-Regu"/>
          <w:sz w:val="18"/>
          <w:szCs w:val="18"/>
        </w:rPr>
        <w:t>with demand-responsive control and 2) electric water heating incorporating demand-responsive controls and communication.</w:t>
      </w:r>
    </w:p>
    <w:p w14:paraId="01754841" w14:textId="77777777" w:rsidR="00331E03" w:rsidRDefault="00331E03" w:rsidP="00A10829">
      <w:pPr>
        <w:autoSpaceDE w:val="0"/>
        <w:autoSpaceDN w:val="0"/>
        <w:adjustRightInd w:val="0"/>
        <w:ind w:left="0"/>
        <w:rPr>
          <w:rFonts w:ascii="NimbusSanL-Regu" w:hAnsi="NimbusSanL-Regu" w:cs="NimbusSanL-Regu"/>
          <w:sz w:val="18"/>
          <w:szCs w:val="18"/>
        </w:rPr>
      </w:pPr>
    </w:p>
    <w:p w14:paraId="1BAEA111" w14:textId="77777777" w:rsidR="00A10829" w:rsidRDefault="00A10829" w:rsidP="00A10829">
      <w:pPr>
        <w:autoSpaceDE w:val="0"/>
        <w:autoSpaceDN w:val="0"/>
        <w:adjustRightInd w:val="0"/>
        <w:ind w:left="0"/>
        <w:rPr>
          <w:rFonts w:ascii="NimbusSanL-Bold" w:hAnsi="NimbusSanL-Bold" w:cs="NimbusSanL-Bold"/>
          <w:b/>
          <w:bCs/>
          <w:sz w:val="18"/>
          <w:szCs w:val="18"/>
        </w:rPr>
      </w:pPr>
      <w:r>
        <w:rPr>
          <w:rFonts w:ascii="NimbusSanL-Bold" w:hAnsi="NimbusSanL-Bold" w:cs="NimbusSanL-Bold"/>
          <w:b/>
          <w:bCs/>
          <w:sz w:val="18"/>
          <w:szCs w:val="18"/>
        </w:rPr>
        <w:t xml:space="preserve">[1] DOE (U.S. Department of Energy). 2021. </w:t>
      </w:r>
      <w:r>
        <w:rPr>
          <w:rFonts w:ascii="NimbusSanL-BoldItal" w:hAnsi="NimbusSanL-BoldItal" w:cs="NimbusSanL-BoldItal"/>
          <w:b/>
          <w:bCs/>
          <w:sz w:val="18"/>
          <w:szCs w:val="18"/>
        </w:rPr>
        <w:t>A National Roadmap for Grid-Interactive Efficient Buildings</w:t>
      </w:r>
      <w:r>
        <w:rPr>
          <w:rFonts w:ascii="NimbusSanL-Bold" w:hAnsi="NimbusSanL-Bold" w:cs="NimbusSanL-Bold"/>
          <w:b/>
          <w:bCs/>
          <w:sz w:val="18"/>
          <w:szCs w:val="18"/>
        </w:rPr>
        <w:t>. Washington DC.</w:t>
      </w:r>
    </w:p>
    <w:p w14:paraId="1565D455" w14:textId="77777777" w:rsidR="00A10829" w:rsidRDefault="00A10829" w:rsidP="00A10829">
      <w:pPr>
        <w:autoSpaceDE w:val="0"/>
        <w:autoSpaceDN w:val="0"/>
        <w:adjustRightInd w:val="0"/>
        <w:ind w:left="0"/>
        <w:rPr>
          <w:rFonts w:ascii="NimbusSanL-Bold" w:hAnsi="NimbusSanL-Bold" w:cs="NimbusSanL-Bold"/>
          <w:b/>
          <w:bCs/>
          <w:sz w:val="18"/>
          <w:szCs w:val="18"/>
        </w:rPr>
      </w:pPr>
      <w:r>
        <w:rPr>
          <w:rFonts w:ascii="NimbusSanL-Bold" w:hAnsi="NimbusSanL-Bold" w:cs="NimbusSanL-Bold"/>
          <w:b/>
          <w:bCs/>
          <w:sz w:val="18"/>
          <w:szCs w:val="18"/>
        </w:rPr>
        <w:t xml:space="preserve">Accessed on June 9, </w:t>
      </w:r>
      <w:proofErr w:type="gramStart"/>
      <w:r>
        <w:rPr>
          <w:rFonts w:ascii="NimbusSanL-Bold" w:hAnsi="NimbusSanL-Bold" w:cs="NimbusSanL-Bold"/>
          <w:b/>
          <w:bCs/>
          <w:sz w:val="18"/>
          <w:szCs w:val="18"/>
        </w:rPr>
        <w:t>2021</w:t>
      </w:r>
      <w:proofErr w:type="gramEnd"/>
      <w:r>
        <w:rPr>
          <w:rFonts w:ascii="NimbusSanL-Bold" w:hAnsi="NimbusSanL-Bold" w:cs="NimbusSanL-Bold"/>
          <w:b/>
          <w:bCs/>
          <w:sz w:val="18"/>
          <w:szCs w:val="18"/>
        </w:rPr>
        <w:t xml:space="preserve"> at https://gebroadmap.lbl.gov/</w:t>
      </w:r>
    </w:p>
    <w:p w14:paraId="7E8F7B78" w14:textId="77777777" w:rsidR="00A10829" w:rsidRDefault="00A10829" w:rsidP="00A10829">
      <w:pPr>
        <w:autoSpaceDE w:val="0"/>
        <w:autoSpaceDN w:val="0"/>
        <w:adjustRightInd w:val="0"/>
        <w:ind w:left="0"/>
        <w:rPr>
          <w:rFonts w:ascii="NimbusSanL-Bold" w:hAnsi="NimbusSanL-Bold" w:cs="NimbusSanL-Bold"/>
          <w:b/>
          <w:bCs/>
          <w:sz w:val="18"/>
          <w:szCs w:val="18"/>
        </w:rPr>
      </w:pPr>
      <w:r>
        <w:rPr>
          <w:rFonts w:ascii="NimbusSanL-Bold" w:hAnsi="NimbusSanL-Bold" w:cs="NimbusSanL-Bold"/>
          <w:b/>
          <w:bCs/>
          <w:sz w:val="18"/>
          <w:szCs w:val="18"/>
        </w:rPr>
        <w:t>[2] While advanced codes can be considered model codes, in this document, the term “model energy code” refers to the</w:t>
      </w:r>
    </w:p>
    <w:p w14:paraId="6180AC71" w14:textId="77777777" w:rsidR="00A10829" w:rsidRDefault="00A10829" w:rsidP="00A10829">
      <w:pPr>
        <w:autoSpaceDE w:val="0"/>
        <w:autoSpaceDN w:val="0"/>
        <w:adjustRightInd w:val="0"/>
        <w:ind w:left="0"/>
        <w:rPr>
          <w:rFonts w:ascii="NimbusSanL-Bold" w:hAnsi="NimbusSanL-Bold" w:cs="NimbusSanL-Bold"/>
          <w:b/>
          <w:bCs/>
          <w:sz w:val="18"/>
          <w:szCs w:val="18"/>
        </w:rPr>
      </w:pPr>
      <w:r>
        <w:rPr>
          <w:rFonts w:ascii="NimbusSanL-Bold" w:hAnsi="NimbusSanL-Bold" w:cs="NimbusSanL-Bold"/>
          <w:b/>
          <w:bCs/>
          <w:sz w:val="18"/>
          <w:szCs w:val="18"/>
        </w:rPr>
        <w:t>current published version of the International Energy Conservation Code-Residential and ASHRAE Standard 90.1, as those</w:t>
      </w:r>
    </w:p>
    <w:p w14:paraId="20646303" w14:textId="77777777" w:rsidR="00A10829" w:rsidRDefault="00A10829" w:rsidP="00A10829">
      <w:pPr>
        <w:autoSpaceDE w:val="0"/>
        <w:autoSpaceDN w:val="0"/>
        <w:adjustRightInd w:val="0"/>
        <w:ind w:left="0"/>
        <w:rPr>
          <w:rFonts w:ascii="NimbusSanL-Bold" w:hAnsi="NimbusSanL-Bold" w:cs="NimbusSanL-Bold"/>
          <w:b/>
          <w:bCs/>
          <w:sz w:val="18"/>
          <w:szCs w:val="18"/>
        </w:rPr>
      </w:pPr>
      <w:r>
        <w:rPr>
          <w:rFonts w:ascii="NimbusSanL-Bold" w:hAnsi="NimbusSanL-Bold" w:cs="NimbusSanL-Bold"/>
          <w:b/>
          <w:bCs/>
          <w:sz w:val="18"/>
          <w:szCs w:val="18"/>
        </w:rPr>
        <w:t>documents are referenced by Energy Conservation and Production Act as modified by the Energy Policy Act of 1992 as the</w:t>
      </w:r>
    </w:p>
    <w:p w14:paraId="46373C83" w14:textId="77777777" w:rsidR="00A10829" w:rsidRDefault="00A10829" w:rsidP="00A10829">
      <w:pPr>
        <w:autoSpaceDE w:val="0"/>
        <w:autoSpaceDN w:val="0"/>
        <w:adjustRightInd w:val="0"/>
        <w:ind w:left="0"/>
        <w:rPr>
          <w:rFonts w:ascii="NimbusSanL-Bold" w:hAnsi="NimbusSanL-Bold" w:cs="NimbusSanL-Bold"/>
          <w:b/>
          <w:bCs/>
          <w:sz w:val="18"/>
          <w:szCs w:val="18"/>
        </w:rPr>
      </w:pPr>
      <w:r>
        <w:rPr>
          <w:rFonts w:ascii="NimbusSanL-Bold" w:hAnsi="NimbusSanL-Bold" w:cs="NimbusSanL-Bold"/>
          <w:b/>
          <w:bCs/>
          <w:sz w:val="18"/>
          <w:szCs w:val="18"/>
        </w:rPr>
        <w:t>minimum requirements for states adopting energy codes. https://www.govinfo.gov/content/pkg/USCODE-2011-</w:t>
      </w:r>
    </w:p>
    <w:p w14:paraId="50193FEF" w14:textId="77777777" w:rsidR="00A10829" w:rsidRDefault="00A10829" w:rsidP="00A10829">
      <w:pPr>
        <w:autoSpaceDE w:val="0"/>
        <w:autoSpaceDN w:val="0"/>
        <w:adjustRightInd w:val="0"/>
        <w:ind w:left="0"/>
        <w:rPr>
          <w:rFonts w:ascii="NimbusSanL-Bold" w:hAnsi="NimbusSanL-Bold" w:cs="NimbusSanL-Bold"/>
          <w:b/>
          <w:bCs/>
          <w:sz w:val="18"/>
          <w:szCs w:val="18"/>
        </w:rPr>
      </w:pPr>
      <w:r>
        <w:rPr>
          <w:rFonts w:ascii="NimbusSanL-Bold" w:hAnsi="NimbusSanL-Bold" w:cs="NimbusSanL-Bold"/>
          <w:b/>
          <w:bCs/>
          <w:sz w:val="18"/>
          <w:szCs w:val="18"/>
        </w:rPr>
        <w:t>title42/pdf/USCODE-2011-title42-chap81-subchapII.pdf.</w:t>
      </w:r>
    </w:p>
    <w:p w14:paraId="7E0745FE" w14:textId="0A6A018E" w:rsidR="00A10829" w:rsidRDefault="00A10829" w:rsidP="00A10829">
      <w:pPr>
        <w:ind w:left="0"/>
        <w:rPr>
          <w:rFonts w:ascii="NimbusSanL-Bold" w:hAnsi="NimbusSanL-Bold" w:cs="NimbusSanL-Bold"/>
          <w:b/>
          <w:bCs/>
          <w:sz w:val="18"/>
          <w:szCs w:val="18"/>
        </w:rPr>
      </w:pPr>
      <w:r>
        <w:rPr>
          <w:rFonts w:ascii="NimbusSanL-Bold" w:hAnsi="NimbusSanL-Bold" w:cs="NimbusSanL-Bold"/>
          <w:b/>
          <w:bCs/>
          <w:sz w:val="18"/>
          <w:szCs w:val="18"/>
        </w:rPr>
        <w:t xml:space="preserve">[3] </w:t>
      </w:r>
      <w:hyperlink r:id="rId10" w:history="1">
        <w:r w:rsidR="00B7666B" w:rsidRPr="009226E8">
          <w:rPr>
            <w:rStyle w:val="Hyperlink"/>
            <w:rFonts w:ascii="NimbusSanL-Bold" w:hAnsi="NimbusSanL-Bold" w:cs="NimbusSanL-Bold"/>
            <w:b/>
            <w:bCs/>
            <w:sz w:val="18"/>
            <w:szCs w:val="18"/>
          </w:rPr>
          <w:t>https://www.iccsafe.org/building-safety-journal/bsj-technical/co</w:t>
        </w:r>
      </w:hyperlink>
    </w:p>
    <w:p w14:paraId="0B168A35" w14:textId="1FCA4D46" w:rsidR="00B7666B" w:rsidRDefault="00B7666B" w:rsidP="00A10829">
      <w:pPr>
        <w:ind w:left="0"/>
        <w:rPr>
          <w:rFonts w:ascii="NimbusSanL-Bold" w:hAnsi="NimbusSanL-Bold" w:cs="NimbusSanL-Bold"/>
          <w:b/>
          <w:bCs/>
          <w:sz w:val="18"/>
          <w:szCs w:val="18"/>
        </w:rPr>
      </w:pPr>
    </w:p>
    <w:p w14:paraId="0BE404D8" w14:textId="77777777" w:rsidR="00B7666B" w:rsidRDefault="00B7666B" w:rsidP="00B7666B">
      <w:pPr>
        <w:autoSpaceDE w:val="0"/>
        <w:autoSpaceDN w:val="0"/>
        <w:adjustRightInd w:val="0"/>
        <w:ind w:left="0"/>
        <w:rPr>
          <w:rFonts w:ascii="NimbusSanL-Bold" w:hAnsi="NimbusSanL-Bold" w:cs="NimbusSanL-Bold"/>
          <w:b/>
          <w:bCs/>
          <w:sz w:val="18"/>
          <w:szCs w:val="18"/>
        </w:rPr>
      </w:pPr>
      <w:r>
        <w:rPr>
          <w:rFonts w:ascii="NimbusSanL-Bold" w:hAnsi="NimbusSanL-Bold" w:cs="NimbusSanL-Bold"/>
          <w:b/>
          <w:bCs/>
          <w:sz w:val="18"/>
          <w:szCs w:val="18"/>
        </w:rPr>
        <w:t>Cost Impact:</w:t>
      </w:r>
    </w:p>
    <w:p w14:paraId="3CE030AE" w14:textId="75DB4FFD" w:rsidR="0000555E" w:rsidRPr="0000555E" w:rsidRDefault="0000555E" w:rsidP="00B7666B">
      <w:pPr>
        <w:autoSpaceDE w:val="0"/>
        <w:autoSpaceDN w:val="0"/>
        <w:adjustRightInd w:val="0"/>
        <w:ind w:left="0"/>
        <w:rPr>
          <w:rFonts w:ascii="NimbusSanL-Regu" w:hAnsi="NimbusSanL-Regu" w:cs="NimbusSanL-Regu"/>
          <w:color w:val="0070C0"/>
          <w:sz w:val="18"/>
          <w:szCs w:val="18"/>
        </w:rPr>
      </w:pPr>
      <w:r>
        <w:rPr>
          <w:rFonts w:ascii="NimbusSanL-Regu" w:hAnsi="NimbusSanL-Regu" w:cs="NimbusSanL-Regu"/>
          <w:color w:val="0070C0"/>
          <w:sz w:val="18"/>
          <w:szCs w:val="18"/>
        </w:rPr>
        <w:t>After additional review</w:t>
      </w:r>
      <w:r w:rsidR="000B5A01">
        <w:rPr>
          <w:rFonts w:ascii="NimbusSanL-Regu" w:hAnsi="NimbusSanL-Regu" w:cs="NimbusSanL-Regu"/>
          <w:color w:val="0070C0"/>
          <w:sz w:val="18"/>
          <w:szCs w:val="18"/>
        </w:rPr>
        <w:t xml:space="preserve"> of thermostat costs, we believe $200 to be</w:t>
      </w:r>
      <w:r w:rsidR="00331E03">
        <w:rPr>
          <w:rFonts w:ascii="NimbusSanL-Regu" w:hAnsi="NimbusSanL-Regu" w:cs="NimbusSanL-Regu"/>
          <w:color w:val="0070C0"/>
          <w:sz w:val="18"/>
          <w:szCs w:val="18"/>
        </w:rPr>
        <w:t xml:space="preserve"> </w:t>
      </w:r>
      <w:r w:rsidR="000B183D">
        <w:rPr>
          <w:rFonts w:ascii="NimbusSanL-Regu" w:hAnsi="NimbusSanL-Regu" w:cs="NimbusSanL-Regu"/>
          <w:color w:val="0070C0"/>
          <w:sz w:val="18"/>
          <w:szCs w:val="18"/>
        </w:rPr>
        <w:t>a more accurate estimate of the maximum</w:t>
      </w:r>
      <w:r w:rsidR="000B5A01">
        <w:rPr>
          <w:rFonts w:ascii="NimbusSanL-Regu" w:hAnsi="NimbusSanL-Regu" w:cs="NimbusSanL-Regu"/>
          <w:color w:val="0070C0"/>
          <w:sz w:val="18"/>
          <w:szCs w:val="18"/>
        </w:rPr>
        <w:t xml:space="preserve"> </w:t>
      </w:r>
      <w:r w:rsidR="00030034">
        <w:rPr>
          <w:rFonts w:ascii="NimbusSanL-Regu" w:hAnsi="NimbusSanL-Regu" w:cs="NimbusSanL-Regu"/>
          <w:color w:val="0070C0"/>
          <w:sz w:val="18"/>
          <w:szCs w:val="18"/>
        </w:rPr>
        <w:t>incremental cost</w:t>
      </w:r>
      <w:r w:rsidR="009875FA">
        <w:rPr>
          <w:rFonts w:ascii="NimbusSanL-Regu" w:hAnsi="NimbusSanL-Regu" w:cs="NimbusSanL-Regu"/>
          <w:color w:val="0070C0"/>
          <w:sz w:val="18"/>
          <w:szCs w:val="18"/>
        </w:rPr>
        <w:t xml:space="preserve"> for </w:t>
      </w:r>
      <w:r w:rsidR="00D069C9">
        <w:rPr>
          <w:rFonts w:ascii="NimbusSanL-Regu" w:hAnsi="NimbusSanL-Regu" w:cs="NimbusSanL-Regu"/>
          <w:color w:val="0070C0"/>
          <w:sz w:val="18"/>
          <w:szCs w:val="18"/>
        </w:rPr>
        <w:t>smart thermostats</w:t>
      </w:r>
      <w:r w:rsidR="0003132F">
        <w:rPr>
          <w:rFonts w:ascii="NimbusSanL-Regu" w:hAnsi="NimbusSanL-Regu" w:cs="NimbusSanL-Regu"/>
          <w:color w:val="0070C0"/>
          <w:sz w:val="18"/>
          <w:szCs w:val="18"/>
        </w:rPr>
        <w:t xml:space="preserve"> when compared to</w:t>
      </w:r>
      <w:r w:rsidR="00D069C9">
        <w:rPr>
          <w:rFonts w:ascii="NimbusSanL-Regu" w:hAnsi="NimbusSanL-Regu" w:cs="NimbusSanL-Regu"/>
          <w:color w:val="0070C0"/>
          <w:sz w:val="18"/>
          <w:szCs w:val="18"/>
        </w:rPr>
        <w:t xml:space="preserve"> programmable thermostats. </w:t>
      </w:r>
      <w:r w:rsidR="00291735">
        <w:rPr>
          <w:rFonts w:ascii="NimbusSanL-Regu" w:hAnsi="NimbusSanL-Regu" w:cs="NimbusSanL-Regu"/>
          <w:color w:val="0070C0"/>
          <w:sz w:val="18"/>
          <w:szCs w:val="18"/>
        </w:rPr>
        <w:t xml:space="preserve">In addition, many utilities will provide a free thermostat or substantial rebate, to participate in a DR program. </w:t>
      </w:r>
    </w:p>
    <w:p w14:paraId="6096F938" w14:textId="77777777" w:rsidR="0000555E" w:rsidRDefault="0000555E" w:rsidP="00B7666B">
      <w:pPr>
        <w:autoSpaceDE w:val="0"/>
        <w:autoSpaceDN w:val="0"/>
        <w:adjustRightInd w:val="0"/>
        <w:ind w:left="0"/>
        <w:rPr>
          <w:rFonts w:ascii="NimbusSanL-Regu" w:hAnsi="NimbusSanL-Regu" w:cs="NimbusSanL-Regu"/>
          <w:sz w:val="18"/>
          <w:szCs w:val="18"/>
        </w:rPr>
      </w:pPr>
    </w:p>
    <w:p w14:paraId="459A95E7" w14:textId="3F9B1E24" w:rsidR="00B7666B" w:rsidRDefault="00B7666B" w:rsidP="00B7666B">
      <w:pPr>
        <w:autoSpaceDE w:val="0"/>
        <w:autoSpaceDN w:val="0"/>
        <w:adjustRightInd w:val="0"/>
        <w:ind w:left="0"/>
        <w:rPr>
          <w:rFonts w:ascii="NimbusSanL-Regu" w:hAnsi="NimbusSanL-Regu" w:cs="NimbusSanL-Regu"/>
          <w:sz w:val="18"/>
          <w:szCs w:val="18"/>
        </w:rPr>
      </w:pPr>
      <w:r>
        <w:rPr>
          <w:rFonts w:ascii="NimbusSanL-Regu" w:hAnsi="NimbusSanL-Regu" w:cs="NimbusSanL-Regu"/>
          <w:sz w:val="18"/>
          <w:szCs w:val="18"/>
        </w:rPr>
        <w:t>The code change proposal will increase the cost of construction.</w:t>
      </w:r>
    </w:p>
    <w:p w14:paraId="5EE35D2E" w14:textId="77777777" w:rsidR="007A4AB9" w:rsidRDefault="007A4AB9" w:rsidP="00B7666B">
      <w:pPr>
        <w:autoSpaceDE w:val="0"/>
        <w:autoSpaceDN w:val="0"/>
        <w:adjustRightInd w:val="0"/>
        <w:ind w:left="0"/>
        <w:rPr>
          <w:rFonts w:ascii="NimbusSanL-Regu" w:hAnsi="NimbusSanL-Regu" w:cs="NimbusSanL-Regu"/>
          <w:sz w:val="18"/>
          <w:szCs w:val="18"/>
        </w:rPr>
      </w:pPr>
    </w:p>
    <w:p w14:paraId="5675AB0A" w14:textId="534D7DE3" w:rsidR="00B7666B" w:rsidRDefault="00B7666B" w:rsidP="00B7666B">
      <w:pPr>
        <w:autoSpaceDE w:val="0"/>
        <w:autoSpaceDN w:val="0"/>
        <w:adjustRightInd w:val="0"/>
        <w:ind w:left="0"/>
        <w:rPr>
          <w:rFonts w:ascii="NimbusSanL-Regu" w:hAnsi="NimbusSanL-Regu" w:cs="NimbusSanL-Regu"/>
          <w:sz w:val="18"/>
          <w:szCs w:val="18"/>
        </w:rPr>
      </w:pPr>
      <w:r>
        <w:rPr>
          <w:rFonts w:ascii="NimbusSanL-Regu" w:hAnsi="NimbusSanL-Regu" w:cs="NimbusSanL-Regu"/>
          <w:sz w:val="18"/>
          <w:szCs w:val="18"/>
        </w:rPr>
        <w:t>The costs associated with installing residential DR control strategies highlighted in this technical brief are discussed below. The</w:t>
      </w:r>
    </w:p>
    <w:p w14:paraId="714A0914" w14:textId="61932D25" w:rsidR="00B7666B" w:rsidRDefault="00B7666B" w:rsidP="00B7666B">
      <w:pPr>
        <w:autoSpaceDE w:val="0"/>
        <w:autoSpaceDN w:val="0"/>
        <w:adjustRightInd w:val="0"/>
        <w:ind w:left="0"/>
        <w:rPr>
          <w:rFonts w:ascii="NimbusSanL-Regu" w:hAnsi="NimbusSanL-Regu" w:cs="NimbusSanL-Regu"/>
          <w:sz w:val="18"/>
          <w:szCs w:val="18"/>
        </w:rPr>
      </w:pPr>
      <w:r>
        <w:rPr>
          <w:rFonts w:ascii="NimbusSanL-Regu" w:hAnsi="NimbusSanL-Regu" w:cs="NimbusSanL-Regu"/>
          <w:sz w:val="18"/>
          <w:szCs w:val="18"/>
        </w:rPr>
        <w:t>installed costs for smart thermostats and electric water heaters with DR control are modest and depend on the design of the home.</w:t>
      </w:r>
      <w:r w:rsidR="007A4AB9">
        <w:rPr>
          <w:rFonts w:ascii="NimbusSanL-Regu" w:hAnsi="NimbusSanL-Regu" w:cs="NimbusSanL-Regu"/>
          <w:sz w:val="18"/>
          <w:szCs w:val="18"/>
        </w:rPr>
        <w:t xml:space="preserve"> </w:t>
      </w:r>
      <w:r>
        <w:rPr>
          <w:rFonts w:ascii="NimbusSanL-Regu" w:hAnsi="NimbusSanL-Regu" w:cs="NimbusSanL-Regu"/>
          <w:sz w:val="18"/>
          <w:szCs w:val="18"/>
        </w:rPr>
        <w:t>The cost of a standard programmable thermostat required in the 2021 IECC ranges from $20 to $100 based on costs at local home</w:t>
      </w:r>
      <w:r w:rsidR="007A4AB9">
        <w:rPr>
          <w:rFonts w:ascii="NimbusSanL-Regu" w:hAnsi="NimbusSanL-Regu" w:cs="NimbusSanL-Regu"/>
          <w:sz w:val="18"/>
          <w:szCs w:val="18"/>
        </w:rPr>
        <w:t xml:space="preserve"> </w:t>
      </w:r>
      <w:r>
        <w:rPr>
          <w:rFonts w:ascii="NimbusSanL-Regu" w:hAnsi="NimbusSanL-Regu" w:cs="NimbusSanL-Regu"/>
          <w:sz w:val="18"/>
          <w:szCs w:val="18"/>
        </w:rPr>
        <w:t>improvement stores. A smart thermostat can range from $120 to $400 based on brand, model, and level of sophistication. The cost to</w:t>
      </w:r>
      <w:r w:rsidR="007A4AB9">
        <w:rPr>
          <w:rFonts w:ascii="NimbusSanL-Regu" w:hAnsi="NimbusSanL-Regu" w:cs="NimbusSanL-Regu"/>
          <w:sz w:val="18"/>
          <w:szCs w:val="18"/>
        </w:rPr>
        <w:t xml:space="preserve"> </w:t>
      </w:r>
      <w:r>
        <w:rPr>
          <w:rFonts w:ascii="NimbusSanL-Regu" w:hAnsi="NimbusSanL-Regu" w:cs="NimbusSanL-Regu"/>
          <w:sz w:val="18"/>
          <w:szCs w:val="18"/>
        </w:rPr>
        <w:t xml:space="preserve">install a programmable or smart thermostat </w:t>
      </w:r>
      <w:proofErr w:type="gramStart"/>
      <w:r>
        <w:rPr>
          <w:rFonts w:ascii="NimbusSanL-Regu" w:hAnsi="NimbusSanL-Regu" w:cs="NimbusSanL-Regu"/>
          <w:sz w:val="18"/>
          <w:szCs w:val="18"/>
        </w:rPr>
        <w:t>ranges</w:t>
      </w:r>
      <w:proofErr w:type="gramEnd"/>
      <w:r>
        <w:rPr>
          <w:rFonts w:ascii="NimbusSanL-Regu" w:hAnsi="NimbusSanL-Regu" w:cs="NimbusSanL-Regu"/>
          <w:sz w:val="18"/>
          <w:szCs w:val="18"/>
        </w:rPr>
        <w:t xml:space="preserve"> from $112 to $255, with the national average cost of $175. Thus, the incremental</w:t>
      </w:r>
      <w:r w:rsidR="007A4AB9">
        <w:rPr>
          <w:rFonts w:ascii="NimbusSanL-Regu" w:hAnsi="NimbusSanL-Regu" w:cs="NimbusSanL-Regu"/>
          <w:sz w:val="18"/>
          <w:szCs w:val="18"/>
        </w:rPr>
        <w:t xml:space="preserve"> </w:t>
      </w:r>
      <w:r>
        <w:rPr>
          <w:rFonts w:ascii="NimbusSanL-Regu" w:hAnsi="NimbusSanL-Regu" w:cs="NimbusSanL-Regu"/>
          <w:sz w:val="18"/>
          <w:szCs w:val="18"/>
        </w:rPr>
        <w:t>cost of upgrading from a standard programmable thermostat to a smart thermostat with DR controls is anywhere between $100 and</w:t>
      </w:r>
      <w:r w:rsidR="007A4AB9">
        <w:rPr>
          <w:rFonts w:ascii="NimbusSanL-Regu" w:hAnsi="NimbusSanL-Regu" w:cs="NimbusSanL-Regu"/>
          <w:sz w:val="18"/>
          <w:szCs w:val="18"/>
        </w:rPr>
        <w:t xml:space="preserve"> </w:t>
      </w:r>
      <w:r>
        <w:rPr>
          <w:rFonts w:ascii="NimbusSanL-Regu" w:hAnsi="NimbusSanL-Regu" w:cs="NimbusSanL-Regu"/>
          <w:sz w:val="18"/>
          <w:szCs w:val="18"/>
        </w:rPr>
        <w:t>$300.</w:t>
      </w:r>
    </w:p>
    <w:p w14:paraId="51AF004C" w14:textId="77777777" w:rsidR="007A4AB9" w:rsidRDefault="007A4AB9" w:rsidP="00B7666B">
      <w:pPr>
        <w:autoSpaceDE w:val="0"/>
        <w:autoSpaceDN w:val="0"/>
        <w:adjustRightInd w:val="0"/>
        <w:ind w:left="0"/>
        <w:rPr>
          <w:rFonts w:ascii="NimbusSanL-Regu" w:hAnsi="NimbusSanL-Regu" w:cs="NimbusSanL-Regu"/>
          <w:sz w:val="18"/>
          <w:szCs w:val="18"/>
        </w:rPr>
      </w:pPr>
    </w:p>
    <w:p w14:paraId="404B4764" w14:textId="4A9BAFAB" w:rsidR="00B7666B" w:rsidRDefault="00B7666B" w:rsidP="00B7666B">
      <w:pPr>
        <w:autoSpaceDE w:val="0"/>
        <w:autoSpaceDN w:val="0"/>
        <w:adjustRightInd w:val="0"/>
        <w:ind w:left="0"/>
        <w:rPr>
          <w:rFonts w:ascii="NimbusSanL-Regu" w:hAnsi="NimbusSanL-Regu" w:cs="NimbusSanL-Regu"/>
          <w:sz w:val="18"/>
          <w:szCs w:val="18"/>
        </w:rPr>
      </w:pPr>
      <w:r>
        <w:rPr>
          <w:rFonts w:ascii="NimbusSanL-Regu" w:hAnsi="NimbusSanL-Regu" w:cs="NimbusSanL-Regu"/>
          <w:sz w:val="18"/>
          <w:szCs w:val="18"/>
        </w:rPr>
        <w:t>Electric resistance water heaters supplied with CTA-2045 communication have been manufactured but are not widely available.</w:t>
      </w:r>
    </w:p>
    <w:p w14:paraId="33CD8B6E" w14:textId="3609408E" w:rsidR="00B7666B" w:rsidRDefault="00B7666B" w:rsidP="00B7666B">
      <w:pPr>
        <w:autoSpaceDE w:val="0"/>
        <w:autoSpaceDN w:val="0"/>
        <w:adjustRightInd w:val="0"/>
        <w:ind w:left="0"/>
        <w:rPr>
          <w:rFonts w:ascii="NimbusSanL-Regu" w:hAnsi="NimbusSanL-Regu" w:cs="NimbusSanL-Regu"/>
          <w:sz w:val="18"/>
          <w:szCs w:val="18"/>
        </w:rPr>
      </w:pPr>
      <w:r>
        <w:rPr>
          <w:rFonts w:ascii="NimbusSanL-Regu" w:hAnsi="NimbusSanL-Regu" w:cs="NimbusSanL-Regu"/>
          <w:sz w:val="18"/>
          <w:szCs w:val="18"/>
        </w:rPr>
        <w:t>HPWHs have taken over the energy efficiency segment of the water heater market, and brands at local home improvement stores</w:t>
      </w:r>
      <w:r w:rsidR="007A4AB9">
        <w:rPr>
          <w:rFonts w:ascii="NimbusSanL-Regu" w:hAnsi="NimbusSanL-Regu" w:cs="NimbusSanL-Regu"/>
          <w:sz w:val="18"/>
          <w:szCs w:val="18"/>
        </w:rPr>
        <w:t xml:space="preserve"> </w:t>
      </w:r>
      <w:r>
        <w:rPr>
          <w:rFonts w:ascii="NimbusSanL-Regu" w:hAnsi="NimbusSanL-Regu" w:cs="NimbusSanL-Regu"/>
          <w:sz w:val="18"/>
          <w:szCs w:val="18"/>
        </w:rPr>
        <w:t>include the CTA-2045 communication ports. The average cost for a 50-gallon electric resistance heater is $400, while the average cost</w:t>
      </w:r>
      <w:r w:rsidR="007A4AB9">
        <w:rPr>
          <w:rFonts w:ascii="NimbusSanL-Regu" w:hAnsi="NimbusSanL-Regu" w:cs="NimbusSanL-Regu"/>
          <w:sz w:val="18"/>
          <w:szCs w:val="18"/>
        </w:rPr>
        <w:t xml:space="preserve"> </w:t>
      </w:r>
      <w:r>
        <w:rPr>
          <w:rFonts w:ascii="NimbusSanL-Regu" w:hAnsi="NimbusSanL-Regu" w:cs="NimbusSanL-Regu"/>
          <w:sz w:val="18"/>
          <w:szCs w:val="18"/>
        </w:rPr>
        <w:t>for a 50-gallon HPWH is $1,300 at local home improvement stores (Salcido et al. 2021). The incremental cost of $900 plus additional</w:t>
      </w:r>
      <w:r w:rsidR="007A4AB9">
        <w:rPr>
          <w:rFonts w:ascii="NimbusSanL-Regu" w:hAnsi="NimbusSanL-Regu" w:cs="NimbusSanL-Regu"/>
          <w:sz w:val="18"/>
          <w:szCs w:val="18"/>
        </w:rPr>
        <w:t xml:space="preserve"> </w:t>
      </w:r>
      <w:r>
        <w:rPr>
          <w:rFonts w:ascii="NimbusSanL-Regu" w:hAnsi="NimbusSanL-Regu" w:cs="NimbusSanL-Regu"/>
          <w:sz w:val="18"/>
          <w:szCs w:val="18"/>
        </w:rPr>
        <w:t>condensate removal equipment of $75 results in a total cost differential of $975. Therefore, for buildings already including HPWHs in</w:t>
      </w:r>
      <w:r w:rsidR="007A4AB9">
        <w:rPr>
          <w:rFonts w:ascii="NimbusSanL-Regu" w:hAnsi="NimbusSanL-Regu" w:cs="NimbusSanL-Regu"/>
          <w:sz w:val="18"/>
          <w:szCs w:val="18"/>
        </w:rPr>
        <w:t xml:space="preserve"> </w:t>
      </w:r>
      <w:r>
        <w:rPr>
          <w:rFonts w:ascii="NimbusSanL-Regu" w:hAnsi="NimbusSanL-Regu" w:cs="NimbusSanL-Regu"/>
          <w:sz w:val="18"/>
          <w:szCs w:val="18"/>
        </w:rPr>
        <w:t>the original design, the incremental increase in cost is $0. If the building specified an electric resistance water heater, the most</w:t>
      </w:r>
      <w:r w:rsidR="007A4AB9">
        <w:rPr>
          <w:rFonts w:ascii="NimbusSanL-Regu" w:hAnsi="NimbusSanL-Regu" w:cs="NimbusSanL-Regu"/>
          <w:sz w:val="18"/>
          <w:szCs w:val="18"/>
        </w:rPr>
        <w:t xml:space="preserve"> </w:t>
      </w:r>
      <w:r>
        <w:rPr>
          <w:rFonts w:ascii="NimbusSanL-Regu" w:hAnsi="NimbusSanL-Regu" w:cs="NimbusSanL-Regu"/>
          <w:sz w:val="18"/>
          <w:szCs w:val="18"/>
        </w:rPr>
        <w:t>straightforward way to implement the CTA-2045 communication for DR control is to switch to an HPWH with an incremental cost of</w:t>
      </w:r>
      <w:r w:rsidR="007A4AB9">
        <w:rPr>
          <w:rFonts w:ascii="NimbusSanL-Regu" w:hAnsi="NimbusSanL-Regu" w:cs="NimbusSanL-Regu"/>
          <w:sz w:val="18"/>
          <w:szCs w:val="18"/>
        </w:rPr>
        <w:t xml:space="preserve"> </w:t>
      </w:r>
      <w:r>
        <w:rPr>
          <w:rFonts w:ascii="NimbusSanL-Regu" w:hAnsi="NimbusSanL-Regu" w:cs="NimbusSanL-Regu"/>
          <w:sz w:val="18"/>
          <w:szCs w:val="18"/>
        </w:rPr>
        <w:t>$975.</w:t>
      </w:r>
    </w:p>
    <w:p w14:paraId="3FCA2FE1" w14:textId="77777777" w:rsidR="007A4AB9" w:rsidRDefault="007A4AB9" w:rsidP="007A4AB9">
      <w:pPr>
        <w:autoSpaceDE w:val="0"/>
        <w:autoSpaceDN w:val="0"/>
        <w:adjustRightInd w:val="0"/>
        <w:ind w:left="0"/>
        <w:rPr>
          <w:rFonts w:ascii="NimbusSanL-Regu" w:hAnsi="NimbusSanL-Regu" w:cs="NimbusSanL-Regu"/>
          <w:sz w:val="18"/>
          <w:szCs w:val="18"/>
        </w:rPr>
      </w:pPr>
    </w:p>
    <w:p w14:paraId="2F03421C" w14:textId="5FD050B5" w:rsidR="00B7666B" w:rsidRPr="007A4AB9" w:rsidRDefault="00B7666B" w:rsidP="007A4AB9">
      <w:pPr>
        <w:autoSpaceDE w:val="0"/>
        <w:autoSpaceDN w:val="0"/>
        <w:adjustRightInd w:val="0"/>
        <w:ind w:left="0"/>
        <w:rPr>
          <w:rFonts w:ascii="NimbusSanL-Regu" w:hAnsi="NimbusSanL-Regu" w:cs="NimbusSanL-Regu"/>
          <w:sz w:val="18"/>
          <w:szCs w:val="18"/>
        </w:rPr>
      </w:pPr>
      <w:r>
        <w:rPr>
          <w:rFonts w:ascii="NimbusSanL-Regu" w:hAnsi="NimbusSanL-Regu" w:cs="NimbusSanL-Regu"/>
          <w:sz w:val="18"/>
          <w:szCs w:val="18"/>
        </w:rPr>
        <w:t>While DR control functionality will reduce costs to utilities as well as electric costs to consumers, it is difficult to estimate or calculate the</w:t>
      </w:r>
      <w:r w:rsidR="007A4AB9">
        <w:rPr>
          <w:rFonts w:ascii="NimbusSanL-Regu" w:hAnsi="NimbusSanL-Regu" w:cs="NimbusSanL-Regu"/>
          <w:sz w:val="18"/>
          <w:szCs w:val="18"/>
        </w:rPr>
        <w:t xml:space="preserve"> </w:t>
      </w:r>
      <w:r>
        <w:rPr>
          <w:rFonts w:ascii="NimbusSanL-Regu" w:hAnsi="NimbusSanL-Regu" w:cs="NimbusSanL-Regu"/>
          <w:sz w:val="18"/>
          <w:szCs w:val="18"/>
        </w:rPr>
        <w:t xml:space="preserve">actual cost savings. DR will present cost-saving opportunities for buildings as more homeowners take advantage of time-of-use or </w:t>
      </w:r>
      <w:proofErr w:type="spellStart"/>
      <w:r>
        <w:rPr>
          <w:rFonts w:ascii="NimbusSanL-Regu" w:hAnsi="NimbusSanL-Regu" w:cs="NimbusSanL-Regu"/>
          <w:sz w:val="18"/>
          <w:szCs w:val="18"/>
        </w:rPr>
        <w:t>realtime</w:t>
      </w:r>
      <w:proofErr w:type="spellEnd"/>
      <w:r w:rsidR="007A4AB9">
        <w:rPr>
          <w:rFonts w:ascii="NimbusSanL-Regu" w:hAnsi="NimbusSanL-Regu" w:cs="NimbusSanL-Regu"/>
          <w:sz w:val="18"/>
          <w:szCs w:val="18"/>
        </w:rPr>
        <w:t xml:space="preserve"> </w:t>
      </w:r>
      <w:r>
        <w:rPr>
          <w:rFonts w:ascii="NimbusSanL-Regu" w:hAnsi="NimbusSanL-Regu" w:cs="NimbusSanL-Regu"/>
          <w:sz w:val="18"/>
          <w:szCs w:val="18"/>
        </w:rPr>
        <w:t>pricing controls as they become more widely available. Adding DR controls in model energy codes can help homeowners have</w:t>
      </w:r>
      <w:r w:rsidR="007A4AB9">
        <w:rPr>
          <w:rFonts w:ascii="NimbusSanL-Regu" w:hAnsi="NimbusSanL-Regu" w:cs="NimbusSanL-Regu"/>
          <w:sz w:val="18"/>
          <w:szCs w:val="18"/>
        </w:rPr>
        <w:t xml:space="preserve"> </w:t>
      </w:r>
      <w:r>
        <w:rPr>
          <w:rFonts w:ascii="NimbusSanL-Regu" w:hAnsi="NimbusSanL-Regu" w:cs="NimbusSanL-Regu"/>
          <w:sz w:val="18"/>
          <w:szCs w:val="18"/>
        </w:rPr>
        <w:t>the capability of participating in DR programs with alternative utility pricing structures whether they exist now or in the future. When DR</w:t>
      </w:r>
      <w:r w:rsidR="007A4AB9">
        <w:rPr>
          <w:rFonts w:ascii="NimbusSanL-Regu" w:hAnsi="NimbusSanL-Regu" w:cs="NimbusSanL-Regu"/>
          <w:sz w:val="18"/>
          <w:szCs w:val="18"/>
        </w:rPr>
        <w:t xml:space="preserve"> </w:t>
      </w:r>
      <w:r>
        <w:rPr>
          <w:rFonts w:ascii="NimbusSanL-Regu" w:hAnsi="NimbusSanL-Regu" w:cs="NimbusSanL-Regu"/>
          <w:sz w:val="18"/>
          <w:szCs w:val="18"/>
        </w:rPr>
        <w:t>requirements are part of the model energy code, it will not require homeowners or buildings</w:t>
      </w:r>
      <w:r w:rsidR="00EF11E0">
        <w:rPr>
          <w:rFonts w:ascii="NimbusSanL-Regu" w:hAnsi="NimbusSanL-Regu" w:cs="NimbusSanL-Regu"/>
          <w:sz w:val="18"/>
          <w:szCs w:val="18"/>
        </w:rPr>
        <w:t>.</w:t>
      </w:r>
    </w:p>
    <w:sectPr w:rsidR="00B7666B" w:rsidRPr="007A4A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C1D98" w14:textId="77777777" w:rsidR="006239BB" w:rsidRDefault="006239BB" w:rsidP="0001333D">
      <w:r>
        <w:separator/>
      </w:r>
    </w:p>
  </w:endnote>
  <w:endnote w:type="continuationSeparator" w:id="0">
    <w:p w14:paraId="2969A91C" w14:textId="77777777" w:rsidR="006239BB" w:rsidRDefault="006239BB" w:rsidP="0001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mbusSanL-Bold">
    <w:altName w:val="Calibri"/>
    <w:panose1 w:val="00000000000000000000"/>
    <w:charset w:val="00"/>
    <w:family w:val="auto"/>
    <w:notTrueType/>
    <w:pitch w:val="default"/>
    <w:sig w:usb0="00000003" w:usb1="00000000" w:usb2="00000000" w:usb3="00000000" w:csb0="00000001" w:csb1="00000000"/>
  </w:font>
  <w:font w:name="NimbusSanL-Regu">
    <w:altName w:val="Calibri"/>
    <w:panose1 w:val="00000000000000000000"/>
    <w:charset w:val="00"/>
    <w:family w:val="auto"/>
    <w:notTrueType/>
    <w:pitch w:val="default"/>
    <w:sig w:usb0="00000003" w:usb1="00000000" w:usb2="00000000" w:usb3="00000000" w:csb0="00000001" w:csb1="00000000"/>
  </w:font>
  <w:font w:name="NimbusSanL-BoldItal">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A7B5" w14:textId="77777777" w:rsidR="006239BB" w:rsidRDefault="006239BB" w:rsidP="0001333D">
      <w:r>
        <w:separator/>
      </w:r>
    </w:p>
  </w:footnote>
  <w:footnote w:type="continuationSeparator" w:id="0">
    <w:p w14:paraId="1F07BD0B" w14:textId="77777777" w:rsidR="006239BB" w:rsidRDefault="006239BB" w:rsidP="00013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6FF4"/>
    <w:multiLevelType w:val="multilevel"/>
    <w:tmpl w:val="47620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735491"/>
    <w:multiLevelType w:val="multilevel"/>
    <w:tmpl w:val="228A4EBA"/>
    <w:lvl w:ilvl="0">
      <w:start w:val="1"/>
      <w:numFmt w:val="decimal"/>
      <w:lvlText w:val="%1."/>
      <w:lvlJc w:val="left"/>
      <w:pPr>
        <w:tabs>
          <w:tab w:val="num" w:pos="720"/>
        </w:tabs>
        <w:ind w:left="720" w:hanging="360"/>
      </w:pPr>
      <w:rPr>
        <w:i w:val="0"/>
        <w:i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5A26EB"/>
    <w:multiLevelType w:val="multilevel"/>
    <w:tmpl w:val="B8726FBA"/>
    <w:lvl w:ilvl="0">
      <w:start w:val="1"/>
      <w:numFmt w:val="decimal"/>
      <w:lvlText w:val="%1."/>
      <w:lvlJc w:val="left"/>
      <w:pPr>
        <w:tabs>
          <w:tab w:val="num" w:pos="720"/>
        </w:tabs>
        <w:ind w:left="720" w:hanging="360"/>
      </w:pPr>
      <w:rPr>
        <w:i w:val="0"/>
        <w:i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1.%5"/>
      <w:lvlJc w:val="left"/>
      <w:pPr>
        <w:ind w:left="3600" w:hanging="360"/>
      </w:pPr>
      <w:rPr>
        <w:rFonts w:hint="default"/>
        <w:b w:val="0"/>
        <w:bCs/>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D3223D"/>
    <w:multiLevelType w:val="multilevel"/>
    <w:tmpl w:val="228A4EBA"/>
    <w:lvl w:ilvl="0">
      <w:start w:val="1"/>
      <w:numFmt w:val="decimal"/>
      <w:lvlText w:val="%1."/>
      <w:lvlJc w:val="left"/>
      <w:pPr>
        <w:tabs>
          <w:tab w:val="num" w:pos="2160"/>
        </w:tabs>
        <w:ind w:left="2160" w:hanging="360"/>
      </w:pPr>
      <w:rPr>
        <w:i w:val="0"/>
        <w:iCs w:val="0"/>
      </w:rPr>
    </w:lvl>
    <w:lvl w:ilvl="1">
      <w:start w:val="1"/>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 w15:restartNumberingAfterBreak="0">
    <w:nsid w:val="623E22F7"/>
    <w:multiLevelType w:val="multilevel"/>
    <w:tmpl w:val="DC2895AE"/>
    <w:lvl w:ilvl="0">
      <w:start w:val="1"/>
      <w:numFmt w:val="decimal"/>
      <w:lvlText w:val="%1."/>
      <w:lvlJc w:val="left"/>
      <w:pPr>
        <w:tabs>
          <w:tab w:val="num" w:pos="720"/>
        </w:tabs>
        <w:ind w:left="720" w:hanging="360"/>
      </w:pPr>
      <w:rPr>
        <w:i w:val="0"/>
        <w:iCs w:val="0"/>
      </w:rPr>
    </w:lvl>
    <w:lvl w:ilvl="1">
      <w:start w:val="1"/>
      <w:numFmt w:val="decimal"/>
      <w:lvlText w:val="1.%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1.%5"/>
      <w:lvlJc w:val="left"/>
      <w:pPr>
        <w:ind w:left="3600" w:hanging="360"/>
      </w:pPr>
      <w:rPr>
        <w:rFonts w:hint="default"/>
        <w:b w:val="0"/>
        <w:bCs/>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152476"/>
    <w:multiLevelType w:val="multilevel"/>
    <w:tmpl w:val="228A4EBA"/>
    <w:lvl w:ilvl="0">
      <w:start w:val="1"/>
      <w:numFmt w:val="decimal"/>
      <w:lvlText w:val="%1."/>
      <w:lvlJc w:val="left"/>
      <w:pPr>
        <w:tabs>
          <w:tab w:val="num" w:pos="3960"/>
        </w:tabs>
        <w:ind w:left="3960" w:hanging="360"/>
      </w:pPr>
      <w:rPr>
        <w:i w:val="0"/>
        <w:iCs w:val="0"/>
      </w:rPr>
    </w:lvl>
    <w:lvl w:ilvl="1">
      <w:start w:val="1"/>
      <w:numFmt w:val="lowerLetter"/>
      <w:lvlText w:val="%2."/>
      <w:lvlJc w:val="left"/>
      <w:pPr>
        <w:ind w:left="4680" w:hanging="360"/>
      </w:pPr>
      <w:rPr>
        <w:rFonts w:hint="default"/>
      </w:rPr>
    </w:lvl>
    <w:lvl w:ilvl="2" w:tentative="1">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6" w15:restartNumberingAfterBreak="0">
    <w:nsid w:val="73834178"/>
    <w:multiLevelType w:val="multilevel"/>
    <w:tmpl w:val="5CAC867A"/>
    <w:lvl w:ilvl="0">
      <w:start w:val="1"/>
      <w:numFmt w:val="decimal"/>
      <w:lvlText w:val="%1."/>
      <w:lvlJc w:val="left"/>
      <w:pPr>
        <w:tabs>
          <w:tab w:val="num" w:pos="720"/>
        </w:tabs>
        <w:ind w:left="720" w:hanging="360"/>
      </w:pPr>
      <w:rPr>
        <w:i w:val="0"/>
        <w:iCs w:val="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1.%5"/>
      <w:lvlJc w:val="left"/>
      <w:pPr>
        <w:ind w:left="3600" w:hanging="360"/>
      </w:pPr>
      <w:rPr>
        <w:rFonts w:hint="default"/>
        <w:b w:val="0"/>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28937177">
    <w:abstractNumId w:val="5"/>
  </w:num>
  <w:num w:numId="2" w16cid:durableId="422919337">
    <w:abstractNumId w:val="2"/>
  </w:num>
  <w:num w:numId="3" w16cid:durableId="1359773494">
    <w:abstractNumId w:val="1"/>
  </w:num>
  <w:num w:numId="4" w16cid:durableId="101654603">
    <w:abstractNumId w:val="3"/>
  </w:num>
  <w:num w:numId="5" w16cid:durableId="711421796">
    <w:abstractNumId w:val="0"/>
  </w:num>
  <w:num w:numId="6" w16cid:durableId="1999724193">
    <w:abstractNumId w:val="4"/>
  </w:num>
  <w:num w:numId="7" w16cid:durableId="874578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D1"/>
    <w:rsid w:val="0000555E"/>
    <w:rsid w:val="0001333D"/>
    <w:rsid w:val="000140D3"/>
    <w:rsid w:val="00014F1D"/>
    <w:rsid w:val="00030034"/>
    <w:rsid w:val="0003132F"/>
    <w:rsid w:val="00042865"/>
    <w:rsid w:val="00044530"/>
    <w:rsid w:val="00062687"/>
    <w:rsid w:val="000855DE"/>
    <w:rsid w:val="000877A9"/>
    <w:rsid w:val="000935AD"/>
    <w:rsid w:val="00094304"/>
    <w:rsid w:val="000A2B99"/>
    <w:rsid w:val="000B183D"/>
    <w:rsid w:val="000B5A01"/>
    <w:rsid w:val="000D2863"/>
    <w:rsid w:val="000D2AF0"/>
    <w:rsid w:val="00115538"/>
    <w:rsid w:val="0016589F"/>
    <w:rsid w:val="00177AB0"/>
    <w:rsid w:val="001A0F04"/>
    <w:rsid w:val="001A6330"/>
    <w:rsid w:val="001C7B10"/>
    <w:rsid w:val="001E05A9"/>
    <w:rsid w:val="001F20A7"/>
    <w:rsid w:val="00201036"/>
    <w:rsid w:val="00225870"/>
    <w:rsid w:val="00230D30"/>
    <w:rsid w:val="0023525F"/>
    <w:rsid w:val="00263CA6"/>
    <w:rsid w:val="00291735"/>
    <w:rsid w:val="00294DAE"/>
    <w:rsid w:val="002C5FC6"/>
    <w:rsid w:val="002D38DB"/>
    <w:rsid w:val="002E1333"/>
    <w:rsid w:val="002E783E"/>
    <w:rsid w:val="002F6CA6"/>
    <w:rsid w:val="003317F4"/>
    <w:rsid w:val="00331E03"/>
    <w:rsid w:val="00347828"/>
    <w:rsid w:val="003A7104"/>
    <w:rsid w:val="003B662C"/>
    <w:rsid w:val="003E34B1"/>
    <w:rsid w:val="003E4795"/>
    <w:rsid w:val="00425E56"/>
    <w:rsid w:val="004510AE"/>
    <w:rsid w:val="00485921"/>
    <w:rsid w:val="004B3CCA"/>
    <w:rsid w:val="004D7EFA"/>
    <w:rsid w:val="004F11B3"/>
    <w:rsid w:val="00535F20"/>
    <w:rsid w:val="00544537"/>
    <w:rsid w:val="00560780"/>
    <w:rsid w:val="00595394"/>
    <w:rsid w:val="005A21DA"/>
    <w:rsid w:val="005E33B5"/>
    <w:rsid w:val="00601B1F"/>
    <w:rsid w:val="00621DE5"/>
    <w:rsid w:val="006239BB"/>
    <w:rsid w:val="006565F1"/>
    <w:rsid w:val="006F36B9"/>
    <w:rsid w:val="007A4836"/>
    <w:rsid w:val="007A4AB9"/>
    <w:rsid w:val="00802C13"/>
    <w:rsid w:val="00844D40"/>
    <w:rsid w:val="00846B72"/>
    <w:rsid w:val="008661C6"/>
    <w:rsid w:val="008C61BF"/>
    <w:rsid w:val="008E7C4C"/>
    <w:rsid w:val="00933505"/>
    <w:rsid w:val="009340C5"/>
    <w:rsid w:val="00960DBF"/>
    <w:rsid w:val="009659F8"/>
    <w:rsid w:val="009875FA"/>
    <w:rsid w:val="009B502B"/>
    <w:rsid w:val="009C5B41"/>
    <w:rsid w:val="009C5ECB"/>
    <w:rsid w:val="00A10829"/>
    <w:rsid w:val="00A3210A"/>
    <w:rsid w:val="00A521A7"/>
    <w:rsid w:val="00A62237"/>
    <w:rsid w:val="00A754A7"/>
    <w:rsid w:val="00A90BAB"/>
    <w:rsid w:val="00AB455B"/>
    <w:rsid w:val="00AC4D0F"/>
    <w:rsid w:val="00AE46D7"/>
    <w:rsid w:val="00AF6871"/>
    <w:rsid w:val="00B446DA"/>
    <w:rsid w:val="00B50941"/>
    <w:rsid w:val="00B650E6"/>
    <w:rsid w:val="00B7666B"/>
    <w:rsid w:val="00B94798"/>
    <w:rsid w:val="00B975D1"/>
    <w:rsid w:val="00BB2274"/>
    <w:rsid w:val="00BB2A3C"/>
    <w:rsid w:val="00BC0104"/>
    <w:rsid w:val="00BC17F9"/>
    <w:rsid w:val="00C2763D"/>
    <w:rsid w:val="00C50BA3"/>
    <w:rsid w:val="00C96160"/>
    <w:rsid w:val="00CA6DA8"/>
    <w:rsid w:val="00CE3625"/>
    <w:rsid w:val="00D056EF"/>
    <w:rsid w:val="00D069C9"/>
    <w:rsid w:val="00D13D82"/>
    <w:rsid w:val="00D52BB7"/>
    <w:rsid w:val="00D5448F"/>
    <w:rsid w:val="00D57262"/>
    <w:rsid w:val="00D67E95"/>
    <w:rsid w:val="00D771B0"/>
    <w:rsid w:val="00D979CB"/>
    <w:rsid w:val="00E3094B"/>
    <w:rsid w:val="00E31805"/>
    <w:rsid w:val="00E75646"/>
    <w:rsid w:val="00E94604"/>
    <w:rsid w:val="00E94DE4"/>
    <w:rsid w:val="00EA669E"/>
    <w:rsid w:val="00EB0853"/>
    <w:rsid w:val="00EE3F24"/>
    <w:rsid w:val="00EF11E0"/>
    <w:rsid w:val="00F1356F"/>
    <w:rsid w:val="00F17CA9"/>
    <w:rsid w:val="00F2550C"/>
    <w:rsid w:val="00F43AE3"/>
    <w:rsid w:val="00F548A6"/>
    <w:rsid w:val="00F80100"/>
    <w:rsid w:val="00F9215F"/>
    <w:rsid w:val="00FC6DD4"/>
    <w:rsid w:val="00FD4436"/>
    <w:rsid w:val="00FE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C1CB"/>
  <w15:chartTrackingRefBased/>
  <w15:docId w15:val="{1B9D4998-5E20-40DB-800B-7B9EFF0E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D1"/>
    <w:pPr>
      <w:spacing w:after="0" w:line="240"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975D1"/>
    <w:pPr>
      <w:contextualSpacing/>
    </w:pPr>
  </w:style>
  <w:style w:type="character" w:customStyle="1" w:styleId="ListParagraphChar">
    <w:name w:val="List Paragraph Char"/>
    <w:basedOn w:val="DefaultParagraphFont"/>
    <w:link w:val="ListParagraph"/>
    <w:uiPriority w:val="34"/>
    <w:locked/>
    <w:rsid w:val="00B975D1"/>
  </w:style>
  <w:style w:type="paragraph" w:styleId="BodyText">
    <w:name w:val="Body Text"/>
    <w:basedOn w:val="Normal"/>
    <w:link w:val="BodyTextChar"/>
    <w:qFormat/>
    <w:rsid w:val="00B975D1"/>
    <w:pPr>
      <w:tabs>
        <w:tab w:val="left" w:pos="360"/>
        <w:tab w:val="left" w:pos="720"/>
        <w:tab w:val="left" w:pos="1080"/>
      </w:tabs>
      <w:spacing w:before="240" w:line="264" w:lineRule="auto"/>
      <w:ind w:firstLine="360"/>
    </w:pPr>
    <w:rPr>
      <w:rFonts w:ascii="Times New Roman" w:eastAsia="Times New Roman" w:hAnsi="Times New Roman" w:cs="Times New Roman"/>
    </w:rPr>
  </w:style>
  <w:style w:type="character" w:customStyle="1" w:styleId="BodyTextChar">
    <w:name w:val="Body Text Char"/>
    <w:basedOn w:val="DefaultParagraphFont"/>
    <w:link w:val="BodyText"/>
    <w:rsid w:val="00B975D1"/>
    <w:rPr>
      <w:rFonts w:ascii="Times New Roman" w:eastAsia="Times New Roman" w:hAnsi="Times New Roman" w:cs="Times New Roman"/>
    </w:rPr>
  </w:style>
  <w:style w:type="character" w:styleId="SubtleEmphasis">
    <w:name w:val="Subtle Emphasis"/>
    <w:basedOn w:val="DefaultParagraphFont"/>
    <w:uiPriority w:val="19"/>
    <w:qFormat/>
    <w:rsid w:val="00B975D1"/>
    <w:rPr>
      <w:rFonts w:ascii="Times New Roman" w:hAnsi="Times New Roman"/>
      <w:i/>
      <w:iCs/>
      <w:color w:val="7F7F7F" w:themeColor="text1" w:themeTint="80"/>
      <w:sz w:val="22"/>
    </w:rPr>
  </w:style>
  <w:style w:type="character" w:styleId="CommentReference">
    <w:name w:val="annotation reference"/>
    <w:basedOn w:val="DefaultParagraphFont"/>
    <w:uiPriority w:val="99"/>
    <w:semiHidden/>
    <w:unhideWhenUsed/>
    <w:rsid w:val="003B662C"/>
    <w:rPr>
      <w:sz w:val="16"/>
      <w:szCs w:val="16"/>
    </w:rPr>
  </w:style>
  <w:style w:type="paragraph" w:styleId="CommentText">
    <w:name w:val="annotation text"/>
    <w:basedOn w:val="Normal"/>
    <w:link w:val="CommentTextChar"/>
    <w:uiPriority w:val="99"/>
    <w:semiHidden/>
    <w:unhideWhenUsed/>
    <w:rsid w:val="003B662C"/>
    <w:rPr>
      <w:sz w:val="20"/>
      <w:szCs w:val="20"/>
    </w:rPr>
  </w:style>
  <w:style w:type="character" w:customStyle="1" w:styleId="CommentTextChar">
    <w:name w:val="Comment Text Char"/>
    <w:basedOn w:val="DefaultParagraphFont"/>
    <w:link w:val="CommentText"/>
    <w:uiPriority w:val="99"/>
    <w:semiHidden/>
    <w:rsid w:val="003B662C"/>
    <w:rPr>
      <w:sz w:val="20"/>
      <w:szCs w:val="20"/>
    </w:rPr>
  </w:style>
  <w:style w:type="paragraph" w:styleId="CommentSubject">
    <w:name w:val="annotation subject"/>
    <w:basedOn w:val="CommentText"/>
    <w:next w:val="CommentText"/>
    <w:link w:val="CommentSubjectChar"/>
    <w:uiPriority w:val="99"/>
    <w:semiHidden/>
    <w:unhideWhenUsed/>
    <w:rsid w:val="003B662C"/>
    <w:rPr>
      <w:b/>
      <w:bCs/>
    </w:rPr>
  </w:style>
  <w:style w:type="character" w:customStyle="1" w:styleId="CommentSubjectChar">
    <w:name w:val="Comment Subject Char"/>
    <w:basedOn w:val="CommentTextChar"/>
    <w:link w:val="CommentSubject"/>
    <w:uiPriority w:val="99"/>
    <w:semiHidden/>
    <w:rsid w:val="003B662C"/>
    <w:rPr>
      <w:b/>
      <w:bCs/>
      <w:sz w:val="20"/>
      <w:szCs w:val="20"/>
    </w:rPr>
  </w:style>
  <w:style w:type="paragraph" w:styleId="Header">
    <w:name w:val="header"/>
    <w:basedOn w:val="Normal"/>
    <w:link w:val="HeaderChar"/>
    <w:uiPriority w:val="99"/>
    <w:unhideWhenUsed/>
    <w:rsid w:val="0001333D"/>
    <w:pPr>
      <w:tabs>
        <w:tab w:val="center" w:pos="4680"/>
        <w:tab w:val="right" w:pos="9360"/>
      </w:tabs>
    </w:pPr>
  </w:style>
  <w:style w:type="character" w:customStyle="1" w:styleId="HeaderChar">
    <w:name w:val="Header Char"/>
    <w:basedOn w:val="DefaultParagraphFont"/>
    <w:link w:val="Header"/>
    <w:uiPriority w:val="99"/>
    <w:rsid w:val="0001333D"/>
  </w:style>
  <w:style w:type="paragraph" w:styleId="Footer">
    <w:name w:val="footer"/>
    <w:basedOn w:val="Normal"/>
    <w:link w:val="FooterChar"/>
    <w:uiPriority w:val="99"/>
    <w:unhideWhenUsed/>
    <w:rsid w:val="0001333D"/>
    <w:pPr>
      <w:tabs>
        <w:tab w:val="center" w:pos="4680"/>
        <w:tab w:val="right" w:pos="9360"/>
      </w:tabs>
    </w:pPr>
  </w:style>
  <w:style w:type="character" w:customStyle="1" w:styleId="FooterChar">
    <w:name w:val="Footer Char"/>
    <w:basedOn w:val="DefaultParagraphFont"/>
    <w:link w:val="Footer"/>
    <w:uiPriority w:val="99"/>
    <w:rsid w:val="0001333D"/>
  </w:style>
  <w:style w:type="character" w:styleId="Hyperlink">
    <w:name w:val="Hyperlink"/>
    <w:basedOn w:val="DefaultParagraphFont"/>
    <w:uiPriority w:val="99"/>
    <w:unhideWhenUsed/>
    <w:rsid w:val="00B7666B"/>
    <w:rPr>
      <w:color w:val="0563C1" w:themeColor="hyperlink"/>
      <w:u w:val="single"/>
    </w:rPr>
  </w:style>
  <w:style w:type="character" w:styleId="UnresolvedMention">
    <w:name w:val="Unresolved Mention"/>
    <w:basedOn w:val="DefaultParagraphFont"/>
    <w:uiPriority w:val="99"/>
    <w:semiHidden/>
    <w:unhideWhenUsed/>
    <w:rsid w:val="00B76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ccsafe.org/building-safety-journal/bsj-technical/c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1AA5C0BF89404681AD0C410532A369" ma:contentTypeVersion="12" ma:contentTypeDescription="Create a new document." ma:contentTypeScope="" ma:versionID="cea0906b85ed5f6e8335b9addc4b3fc8">
  <xsd:schema xmlns:xsd="http://www.w3.org/2001/XMLSchema" xmlns:xs="http://www.w3.org/2001/XMLSchema" xmlns:p="http://schemas.microsoft.com/office/2006/metadata/properties" xmlns:ns3="431dad17-c4b4-439d-8e70-5bb3c4861747" xmlns:ns4="a61b25c5-2d03-4cf9-9414-0192b7cf1fb4" targetNamespace="http://schemas.microsoft.com/office/2006/metadata/properties" ma:root="true" ma:fieldsID="f916bc9b77d1bf8a79627f38f6d6517f" ns3:_="" ns4:_="">
    <xsd:import namespace="431dad17-c4b4-439d-8e70-5bb3c4861747"/>
    <xsd:import namespace="a61b25c5-2d03-4cf9-9414-0192b7cf1f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dad17-c4b4-439d-8e70-5bb3c4861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1b25c5-2d03-4cf9-9414-0192b7cf1f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EC97C-7669-46A3-AF39-E2D52EAE71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C4CEBC-6FC1-4F83-8C45-BF2739BF3B9D}">
  <ds:schemaRefs>
    <ds:schemaRef ds:uri="http://schemas.microsoft.com/sharepoint/v3/contenttype/forms"/>
  </ds:schemaRefs>
</ds:datastoreItem>
</file>

<file path=customXml/itemProps3.xml><?xml version="1.0" encoding="utf-8"?>
<ds:datastoreItem xmlns:ds="http://schemas.openxmlformats.org/officeDocument/2006/customXml" ds:itemID="{986C5B85-4F44-4DE4-84B6-D361CAEBD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dad17-c4b4-439d-8e70-5bb3c4861747"/>
    <ds:schemaRef ds:uri="a61b25c5-2d03-4cf9-9414-0192b7cf1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Cheslak</dc:creator>
  <cp:keywords/>
  <dc:description/>
  <cp:lastModifiedBy>Perry, Christopher</cp:lastModifiedBy>
  <cp:revision>20</cp:revision>
  <dcterms:created xsi:type="dcterms:W3CDTF">2022-06-23T20:57:00Z</dcterms:created>
  <dcterms:modified xsi:type="dcterms:W3CDTF">2022-06-23T21:26:00Z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0x010100591AA5C0BF89404681AD0C410532A369</vt:lpwstr>
  </property>
</Properties>
</file>