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9A6" w14:textId="4736E443" w:rsidR="00276B8C" w:rsidRPr="00276B8C" w:rsidRDefault="009243F5" w:rsidP="009243F5">
      <w:pPr>
        <w:pStyle w:val="Heading2"/>
      </w:pPr>
      <w:bookmarkStart w:id="0" w:name="_Toc99030426"/>
      <w:r>
        <w:t>R</w:t>
      </w:r>
      <w:r w:rsidRPr="009243F5">
        <w:t>EPI-</w:t>
      </w:r>
      <w:r>
        <w:t>90</w:t>
      </w:r>
      <w:r w:rsidRPr="009243F5">
        <w:t>-21</w:t>
      </w:r>
      <w:r w:rsidR="0043755E">
        <w:t>:</w:t>
      </w:r>
      <w:bookmarkEnd w:id="0"/>
      <w:r w:rsidR="0043755E">
        <w:t xml:space="preserve"> </w:t>
      </w:r>
    </w:p>
    <w:p w14:paraId="3FEF21AC" w14:textId="77777777" w:rsidR="0043755E" w:rsidRPr="00AB4614" w:rsidRDefault="0043755E" w:rsidP="0043755E">
      <w:pPr>
        <w:rPr>
          <w:i/>
          <w:iCs/>
        </w:rPr>
      </w:pPr>
      <w:r w:rsidRPr="00AB4614">
        <w:rPr>
          <w:i/>
          <w:iCs/>
        </w:rPr>
        <w:t>Add new definitions as follows:</w:t>
      </w:r>
    </w:p>
    <w:p w14:paraId="109CB606" w14:textId="2A55D5C7" w:rsidR="007079C7" w:rsidRDefault="007079C7" w:rsidP="0043755E">
      <w:pPr>
        <w:rPr>
          <w:rFonts w:ascii="Times New Roman" w:eastAsia="Calibri" w:hAnsi="Times New Roman" w:cs="Times New Roman"/>
          <w:b/>
          <w:bCs/>
          <w:color w:val="000000" w:themeColor="text1"/>
          <w:u w:val="single"/>
        </w:rPr>
      </w:pPr>
    </w:p>
    <w:p w14:paraId="3F09381D" w14:textId="77777777" w:rsidR="00F67343" w:rsidRDefault="00F67343" w:rsidP="00F67343">
      <w:pPr>
        <w:rPr>
          <w:b/>
          <w:bCs/>
          <w:u w:val="single"/>
        </w:rPr>
      </w:pPr>
      <w:r w:rsidRPr="00BB4F63">
        <w:rPr>
          <w:b/>
          <w:bCs/>
          <w:u w:val="single"/>
        </w:rPr>
        <w:t>DEMAND RESPONSE SIGNAL</w:t>
      </w:r>
      <w:r>
        <w:rPr>
          <w:b/>
          <w:bCs/>
          <w:u w:val="single"/>
        </w:rPr>
        <w:t xml:space="preserve">.  </w:t>
      </w:r>
      <w:r w:rsidRPr="00BB4F63">
        <w:rPr>
          <w:u w:val="single"/>
        </w:rPr>
        <w:t>A signal that indicates a price or a request to modify electricity consumption for a limited time period.</w:t>
      </w:r>
      <w:r w:rsidRPr="00BB4F63">
        <w:rPr>
          <w:b/>
          <w:bCs/>
          <w:u w:val="single"/>
        </w:rPr>
        <w:t xml:space="preserve"> </w:t>
      </w:r>
    </w:p>
    <w:p w14:paraId="5FBA7C96" w14:textId="77777777" w:rsidR="00F67343" w:rsidRDefault="00F67343" w:rsidP="00F67343">
      <w:pPr>
        <w:rPr>
          <w:b/>
          <w:bCs/>
          <w:u w:val="single"/>
        </w:rPr>
      </w:pPr>
    </w:p>
    <w:p w14:paraId="104A6E59" w14:textId="77777777" w:rsidR="00F67343" w:rsidRDefault="00F67343" w:rsidP="00F67343">
      <w:pPr>
        <w:rPr>
          <w:u w:val="single"/>
        </w:rPr>
      </w:pPr>
      <w:r w:rsidRPr="00B435E4">
        <w:rPr>
          <w:b/>
          <w:bCs/>
          <w:u w:val="single"/>
        </w:rPr>
        <w:t xml:space="preserve">DEMAND RESPONSIVE CONTROL. </w:t>
      </w:r>
      <w:r w:rsidRPr="00B435E4">
        <w:rPr>
          <w:u w:val="single"/>
        </w:rPr>
        <w:t xml:space="preserve">A control </w:t>
      </w:r>
      <w:r>
        <w:rPr>
          <w:u w:val="single"/>
        </w:rPr>
        <w:t>capable of</w:t>
      </w:r>
      <w:r w:rsidRPr="00B435E4">
        <w:rPr>
          <w:u w:val="single"/>
        </w:rPr>
        <w:t xml:space="preserve"> receiv</w:t>
      </w:r>
      <w:r>
        <w:rPr>
          <w:u w:val="single"/>
        </w:rPr>
        <w:t>ing</w:t>
      </w:r>
      <w:r w:rsidRPr="00B435E4">
        <w:rPr>
          <w:u w:val="single"/>
        </w:rPr>
        <w:t xml:space="preserve"> and automatically respond</w:t>
      </w:r>
      <w:r>
        <w:rPr>
          <w:u w:val="single"/>
        </w:rPr>
        <w:t>ing</w:t>
      </w:r>
      <w:r w:rsidRPr="00B435E4">
        <w:rPr>
          <w:u w:val="single"/>
        </w:rPr>
        <w:t xml:space="preserve"> to</w:t>
      </w:r>
      <w:r>
        <w:rPr>
          <w:u w:val="single"/>
        </w:rPr>
        <w:t xml:space="preserve"> a</w:t>
      </w:r>
      <w:r w:rsidRPr="00B435E4">
        <w:rPr>
          <w:u w:val="single"/>
        </w:rPr>
        <w:t xml:space="preserve"> </w:t>
      </w:r>
      <w:r w:rsidRPr="00ED0E79">
        <w:rPr>
          <w:i/>
          <w:iCs/>
          <w:u w:val="single"/>
        </w:rPr>
        <w:t>demand</w:t>
      </w:r>
      <w:r w:rsidRPr="00B435E4">
        <w:rPr>
          <w:u w:val="single"/>
        </w:rPr>
        <w:t xml:space="preserve"> </w:t>
      </w:r>
      <w:r w:rsidRPr="00BB4F63">
        <w:rPr>
          <w:i/>
          <w:iCs/>
          <w:u w:val="single"/>
        </w:rPr>
        <w:t xml:space="preserve">response </w:t>
      </w:r>
      <w:r w:rsidRPr="00ED0E79">
        <w:rPr>
          <w:i/>
          <w:iCs/>
          <w:u w:val="single"/>
        </w:rPr>
        <w:t>signal</w:t>
      </w:r>
      <w:r w:rsidRPr="00B435E4">
        <w:rPr>
          <w:u w:val="single"/>
        </w:rPr>
        <w:t>.</w:t>
      </w:r>
    </w:p>
    <w:p w14:paraId="1169A60B" w14:textId="77777777" w:rsidR="0043755E" w:rsidRDefault="0043755E" w:rsidP="0043755E">
      <w:pPr>
        <w:jc w:val="center"/>
        <w:rPr>
          <w:rFonts w:cs="Times New Roman"/>
          <w:b/>
          <w:bCs/>
        </w:rPr>
      </w:pPr>
    </w:p>
    <w:p w14:paraId="011B451E" w14:textId="77777777" w:rsidR="0043755E" w:rsidRPr="00AB4614" w:rsidRDefault="0043755E" w:rsidP="0043755E">
      <w:pPr>
        <w:rPr>
          <w:i/>
          <w:iCs/>
        </w:rPr>
      </w:pPr>
      <w:r w:rsidRPr="00AB4614">
        <w:rPr>
          <w:i/>
          <w:iCs/>
        </w:rPr>
        <w:t>Add new text as follows:</w:t>
      </w:r>
    </w:p>
    <w:p w14:paraId="37096FFB" w14:textId="77777777" w:rsidR="00F67343" w:rsidRDefault="00F67343" w:rsidP="00F67343">
      <w:pPr>
        <w:rPr>
          <w:rFonts w:ascii="Times New Roman" w:eastAsia="Calibri" w:hAnsi="Times New Roman" w:cs="Times New Roman"/>
          <w:b/>
          <w:bCs/>
          <w:color w:val="000000" w:themeColor="text1"/>
          <w:u w:val="single"/>
        </w:rPr>
      </w:pPr>
    </w:p>
    <w:p w14:paraId="28A32B75" w14:textId="387111FD" w:rsidR="00F67343" w:rsidRDefault="0043755E" w:rsidP="00F67343">
      <w:pPr>
        <w:rPr>
          <w:u w:val="single"/>
        </w:rPr>
      </w:pPr>
      <w:r w:rsidRPr="49A32D8E">
        <w:rPr>
          <w:rFonts w:ascii="Times New Roman" w:eastAsia="Calibri" w:hAnsi="Times New Roman" w:cs="Times New Roman"/>
          <w:b/>
          <w:bCs/>
          <w:color w:val="000000" w:themeColor="text1"/>
          <w:u w:val="single"/>
        </w:rPr>
        <w:t xml:space="preserve">R403.5.4 </w:t>
      </w:r>
      <w:r w:rsidR="00F67343">
        <w:rPr>
          <w:rFonts w:ascii="Times New Roman" w:eastAsia="Calibri" w:hAnsi="Times New Roman" w:cs="Times New Roman"/>
          <w:b/>
          <w:bCs/>
          <w:color w:val="000000" w:themeColor="text1"/>
          <w:u w:val="single"/>
        </w:rPr>
        <w:t>Demand Responsive</w:t>
      </w:r>
      <w:r w:rsidRPr="49A32D8E">
        <w:rPr>
          <w:rFonts w:ascii="Times New Roman" w:eastAsia="Calibri" w:hAnsi="Times New Roman" w:cs="Times New Roman"/>
          <w:b/>
          <w:bCs/>
          <w:color w:val="000000" w:themeColor="text1"/>
          <w:u w:val="single"/>
        </w:rPr>
        <w:t xml:space="preserve"> water heating.</w:t>
      </w:r>
      <w:r w:rsidRPr="49A32D8E">
        <w:rPr>
          <w:rFonts w:ascii="Times New Roman" w:eastAsia="Calibri" w:hAnsi="Times New Roman" w:cs="Times New Roman"/>
          <w:color w:val="000000" w:themeColor="text1"/>
          <w:u w:val="single"/>
        </w:rPr>
        <w:t xml:space="preserve"> </w:t>
      </w:r>
      <w:r w:rsidR="00F67343">
        <w:rPr>
          <w:u w:val="single"/>
        </w:rPr>
        <w:t xml:space="preserve">Electric storage water heaters </w:t>
      </w:r>
      <w:r w:rsidR="00F67343" w:rsidRPr="69AEB723">
        <w:rPr>
          <w:u w:val="single"/>
        </w:rPr>
        <w:t xml:space="preserve">shall be provided with </w:t>
      </w:r>
      <w:r w:rsidR="00F67343" w:rsidRPr="69AEB723">
        <w:rPr>
          <w:i/>
          <w:iCs/>
          <w:u w:val="single"/>
        </w:rPr>
        <w:t>demand respons</w:t>
      </w:r>
      <w:r w:rsidR="00F67343">
        <w:rPr>
          <w:i/>
          <w:iCs/>
          <w:u w:val="single"/>
        </w:rPr>
        <w:t>ive</w:t>
      </w:r>
      <w:r w:rsidR="00F67343" w:rsidRPr="69AEB723">
        <w:rPr>
          <w:i/>
          <w:iCs/>
          <w:u w:val="single"/>
        </w:rPr>
        <w:t xml:space="preserve"> controls </w:t>
      </w:r>
      <w:r w:rsidR="00551A49">
        <w:rPr>
          <w:u w:val="single"/>
        </w:rPr>
        <w:t>in accordance</w:t>
      </w:r>
      <w:r w:rsidR="00F67343" w:rsidRPr="69AEB723">
        <w:rPr>
          <w:u w:val="single"/>
        </w:rPr>
        <w:t xml:space="preserve"> with</w:t>
      </w:r>
      <w:r w:rsidR="00551A49">
        <w:rPr>
          <w:u w:val="single"/>
        </w:rPr>
        <w:t xml:space="preserve"> Table R403.5.4</w:t>
      </w:r>
      <w:r w:rsidR="00F67343" w:rsidRPr="69AEB723">
        <w:rPr>
          <w:u w:val="single"/>
        </w:rPr>
        <w:t xml:space="preserve"> or an</w:t>
      </w:r>
      <w:r w:rsidR="00F67343">
        <w:rPr>
          <w:u w:val="single"/>
        </w:rPr>
        <w:t xml:space="preserve"> equivalent</w:t>
      </w:r>
      <w:r w:rsidR="00F67343" w:rsidRPr="69AEB723">
        <w:rPr>
          <w:u w:val="single"/>
        </w:rPr>
        <w:t xml:space="preserve"> </w:t>
      </w:r>
      <w:r w:rsidR="00F67343" w:rsidRPr="69AEB723">
        <w:rPr>
          <w:i/>
          <w:iCs/>
          <w:u w:val="single"/>
        </w:rPr>
        <w:t>approved demand responsive control</w:t>
      </w:r>
      <w:r w:rsidR="00F67343" w:rsidRPr="69AEB723">
        <w:rPr>
          <w:u w:val="single"/>
        </w:rPr>
        <w:t>.</w:t>
      </w:r>
    </w:p>
    <w:p w14:paraId="6E08FFA8" w14:textId="63BB9D9C" w:rsidR="00551A49" w:rsidRDefault="00551A49" w:rsidP="00F67343">
      <w:pPr>
        <w:rPr>
          <w:u w:val="single"/>
        </w:rPr>
      </w:pPr>
    </w:p>
    <w:p w14:paraId="4F8C62B0" w14:textId="3E9AD661" w:rsidR="00F44767" w:rsidRPr="00F44767" w:rsidRDefault="00F44767" w:rsidP="00F44767">
      <w:pPr>
        <w:jc w:val="center"/>
        <w:rPr>
          <w:rFonts w:ascii="Times New Roman" w:eastAsia="Arial" w:hAnsi="Times New Roman" w:cs="Times New Roman"/>
          <w:b/>
          <w:caps/>
          <w:color w:val="000000" w:themeColor="text1"/>
          <w:u w:val="single"/>
        </w:rPr>
      </w:pPr>
      <w:r w:rsidRPr="00F44767">
        <w:rPr>
          <w:rFonts w:ascii="Times New Roman" w:eastAsia="Arial" w:hAnsi="Times New Roman" w:cs="Times New Roman"/>
          <w:b/>
          <w:caps/>
          <w:color w:val="000000" w:themeColor="text1"/>
          <w:u w:val="single"/>
        </w:rPr>
        <w:t xml:space="preserve">Table R403.5.4 </w:t>
      </w:r>
    </w:p>
    <w:p w14:paraId="57B2D845" w14:textId="4A46D850" w:rsidR="00F44767" w:rsidRPr="00F44767" w:rsidRDefault="00F44767" w:rsidP="00F44767">
      <w:pPr>
        <w:jc w:val="center"/>
        <w:rPr>
          <w:rFonts w:ascii="Times New Roman" w:eastAsia="Arial" w:hAnsi="Times New Roman" w:cs="Times New Roman"/>
          <w:b/>
          <w:caps/>
          <w:color w:val="000000" w:themeColor="text1"/>
          <w:u w:val="single"/>
        </w:rPr>
      </w:pPr>
      <w:r>
        <w:rPr>
          <w:rFonts w:ascii="Times New Roman" w:eastAsia="Arial" w:hAnsi="Times New Roman" w:cs="Times New Roman"/>
          <w:b/>
          <w:caps/>
          <w:color w:val="000000" w:themeColor="text1"/>
          <w:u w:val="single"/>
        </w:rPr>
        <w:t>Demand Responsive Water Heating</w:t>
      </w:r>
    </w:p>
    <w:p w14:paraId="2F9A5A71" w14:textId="77777777" w:rsidR="00F44767" w:rsidRDefault="00F44767" w:rsidP="00F67343">
      <w:pPr>
        <w:rPr>
          <w:u w:val="single"/>
        </w:rPr>
      </w:pPr>
    </w:p>
    <w:tbl>
      <w:tblPr>
        <w:tblStyle w:val="TableGrid"/>
        <w:tblW w:w="0" w:type="auto"/>
        <w:tblInd w:w="715" w:type="dxa"/>
        <w:tblLook w:val="04A0" w:firstRow="1" w:lastRow="0" w:firstColumn="1" w:lastColumn="0" w:noHBand="0" w:noVBand="1"/>
      </w:tblPr>
      <w:tblGrid>
        <w:gridCol w:w="1634"/>
        <w:gridCol w:w="1119"/>
        <w:gridCol w:w="1297"/>
        <w:gridCol w:w="2430"/>
        <w:gridCol w:w="2155"/>
      </w:tblGrid>
      <w:tr w:rsidR="00815298" w:rsidRPr="00815298" w14:paraId="434FB91A" w14:textId="77777777" w:rsidTr="00DD4229">
        <w:tc>
          <w:tcPr>
            <w:tcW w:w="1634" w:type="dxa"/>
            <w:vMerge w:val="restart"/>
          </w:tcPr>
          <w:p w14:paraId="6EC0A934" w14:textId="77777777" w:rsidR="00815298" w:rsidRPr="00815298" w:rsidRDefault="00815298" w:rsidP="00A36EC1">
            <w:pPr>
              <w:ind w:left="0"/>
              <w:rPr>
                <w:b/>
                <w:bCs/>
                <w:sz w:val="20"/>
                <w:szCs w:val="20"/>
                <w:u w:val="single"/>
              </w:rPr>
            </w:pPr>
            <w:r w:rsidRPr="00815298">
              <w:rPr>
                <w:b/>
                <w:bCs/>
                <w:sz w:val="20"/>
                <w:szCs w:val="20"/>
                <w:u w:val="single"/>
              </w:rPr>
              <w:t>Equipment Type</w:t>
            </w:r>
          </w:p>
        </w:tc>
        <w:tc>
          <w:tcPr>
            <w:tcW w:w="1119" w:type="dxa"/>
            <w:vMerge w:val="restart"/>
          </w:tcPr>
          <w:p w14:paraId="38DC78E0" w14:textId="510FEC69" w:rsidR="00815298" w:rsidRPr="00815298" w:rsidRDefault="00815298" w:rsidP="00A36EC1">
            <w:pPr>
              <w:ind w:left="0"/>
              <w:rPr>
                <w:b/>
                <w:bCs/>
                <w:sz w:val="20"/>
                <w:szCs w:val="20"/>
                <w:u w:val="single"/>
              </w:rPr>
            </w:pPr>
            <w:r w:rsidRPr="00815298">
              <w:rPr>
                <w:b/>
                <w:bCs/>
                <w:sz w:val="20"/>
                <w:szCs w:val="20"/>
                <w:u w:val="single"/>
              </w:rPr>
              <w:t>SIZE CATEGORY (input)</w:t>
            </w:r>
          </w:p>
        </w:tc>
        <w:tc>
          <w:tcPr>
            <w:tcW w:w="1297" w:type="dxa"/>
            <w:vMerge w:val="restart"/>
          </w:tcPr>
          <w:p w14:paraId="70283496" w14:textId="6516DB00" w:rsidR="00815298" w:rsidRPr="00815298" w:rsidRDefault="00815298" w:rsidP="00A36EC1">
            <w:pPr>
              <w:ind w:left="0"/>
              <w:rPr>
                <w:b/>
                <w:bCs/>
                <w:sz w:val="20"/>
                <w:szCs w:val="20"/>
                <w:u w:val="single"/>
              </w:rPr>
            </w:pPr>
            <w:r w:rsidRPr="00815298">
              <w:rPr>
                <w:b/>
                <w:bCs/>
                <w:sz w:val="20"/>
                <w:szCs w:val="20"/>
                <w:u w:val="single"/>
              </w:rPr>
              <w:t>Rated Water Storage Volume</w:t>
            </w:r>
          </w:p>
        </w:tc>
        <w:tc>
          <w:tcPr>
            <w:tcW w:w="4585" w:type="dxa"/>
            <w:gridSpan w:val="2"/>
          </w:tcPr>
          <w:p w14:paraId="517652B5" w14:textId="77777777" w:rsidR="00815298" w:rsidRPr="00815298" w:rsidRDefault="00815298" w:rsidP="00A36EC1">
            <w:pPr>
              <w:ind w:left="0"/>
              <w:rPr>
                <w:b/>
                <w:bCs/>
                <w:sz w:val="20"/>
                <w:szCs w:val="20"/>
                <w:u w:val="single"/>
              </w:rPr>
            </w:pPr>
            <w:r w:rsidRPr="00815298">
              <w:rPr>
                <w:b/>
                <w:bCs/>
                <w:sz w:val="20"/>
                <w:szCs w:val="20"/>
                <w:u w:val="single"/>
              </w:rPr>
              <w:t>Controls</w:t>
            </w:r>
          </w:p>
        </w:tc>
      </w:tr>
      <w:tr w:rsidR="00815298" w:rsidRPr="00815298" w14:paraId="333B11D3" w14:textId="77777777" w:rsidTr="00DD4229">
        <w:tc>
          <w:tcPr>
            <w:tcW w:w="1634" w:type="dxa"/>
            <w:vMerge/>
          </w:tcPr>
          <w:p w14:paraId="647D01FF" w14:textId="77777777" w:rsidR="00815298" w:rsidRPr="00815298" w:rsidRDefault="00815298" w:rsidP="00A36EC1">
            <w:pPr>
              <w:rPr>
                <w:sz w:val="20"/>
                <w:szCs w:val="20"/>
                <w:u w:val="single"/>
              </w:rPr>
            </w:pPr>
          </w:p>
        </w:tc>
        <w:tc>
          <w:tcPr>
            <w:tcW w:w="1119" w:type="dxa"/>
            <w:vMerge/>
          </w:tcPr>
          <w:p w14:paraId="734B500F" w14:textId="77777777" w:rsidR="00815298" w:rsidRPr="00815298" w:rsidRDefault="00815298" w:rsidP="00A36EC1">
            <w:pPr>
              <w:rPr>
                <w:sz w:val="20"/>
                <w:szCs w:val="20"/>
                <w:u w:val="single"/>
              </w:rPr>
            </w:pPr>
          </w:p>
        </w:tc>
        <w:tc>
          <w:tcPr>
            <w:tcW w:w="1297" w:type="dxa"/>
            <w:vMerge/>
          </w:tcPr>
          <w:p w14:paraId="2AC26E87" w14:textId="63634B44" w:rsidR="00815298" w:rsidRPr="00815298" w:rsidRDefault="00815298" w:rsidP="00A36EC1">
            <w:pPr>
              <w:rPr>
                <w:sz w:val="20"/>
                <w:szCs w:val="20"/>
                <w:u w:val="single"/>
              </w:rPr>
            </w:pPr>
          </w:p>
        </w:tc>
        <w:tc>
          <w:tcPr>
            <w:tcW w:w="2430" w:type="dxa"/>
          </w:tcPr>
          <w:p w14:paraId="0016F130" w14:textId="77777777" w:rsidR="00815298" w:rsidRPr="00815298" w:rsidRDefault="00815298" w:rsidP="00A36EC1">
            <w:pPr>
              <w:ind w:left="0"/>
              <w:rPr>
                <w:sz w:val="20"/>
                <w:szCs w:val="20"/>
                <w:u w:val="single"/>
              </w:rPr>
            </w:pPr>
            <w:r w:rsidRPr="00815298">
              <w:rPr>
                <w:sz w:val="20"/>
                <w:szCs w:val="20"/>
                <w:u w:val="single"/>
              </w:rPr>
              <w:t>Before 7/1/2025</w:t>
            </w:r>
          </w:p>
        </w:tc>
        <w:tc>
          <w:tcPr>
            <w:tcW w:w="2155" w:type="dxa"/>
          </w:tcPr>
          <w:p w14:paraId="0B2F5E23" w14:textId="77777777" w:rsidR="00815298" w:rsidRPr="00815298" w:rsidRDefault="00815298" w:rsidP="00A36EC1">
            <w:pPr>
              <w:ind w:left="0"/>
              <w:rPr>
                <w:sz w:val="20"/>
                <w:szCs w:val="20"/>
                <w:u w:val="single"/>
              </w:rPr>
            </w:pPr>
            <w:r w:rsidRPr="00815298">
              <w:rPr>
                <w:sz w:val="20"/>
                <w:szCs w:val="20"/>
                <w:u w:val="single"/>
              </w:rPr>
              <w:t>As of 7/1/2025</w:t>
            </w:r>
          </w:p>
        </w:tc>
      </w:tr>
      <w:tr w:rsidR="00815298" w:rsidRPr="00815298" w14:paraId="4EA3C829" w14:textId="77777777" w:rsidTr="00DD4229">
        <w:tc>
          <w:tcPr>
            <w:tcW w:w="1634" w:type="dxa"/>
          </w:tcPr>
          <w:p w14:paraId="7C279A1E" w14:textId="77777777" w:rsidR="00815298" w:rsidRPr="00815298" w:rsidRDefault="00815298" w:rsidP="00815298">
            <w:pPr>
              <w:ind w:left="0"/>
              <w:rPr>
                <w:sz w:val="20"/>
                <w:szCs w:val="20"/>
                <w:u w:val="single"/>
              </w:rPr>
            </w:pPr>
            <w:r w:rsidRPr="00815298">
              <w:rPr>
                <w:sz w:val="20"/>
                <w:szCs w:val="20"/>
                <w:u w:val="single"/>
              </w:rPr>
              <w:t>Electric Storage Water heaters</w:t>
            </w:r>
          </w:p>
        </w:tc>
        <w:tc>
          <w:tcPr>
            <w:tcW w:w="1119" w:type="dxa"/>
          </w:tcPr>
          <w:p w14:paraId="3931E12C" w14:textId="2142FEEC" w:rsidR="00815298" w:rsidRPr="00815298" w:rsidRDefault="00F27DAF" w:rsidP="00815298">
            <w:pPr>
              <w:ind w:left="0"/>
              <w:rPr>
                <w:sz w:val="20"/>
                <w:szCs w:val="20"/>
                <w:u w:val="single"/>
              </w:rPr>
            </w:pPr>
            <w:r w:rsidRPr="00F27DAF">
              <w:rPr>
                <w:sz w:val="20"/>
                <w:szCs w:val="20"/>
                <w:u w:val="single"/>
              </w:rPr>
              <w:t>≤ 12 kW</w:t>
            </w:r>
          </w:p>
        </w:tc>
        <w:tc>
          <w:tcPr>
            <w:tcW w:w="1297" w:type="dxa"/>
          </w:tcPr>
          <w:p w14:paraId="1650700E" w14:textId="289D64D4" w:rsidR="00815298" w:rsidRPr="00815298" w:rsidRDefault="00815298" w:rsidP="00815298">
            <w:pPr>
              <w:ind w:left="0"/>
              <w:rPr>
                <w:sz w:val="20"/>
                <w:szCs w:val="20"/>
                <w:u w:val="single"/>
              </w:rPr>
            </w:pPr>
            <w:r w:rsidRPr="00815298">
              <w:rPr>
                <w:sz w:val="20"/>
                <w:szCs w:val="20"/>
                <w:u w:val="single"/>
              </w:rPr>
              <w:t>40-120 gallons</w:t>
            </w:r>
          </w:p>
        </w:tc>
        <w:tc>
          <w:tcPr>
            <w:tcW w:w="2430" w:type="dxa"/>
          </w:tcPr>
          <w:p w14:paraId="26E78601" w14:textId="77777777" w:rsidR="00815298" w:rsidRPr="00815298" w:rsidRDefault="00815298" w:rsidP="00815298">
            <w:pPr>
              <w:ind w:left="0"/>
              <w:rPr>
                <w:sz w:val="20"/>
                <w:szCs w:val="20"/>
                <w:u w:val="single"/>
              </w:rPr>
            </w:pPr>
            <w:r w:rsidRPr="00815298">
              <w:rPr>
                <w:sz w:val="20"/>
                <w:szCs w:val="20"/>
                <w:u w:val="single"/>
              </w:rPr>
              <w:t xml:space="preserve">ANSI/CTA-2045-B Level 1 and also capable of initiating water heating to meet the temperature set point in response to a </w:t>
            </w:r>
            <w:r w:rsidRPr="00E5222E">
              <w:rPr>
                <w:i/>
                <w:iCs/>
                <w:sz w:val="20"/>
                <w:szCs w:val="20"/>
                <w:u w:val="single"/>
              </w:rPr>
              <w:t>demand response signal</w:t>
            </w:r>
            <w:r w:rsidRPr="00815298">
              <w:rPr>
                <w:sz w:val="20"/>
                <w:szCs w:val="20"/>
                <w:u w:val="single"/>
              </w:rPr>
              <w:t>.</w:t>
            </w:r>
          </w:p>
        </w:tc>
        <w:tc>
          <w:tcPr>
            <w:tcW w:w="2155" w:type="dxa"/>
          </w:tcPr>
          <w:p w14:paraId="1B0CA1B1" w14:textId="77777777" w:rsidR="00815298" w:rsidRPr="00815298" w:rsidRDefault="00815298" w:rsidP="00815298">
            <w:pPr>
              <w:ind w:left="0"/>
              <w:rPr>
                <w:sz w:val="20"/>
                <w:szCs w:val="20"/>
                <w:u w:val="single"/>
              </w:rPr>
            </w:pPr>
            <w:r w:rsidRPr="00815298">
              <w:rPr>
                <w:sz w:val="20"/>
                <w:szCs w:val="20"/>
                <w:u w:val="single"/>
              </w:rPr>
              <w:t xml:space="preserve">ANSI/CTA-2045-B Level 2, except “Price Stream Communication” functionality as defined in the standard.  </w:t>
            </w:r>
          </w:p>
        </w:tc>
      </w:tr>
    </w:tbl>
    <w:p w14:paraId="6D96584D" w14:textId="77777777" w:rsidR="00551A49" w:rsidRDefault="00551A49" w:rsidP="00F67343">
      <w:pPr>
        <w:rPr>
          <w:u w:val="single"/>
        </w:rPr>
      </w:pPr>
    </w:p>
    <w:p w14:paraId="40C94531" w14:textId="77777777" w:rsidR="00551A49" w:rsidRPr="00551A49" w:rsidRDefault="00551A49" w:rsidP="00551A49">
      <w:pPr>
        <w:rPr>
          <w:i/>
          <w:iCs/>
        </w:rPr>
      </w:pPr>
      <w:r w:rsidRPr="00551A49">
        <w:rPr>
          <w:i/>
          <w:iCs/>
        </w:rPr>
        <w:t xml:space="preserve">Revise table as follows: </w:t>
      </w:r>
    </w:p>
    <w:p w14:paraId="04704E8F" w14:textId="77777777" w:rsidR="00551A49" w:rsidRDefault="00551A49" w:rsidP="00551A49">
      <w:pPr>
        <w:jc w:val="center"/>
        <w:rPr>
          <w:rFonts w:ascii="Times New Roman" w:eastAsia="Arial" w:hAnsi="Times New Roman" w:cs="Times New Roman"/>
          <w:b/>
          <w:caps/>
          <w:color w:val="000000" w:themeColor="text1"/>
        </w:rPr>
      </w:pPr>
    </w:p>
    <w:p w14:paraId="63826AAF" w14:textId="77777777" w:rsidR="00551A49" w:rsidRDefault="00551A49" w:rsidP="00551A49">
      <w:pPr>
        <w:jc w:val="center"/>
        <w:rPr>
          <w:rFonts w:ascii="Times New Roman" w:eastAsia="Arial" w:hAnsi="Times New Roman" w:cs="Times New Roman"/>
          <w:b/>
          <w:caps/>
          <w:color w:val="000000" w:themeColor="text1"/>
        </w:rPr>
      </w:pPr>
      <w:r w:rsidRPr="003B76B2">
        <w:rPr>
          <w:rFonts w:ascii="Times New Roman" w:eastAsia="Arial" w:hAnsi="Times New Roman" w:cs="Times New Roman"/>
          <w:b/>
          <w:caps/>
          <w:color w:val="000000" w:themeColor="text1"/>
        </w:rPr>
        <w:t>Table R40</w:t>
      </w:r>
      <w:r>
        <w:rPr>
          <w:rFonts w:ascii="Times New Roman" w:eastAsia="Arial" w:hAnsi="Times New Roman" w:cs="Times New Roman"/>
          <w:b/>
          <w:caps/>
          <w:color w:val="000000" w:themeColor="text1"/>
        </w:rPr>
        <w:t>5</w:t>
      </w:r>
      <w:r w:rsidRPr="003B76B2">
        <w:rPr>
          <w:rFonts w:ascii="Times New Roman" w:eastAsia="Arial" w:hAnsi="Times New Roman" w:cs="Times New Roman"/>
          <w:b/>
          <w:caps/>
          <w:color w:val="000000" w:themeColor="text1"/>
        </w:rPr>
        <w:t xml:space="preserve">.2 </w:t>
      </w:r>
    </w:p>
    <w:p w14:paraId="1D43B842" w14:textId="77777777" w:rsidR="00551A49" w:rsidRPr="003B76B2" w:rsidRDefault="00551A49" w:rsidP="00551A49">
      <w:pPr>
        <w:jc w:val="center"/>
        <w:rPr>
          <w:rFonts w:ascii="Times New Roman" w:eastAsia="Arial" w:hAnsi="Times New Roman" w:cs="Times New Roman"/>
          <w:b/>
          <w:caps/>
          <w:color w:val="000000" w:themeColor="text1"/>
        </w:rPr>
      </w:pPr>
      <w:r w:rsidRPr="003B76B2">
        <w:rPr>
          <w:rFonts w:ascii="Times New Roman" w:eastAsia="Arial" w:hAnsi="Times New Roman" w:cs="Times New Roman"/>
          <w:b/>
          <w:caps/>
          <w:color w:val="000000" w:themeColor="text1"/>
        </w:rPr>
        <w:t xml:space="preserve">Requirements for </w:t>
      </w:r>
      <w:r>
        <w:rPr>
          <w:rFonts w:ascii="Times New Roman" w:eastAsia="Arial" w:hAnsi="Times New Roman" w:cs="Times New Roman"/>
          <w:b/>
          <w:caps/>
          <w:color w:val="000000" w:themeColor="text1"/>
        </w:rPr>
        <w:t>TOTAL BUILDING PERFORMANCE</w:t>
      </w:r>
    </w:p>
    <w:tbl>
      <w:tblPr>
        <w:tblStyle w:val="TableGrid"/>
        <w:tblW w:w="8725" w:type="dxa"/>
        <w:tblInd w:w="720" w:type="dxa"/>
        <w:tblLook w:val="04A0" w:firstRow="1" w:lastRow="0" w:firstColumn="1" w:lastColumn="0" w:noHBand="0" w:noVBand="1"/>
      </w:tblPr>
      <w:tblGrid>
        <w:gridCol w:w="4315"/>
        <w:gridCol w:w="4410"/>
      </w:tblGrid>
      <w:tr w:rsidR="00551A49" w:rsidRPr="003B76B2" w14:paraId="5135A4F5" w14:textId="77777777" w:rsidTr="00A36EC1">
        <w:tc>
          <w:tcPr>
            <w:tcW w:w="4315" w:type="dxa"/>
          </w:tcPr>
          <w:p w14:paraId="4A00790B" w14:textId="77777777" w:rsidR="00551A49" w:rsidRPr="003B76B2" w:rsidRDefault="00551A49" w:rsidP="00A36EC1">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0F307643" w14:textId="77777777" w:rsidR="00551A49" w:rsidRPr="003B76B2" w:rsidRDefault="00551A49" w:rsidP="00A36EC1">
            <w:pPr>
              <w:jc w:val="center"/>
              <w:rPr>
                <w:rFonts w:ascii="Times New Roman" w:hAnsi="Times New Roman" w:cs="Times New Roman"/>
                <w:b/>
                <w:bCs/>
              </w:rPr>
            </w:pPr>
            <w:r w:rsidRPr="003B76B2">
              <w:rPr>
                <w:rFonts w:ascii="Times New Roman" w:hAnsi="Times New Roman" w:cs="Times New Roman"/>
                <w:b/>
                <w:bCs/>
              </w:rPr>
              <w:t>TITLE</w:t>
            </w:r>
          </w:p>
        </w:tc>
      </w:tr>
      <w:tr w:rsidR="00551A49" w:rsidRPr="00B476F1" w14:paraId="1072A7A3" w14:textId="77777777" w:rsidTr="00A36EC1">
        <w:tc>
          <w:tcPr>
            <w:tcW w:w="8725" w:type="dxa"/>
            <w:gridSpan w:val="2"/>
          </w:tcPr>
          <w:p w14:paraId="120622D3" w14:textId="77777777" w:rsidR="00551A49" w:rsidRPr="00B476F1" w:rsidRDefault="00551A49" w:rsidP="00A36EC1">
            <w:pPr>
              <w:jc w:val="center"/>
              <w:rPr>
                <w:rFonts w:ascii="Times New Roman" w:hAnsi="Times New Roman" w:cs="Times New Roman"/>
              </w:rPr>
            </w:pPr>
            <w:r w:rsidRPr="00B476F1">
              <w:rPr>
                <w:rFonts w:ascii="Times New Roman" w:hAnsi="Times New Roman" w:cs="Times New Roman"/>
              </w:rPr>
              <w:t>Mechanical</w:t>
            </w:r>
          </w:p>
        </w:tc>
      </w:tr>
      <w:tr w:rsidR="00551A49" w:rsidRPr="00B476F1" w14:paraId="64349414" w14:textId="77777777" w:rsidTr="00A36EC1">
        <w:tc>
          <w:tcPr>
            <w:tcW w:w="4315" w:type="dxa"/>
          </w:tcPr>
          <w:p w14:paraId="1995C76C" w14:textId="77777777" w:rsidR="00551A49" w:rsidRPr="00B476F1" w:rsidRDefault="00551A49" w:rsidP="00A36EC1">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22103E59" w14:textId="77777777" w:rsidR="00551A49" w:rsidRPr="00B476F1" w:rsidRDefault="00551A49" w:rsidP="00A36EC1">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551A49" w:rsidRPr="00B476F1" w14:paraId="53289E33" w14:textId="77777777" w:rsidTr="00A36EC1">
        <w:tc>
          <w:tcPr>
            <w:tcW w:w="4315" w:type="dxa"/>
          </w:tcPr>
          <w:p w14:paraId="5021A280" w14:textId="77777777" w:rsidR="00551A49" w:rsidRPr="00B476F1" w:rsidRDefault="00551A49" w:rsidP="00A36EC1">
            <w:pPr>
              <w:rPr>
                <w:rFonts w:ascii="Times New Roman" w:hAnsi="Times New Roman" w:cs="Times New Roman"/>
                <w:strike/>
              </w:rPr>
            </w:pPr>
            <w:r w:rsidRPr="00B476F1">
              <w:rPr>
                <w:rFonts w:ascii="Times New Roman" w:hAnsi="Times New Roman" w:cs="Times New Roman"/>
                <w:strike/>
              </w:rPr>
              <w:t>R403.5.1</w:t>
            </w:r>
          </w:p>
        </w:tc>
        <w:tc>
          <w:tcPr>
            <w:tcW w:w="4410" w:type="dxa"/>
          </w:tcPr>
          <w:p w14:paraId="3563DD2C" w14:textId="77777777" w:rsidR="00551A49" w:rsidRPr="00B476F1" w:rsidRDefault="00551A49" w:rsidP="00A36EC1">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551A49" w:rsidRPr="00B476F1" w14:paraId="3BF70C44" w14:textId="77777777" w:rsidTr="00A36EC1">
        <w:tc>
          <w:tcPr>
            <w:tcW w:w="4315" w:type="dxa"/>
          </w:tcPr>
          <w:p w14:paraId="5849F3BA" w14:textId="77777777" w:rsidR="00551A49" w:rsidRPr="00B476F1" w:rsidRDefault="00551A49" w:rsidP="00A36EC1">
            <w:pPr>
              <w:rPr>
                <w:rFonts w:ascii="Times New Roman" w:hAnsi="Times New Roman" w:cs="Times New Roman"/>
                <w:strike/>
              </w:rPr>
            </w:pPr>
            <w:r w:rsidRPr="00B476F1">
              <w:rPr>
                <w:rFonts w:ascii="Times New Roman" w:hAnsi="Times New Roman" w:cs="Times New Roman"/>
                <w:strike/>
              </w:rPr>
              <w:t>R403.5.3</w:t>
            </w:r>
          </w:p>
        </w:tc>
        <w:tc>
          <w:tcPr>
            <w:tcW w:w="4410" w:type="dxa"/>
          </w:tcPr>
          <w:p w14:paraId="2818014F" w14:textId="77777777" w:rsidR="00551A49" w:rsidRPr="00B476F1" w:rsidRDefault="00551A49" w:rsidP="00A36EC1">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0F9E5B02" w14:textId="77777777" w:rsidR="00551A49" w:rsidRPr="00F47AF9" w:rsidRDefault="00551A49" w:rsidP="00551A49">
      <w:pPr>
        <w:jc w:val="center"/>
        <w:rPr>
          <w:rFonts w:ascii="Times New Roman" w:hAnsi="Times New Roman" w:cs="Times New Roman"/>
          <w:u w:val="single"/>
        </w:rPr>
      </w:pPr>
    </w:p>
    <w:p w14:paraId="49160815" w14:textId="77777777" w:rsidR="00551A49" w:rsidRPr="00551A49" w:rsidRDefault="00551A49" w:rsidP="00551A49">
      <w:pPr>
        <w:rPr>
          <w:i/>
          <w:iCs/>
        </w:rPr>
      </w:pPr>
      <w:r w:rsidRPr="00551A49">
        <w:rPr>
          <w:i/>
          <w:iCs/>
        </w:rPr>
        <w:t xml:space="preserve">Revise table as follows: </w:t>
      </w:r>
    </w:p>
    <w:p w14:paraId="6D40FBD9" w14:textId="77777777" w:rsidR="00551A49" w:rsidRDefault="00551A49" w:rsidP="00551A49">
      <w:pPr>
        <w:jc w:val="center"/>
        <w:rPr>
          <w:rFonts w:ascii="Times New Roman" w:eastAsia="Arial" w:hAnsi="Times New Roman" w:cs="Times New Roman"/>
          <w:b/>
          <w:caps/>
          <w:color w:val="000000" w:themeColor="text1"/>
        </w:rPr>
      </w:pPr>
    </w:p>
    <w:p w14:paraId="710A9516" w14:textId="77777777" w:rsidR="00551A49" w:rsidRDefault="00551A49" w:rsidP="00551A49">
      <w:pPr>
        <w:jc w:val="center"/>
        <w:rPr>
          <w:rFonts w:ascii="Times New Roman" w:eastAsia="Arial" w:hAnsi="Times New Roman" w:cs="Times New Roman"/>
          <w:b/>
          <w:caps/>
          <w:color w:val="000000" w:themeColor="text1"/>
        </w:rPr>
      </w:pPr>
      <w:r w:rsidRPr="003B76B2">
        <w:rPr>
          <w:rFonts w:ascii="Times New Roman" w:eastAsia="Arial" w:hAnsi="Times New Roman" w:cs="Times New Roman"/>
          <w:b/>
          <w:caps/>
          <w:color w:val="000000" w:themeColor="text1"/>
        </w:rPr>
        <w:t xml:space="preserve">Table R406.2 </w:t>
      </w:r>
    </w:p>
    <w:p w14:paraId="3E066481" w14:textId="77777777" w:rsidR="00551A49" w:rsidRPr="003B76B2" w:rsidRDefault="00551A49" w:rsidP="00551A49">
      <w:pPr>
        <w:jc w:val="center"/>
        <w:rPr>
          <w:rFonts w:ascii="Times New Roman" w:eastAsia="Arial" w:hAnsi="Times New Roman" w:cs="Times New Roman"/>
          <w:b/>
          <w:caps/>
          <w:color w:val="000000" w:themeColor="text1"/>
        </w:rPr>
      </w:pPr>
      <w:r w:rsidRPr="003B76B2">
        <w:rPr>
          <w:rFonts w:ascii="Times New Roman" w:eastAsia="Arial" w:hAnsi="Times New Roman" w:cs="Times New Roman"/>
          <w:b/>
          <w:caps/>
          <w:color w:val="000000" w:themeColor="text1"/>
        </w:rPr>
        <w:t>Requirements for Energy Rating Index</w:t>
      </w:r>
    </w:p>
    <w:tbl>
      <w:tblPr>
        <w:tblStyle w:val="TableGrid"/>
        <w:tblW w:w="8725" w:type="dxa"/>
        <w:tblInd w:w="720" w:type="dxa"/>
        <w:tblLook w:val="04A0" w:firstRow="1" w:lastRow="0" w:firstColumn="1" w:lastColumn="0" w:noHBand="0" w:noVBand="1"/>
      </w:tblPr>
      <w:tblGrid>
        <w:gridCol w:w="4315"/>
        <w:gridCol w:w="4410"/>
      </w:tblGrid>
      <w:tr w:rsidR="00551A49" w:rsidRPr="003B76B2" w14:paraId="59847FF2" w14:textId="77777777" w:rsidTr="00A36EC1">
        <w:tc>
          <w:tcPr>
            <w:tcW w:w="4315" w:type="dxa"/>
          </w:tcPr>
          <w:p w14:paraId="164A77EA" w14:textId="77777777" w:rsidR="00551A49" w:rsidRPr="003B76B2" w:rsidRDefault="00551A49" w:rsidP="00A36EC1">
            <w:pPr>
              <w:jc w:val="center"/>
              <w:rPr>
                <w:rFonts w:ascii="Times New Roman" w:hAnsi="Times New Roman" w:cs="Times New Roman"/>
                <w:b/>
                <w:bCs/>
              </w:rPr>
            </w:pPr>
            <w:r w:rsidRPr="003B76B2">
              <w:rPr>
                <w:rFonts w:ascii="Times New Roman" w:hAnsi="Times New Roman" w:cs="Times New Roman"/>
                <w:b/>
                <w:bCs/>
              </w:rPr>
              <w:t>SECTION</w:t>
            </w:r>
          </w:p>
        </w:tc>
        <w:tc>
          <w:tcPr>
            <w:tcW w:w="4410" w:type="dxa"/>
          </w:tcPr>
          <w:p w14:paraId="41E717B0" w14:textId="77777777" w:rsidR="00551A49" w:rsidRPr="003B76B2" w:rsidRDefault="00551A49" w:rsidP="00A36EC1">
            <w:pPr>
              <w:jc w:val="center"/>
              <w:rPr>
                <w:rFonts w:ascii="Times New Roman" w:hAnsi="Times New Roman" w:cs="Times New Roman"/>
                <w:b/>
                <w:bCs/>
              </w:rPr>
            </w:pPr>
            <w:r w:rsidRPr="003B76B2">
              <w:rPr>
                <w:rFonts w:ascii="Times New Roman" w:hAnsi="Times New Roman" w:cs="Times New Roman"/>
                <w:b/>
                <w:bCs/>
              </w:rPr>
              <w:t>TITLE</w:t>
            </w:r>
          </w:p>
        </w:tc>
      </w:tr>
      <w:tr w:rsidR="00551A49" w:rsidRPr="00B476F1" w14:paraId="23C64A85" w14:textId="77777777" w:rsidTr="00A36EC1">
        <w:tc>
          <w:tcPr>
            <w:tcW w:w="8725" w:type="dxa"/>
            <w:gridSpan w:val="2"/>
          </w:tcPr>
          <w:p w14:paraId="4B2D4BEB" w14:textId="77777777" w:rsidR="00551A49" w:rsidRPr="00B476F1" w:rsidRDefault="00551A49" w:rsidP="00A36EC1">
            <w:pPr>
              <w:jc w:val="center"/>
              <w:rPr>
                <w:rFonts w:ascii="Times New Roman" w:hAnsi="Times New Roman" w:cs="Times New Roman"/>
              </w:rPr>
            </w:pPr>
            <w:r w:rsidRPr="00B476F1">
              <w:rPr>
                <w:rFonts w:ascii="Times New Roman" w:hAnsi="Times New Roman" w:cs="Times New Roman"/>
              </w:rPr>
              <w:t>Mechanical</w:t>
            </w:r>
          </w:p>
        </w:tc>
      </w:tr>
      <w:tr w:rsidR="00551A49" w:rsidRPr="00B476F1" w14:paraId="21912D3F" w14:textId="77777777" w:rsidTr="00A36EC1">
        <w:tc>
          <w:tcPr>
            <w:tcW w:w="4315" w:type="dxa"/>
          </w:tcPr>
          <w:p w14:paraId="0925831F" w14:textId="77777777" w:rsidR="00551A49" w:rsidRPr="00B476F1" w:rsidRDefault="00551A49" w:rsidP="00A36EC1">
            <w:pPr>
              <w:rPr>
                <w:rFonts w:ascii="Times New Roman" w:hAnsi="Times New Roman" w:cs="Times New Roman"/>
                <w:u w:val="single"/>
              </w:rPr>
            </w:pPr>
            <w:r w:rsidRPr="00B476F1">
              <w:rPr>
                <w:rFonts w:ascii="Times New Roman" w:hAnsi="Times New Roman" w:cs="Times New Roman"/>
                <w:u w:val="single"/>
              </w:rPr>
              <w:t>R403.5 except Section R403.5.2</w:t>
            </w:r>
          </w:p>
        </w:tc>
        <w:tc>
          <w:tcPr>
            <w:tcW w:w="4410" w:type="dxa"/>
          </w:tcPr>
          <w:p w14:paraId="7F23F594" w14:textId="77777777" w:rsidR="00551A49" w:rsidRPr="00B476F1" w:rsidRDefault="00551A49" w:rsidP="00A36EC1">
            <w:pPr>
              <w:jc w:val="center"/>
              <w:rPr>
                <w:rFonts w:ascii="Times New Roman" w:hAnsi="Times New Roman" w:cs="Times New Roman"/>
                <w:u w:val="single"/>
              </w:rPr>
            </w:pPr>
            <w:r w:rsidRPr="00B476F1">
              <w:rPr>
                <w:rFonts w:ascii="Times New Roman" w:hAnsi="Times New Roman" w:cs="Times New Roman"/>
                <w:u w:val="single"/>
              </w:rPr>
              <w:t>Service hot water systems</w:t>
            </w:r>
          </w:p>
        </w:tc>
      </w:tr>
      <w:tr w:rsidR="00551A49" w:rsidRPr="00B476F1" w14:paraId="7541B1C7" w14:textId="77777777" w:rsidTr="00A36EC1">
        <w:tc>
          <w:tcPr>
            <w:tcW w:w="4315" w:type="dxa"/>
          </w:tcPr>
          <w:p w14:paraId="598194BD" w14:textId="77777777" w:rsidR="00551A49" w:rsidRPr="00B476F1" w:rsidRDefault="00551A49" w:rsidP="00A36EC1">
            <w:pPr>
              <w:rPr>
                <w:rFonts w:ascii="Times New Roman" w:hAnsi="Times New Roman" w:cs="Times New Roman"/>
                <w:strike/>
              </w:rPr>
            </w:pPr>
            <w:r w:rsidRPr="00B476F1">
              <w:rPr>
                <w:rFonts w:ascii="Times New Roman" w:hAnsi="Times New Roman" w:cs="Times New Roman"/>
                <w:strike/>
              </w:rPr>
              <w:t>R403.5.1</w:t>
            </w:r>
          </w:p>
        </w:tc>
        <w:tc>
          <w:tcPr>
            <w:tcW w:w="4410" w:type="dxa"/>
          </w:tcPr>
          <w:p w14:paraId="5B34021B" w14:textId="77777777" w:rsidR="00551A49" w:rsidRPr="00B476F1" w:rsidRDefault="00551A49" w:rsidP="00A36EC1">
            <w:pPr>
              <w:jc w:val="center"/>
              <w:rPr>
                <w:rFonts w:ascii="Times New Roman" w:hAnsi="Times New Roman" w:cs="Times New Roman"/>
                <w:strike/>
              </w:rPr>
            </w:pPr>
            <w:r w:rsidRPr="00B476F1">
              <w:rPr>
                <w:rFonts w:ascii="Times New Roman" w:hAnsi="Times New Roman" w:cs="Times New Roman"/>
                <w:strike/>
              </w:rPr>
              <w:t>Heated water circulation and temperature maintenance systems</w:t>
            </w:r>
          </w:p>
        </w:tc>
      </w:tr>
      <w:tr w:rsidR="00551A49" w:rsidRPr="00B476F1" w14:paraId="6124DAFC" w14:textId="77777777" w:rsidTr="00A36EC1">
        <w:tc>
          <w:tcPr>
            <w:tcW w:w="4315" w:type="dxa"/>
          </w:tcPr>
          <w:p w14:paraId="744E15AD" w14:textId="77777777" w:rsidR="00551A49" w:rsidRPr="00B476F1" w:rsidRDefault="00551A49" w:rsidP="00A36EC1">
            <w:pPr>
              <w:rPr>
                <w:rFonts w:ascii="Times New Roman" w:hAnsi="Times New Roman" w:cs="Times New Roman"/>
                <w:strike/>
              </w:rPr>
            </w:pPr>
            <w:r w:rsidRPr="00B476F1">
              <w:rPr>
                <w:rFonts w:ascii="Times New Roman" w:hAnsi="Times New Roman" w:cs="Times New Roman"/>
                <w:strike/>
              </w:rPr>
              <w:t>R403.5.3</w:t>
            </w:r>
          </w:p>
        </w:tc>
        <w:tc>
          <w:tcPr>
            <w:tcW w:w="4410" w:type="dxa"/>
          </w:tcPr>
          <w:p w14:paraId="72A28DBF" w14:textId="77777777" w:rsidR="00551A49" w:rsidRPr="00B476F1" w:rsidRDefault="00551A49" w:rsidP="00A36EC1">
            <w:pPr>
              <w:jc w:val="center"/>
              <w:rPr>
                <w:rFonts w:ascii="Times New Roman" w:hAnsi="Times New Roman" w:cs="Times New Roman"/>
                <w:strike/>
              </w:rPr>
            </w:pPr>
            <w:r w:rsidRPr="00B476F1">
              <w:rPr>
                <w:rFonts w:ascii="Times New Roman" w:hAnsi="Times New Roman" w:cs="Times New Roman"/>
                <w:strike/>
              </w:rPr>
              <w:t>Drain water heat recovery units</w:t>
            </w:r>
          </w:p>
        </w:tc>
      </w:tr>
    </w:tbl>
    <w:p w14:paraId="65802DA9" w14:textId="77777777" w:rsidR="00F67343" w:rsidRPr="00543415" w:rsidRDefault="00F67343" w:rsidP="006875AC">
      <w:pPr>
        <w:ind w:left="0"/>
        <w:rPr>
          <w:u w:val="single"/>
        </w:rPr>
      </w:pPr>
    </w:p>
    <w:p w14:paraId="7B2992EA" w14:textId="164CC876" w:rsidR="0043755E" w:rsidRDefault="0043755E" w:rsidP="0043755E">
      <w:pPr>
        <w:rPr>
          <w:rStyle w:val="SubtleEmphasis"/>
          <w:rFonts w:cs="Times New Roman"/>
        </w:rPr>
      </w:pPr>
    </w:p>
    <w:p w14:paraId="1AB30BFE" w14:textId="77777777" w:rsidR="00B81681" w:rsidRDefault="00B81681" w:rsidP="0043755E">
      <w:pPr>
        <w:rPr>
          <w:rStyle w:val="SubtleEmphasis"/>
          <w:rFonts w:cs="Times New Roman"/>
        </w:rPr>
      </w:pPr>
    </w:p>
    <w:p w14:paraId="56021ECE" w14:textId="0DDF18FD" w:rsidR="0043755E" w:rsidRDefault="0043755E" w:rsidP="0043755E">
      <w:pPr>
        <w:rPr>
          <w:i/>
          <w:iCs/>
        </w:rPr>
      </w:pPr>
      <w:r w:rsidRPr="006875AC">
        <w:rPr>
          <w:i/>
          <w:iCs/>
        </w:rPr>
        <w:t>Add new standard as follows:</w:t>
      </w:r>
    </w:p>
    <w:p w14:paraId="42CE6B44" w14:textId="77777777" w:rsidR="006875AC" w:rsidRPr="006875AC" w:rsidRDefault="006875AC" w:rsidP="004375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5469"/>
        <w:gridCol w:w="1836"/>
      </w:tblGrid>
      <w:tr w:rsidR="0043755E" w:rsidRPr="005600C9" w14:paraId="092BEB69" w14:textId="77777777" w:rsidTr="00FE4270">
        <w:tc>
          <w:tcPr>
            <w:tcW w:w="2065" w:type="dxa"/>
            <w:tcBorders>
              <w:bottom w:val="single" w:sz="12" w:space="0" w:color="auto"/>
            </w:tcBorders>
          </w:tcPr>
          <w:p w14:paraId="2A649649" w14:textId="77777777" w:rsidR="0043755E" w:rsidRPr="00FB4612" w:rsidRDefault="0043755E" w:rsidP="00FE4270">
            <w:pPr>
              <w:spacing w:after="120"/>
              <w:rPr>
                <w:rStyle w:val="SubtleEmphasis"/>
                <w:rFonts w:cs="Times New Roman"/>
                <w:b/>
                <w:bCs/>
                <w:i w:val="0"/>
                <w:iCs w:val="0"/>
                <w:sz w:val="48"/>
                <w:szCs w:val="48"/>
                <w:u w:val="single"/>
              </w:rPr>
            </w:pPr>
            <w:r w:rsidRPr="00FB4612">
              <w:rPr>
                <w:rStyle w:val="SubtleEmphasis"/>
                <w:rFonts w:cs="Times New Roman"/>
                <w:b/>
                <w:bCs/>
                <w:i w:val="0"/>
                <w:iCs w:val="0"/>
                <w:sz w:val="48"/>
                <w:szCs w:val="48"/>
                <w:u w:val="single"/>
              </w:rPr>
              <w:t>CTA</w:t>
            </w:r>
          </w:p>
        </w:tc>
        <w:tc>
          <w:tcPr>
            <w:tcW w:w="5760" w:type="dxa"/>
            <w:tcBorders>
              <w:bottom w:val="single" w:sz="12" w:space="0" w:color="auto"/>
            </w:tcBorders>
          </w:tcPr>
          <w:p w14:paraId="6FE63300" w14:textId="77777777" w:rsidR="0043755E" w:rsidRPr="00FB4612" w:rsidRDefault="0043755E" w:rsidP="00FE4270">
            <w:pPr>
              <w:rPr>
                <w:rStyle w:val="SubtleEmphasis"/>
                <w:rFonts w:cs="Times New Roman"/>
                <w:i w:val="0"/>
                <w:iCs w:val="0"/>
                <w:sz w:val="20"/>
                <w:szCs w:val="20"/>
                <w:u w:val="single"/>
              </w:rPr>
            </w:pPr>
            <w:r w:rsidRPr="00FB4612">
              <w:rPr>
                <w:rStyle w:val="SubtleEmphasis"/>
                <w:rFonts w:cs="Times New Roman"/>
                <w:i w:val="0"/>
                <w:iCs w:val="0"/>
                <w:sz w:val="20"/>
                <w:szCs w:val="20"/>
                <w:u w:val="single"/>
              </w:rPr>
              <w:t>Consumer Technology Association</w:t>
            </w:r>
          </w:p>
          <w:p w14:paraId="6D3F87F3" w14:textId="77777777" w:rsidR="0043755E" w:rsidRPr="00FB4612" w:rsidRDefault="0043755E" w:rsidP="00FE4270">
            <w:pPr>
              <w:rPr>
                <w:rStyle w:val="SubtleEmphasis"/>
                <w:rFonts w:cs="Times New Roman"/>
                <w:i w:val="0"/>
                <w:iCs w:val="0"/>
                <w:sz w:val="20"/>
                <w:szCs w:val="20"/>
                <w:u w:val="single"/>
              </w:rPr>
            </w:pPr>
            <w:r w:rsidRPr="00FB4612">
              <w:rPr>
                <w:rStyle w:val="SubtleEmphasis"/>
                <w:rFonts w:cs="Times New Roman"/>
                <w:i w:val="0"/>
                <w:iCs w:val="0"/>
                <w:sz w:val="20"/>
                <w:szCs w:val="20"/>
                <w:u w:val="single"/>
              </w:rPr>
              <w:t>1919 S. Eads Street</w:t>
            </w:r>
          </w:p>
          <w:p w14:paraId="394F6658" w14:textId="77777777" w:rsidR="0043755E" w:rsidRPr="00FB4612" w:rsidRDefault="0043755E" w:rsidP="00FE4270">
            <w:pPr>
              <w:spacing w:after="120"/>
              <w:rPr>
                <w:rStyle w:val="SubtleEmphasis"/>
                <w:rFonts w:cs="Times New Roman"/>
                <w:i w:val="0"/>
                <w:iCs w:val="0"/>
                <w:sz w:val="20"/>
                <w:szCs w:val="20"/>
                <w:highlight w:val="yellow"/>
                <w:u w:val="single"/>
              </w:rPr>
            </w:pPr>
            <w:r w:rsidRPr="00FB4612">
              <w:rPr>
                <w:rStyle w:val="SubtleEmphasis"/>
                <w:rFonts w:cs="Times New Roman"/>
                <w:i w:val="0"/>
                <w:iCs w:val="0"/>
                <w:sz w:val="20"/>
                <w:szCs w:val="20"/>
                <w:u w:val="single"/>
              </w:rPr>
              <w:t>Arlington, VA 22202</w:t>
            </w:r>
          </w:p>
        </w:tc>
        <w:tc>
          <w:tcPr>
            <w:tcW w:w="1525" w:type="dxa"/>
            <w:tcBorders>
              <w:bottom w:val="single" w:sz="12" w:space="0" w:color="auto"/>
            </w:tcBorders>
          </w:tcPr>
          <w:p w14:paraId="36161B8E" w14:textId="77777777" w:rsidR="0043755E" w:rsidRPr="00FB4612" w:rsidRDefault="0043755E" w:rsidP="00FE4270">
            <w:pPr>
              <w:spacing w:after="120"/>
              <w:rPr>
                <w:rStyle w:val="SubtleEmphasis"/>
                <w:rFonts w:cs="Times New Roman"/>
                <w:b/>
                <w:bCs/>
                <w:i w:val="0"/>
                <w:iCs w:val="0"/>
                <w:sz w:val="36"/>
                <w:szCs w:val="36"/>
                <w:highlight w:val="yellow"/>
                <w:u w:val="single"/>
              </w:rPr>
            </w:pPr>
          </w:p>
        </w:tc>
      </w:tr>
      <w:tr w:rsidR="0043755E" w:rsidRPr="00F54B46" w14:paraId="3EEA5255" w14:textId="77777777" w:rsidTr="00FE4270">
        <w:tc>
          <w:tcPr>
            <w:tcW w:w="2065" w:type="dxa"/>
            <w:tcBorders>
              <w:top w:val="single" w:sz="12" w:space="0" w:color="auto"/>
              <w:bottom w:val="single" w:sz="12" w:space="0" w:color="auto"/>
            </w:tcBorders>
            <w:vAlign w:val="bottom"/>
          </w:tcPr>
          <w:p w14:paraId="74F2BFEE" w14:textId="77777777" w:rsidR="0043755E" w:rsidRPr="00F54B46" w:rsidRDefault="0043755E" w:rsidP="00FE4270">
            <w:pPr>
              <w:spacing w:before="40"/>
              <w:rPr>
                <w:rStyle w:val="SubtleEmphasis"/>
                <w:rFonts w:cs="Times New Roman"/>
                <w:i w:val="0"/>
                <w:iCs w:val="0"/>
                <w:sz w:val="20"/>
                <w:szCs w:val="20"/>
              </w:rPr>
            </w:pPr>
            <w:r w:rsidRPr="00F54B46">
              <w:rPr>
                <w:rStyle w:val="SubtleEmphasis"/>
                <w:rFonts w:cs="Times New Roman"/>
                <w:sz w:val="20"/>
                <w:szCs w:val="20"/>
              </w:rPr>
              <w:t xml:space="preserve">Standard </w:t>
            </w:r>
          </w:p>
          <w:p w14:paraId="1FBA14C9" w14:textId="77777777" w:rsidR="0043755E" w:rsidRPr="00F54B46" w:rsidRDefault="0043755E" w:rsidP="00FE4270">
            <w:pPr>
              <w:rPr>
                <w:rStyle w:val="SubtleEmphasis"/>
                <w:rFonts w:cs="Times New Roman"/>
                <w:i w:val="0"/>
                <w:iCs w:val="0"/>
                <w:sz w:val="20"/>
                <w:szCs w:val="20"/>
              </w:rPr>
            </w:pPr>
            <w:r w:rsidRPr="00F54B46">
              <w:rPr>
                <w:rStyle w:val="SubtleEmphasis"/>
                <w:rFonts w:cs="Times New Roman"/>
                <w:sz w:val="20"/>
                <w:szCs w:val="20"/>
              </w:rPr>
              <w:t xml:space="preserve">reference </w:t>
            </w:r>
          </w:p>
          <w:p w14:paraId="40BC184B" w14:textId="77777777" w:rsidR="0043755E" w:rsidRPr="00F54B46" w:rsidRDefault="0043755E" w:rsidP="00FE4270">
            <w:pPr>
              <w:spacing w:after="120"/>
              <w:rPr>
                <w:rStyle w:val="SubtleEmphasis"/>
                <w:rFonts w:cs="Times New Roman"/>
                <w:i w:val="0"/>
                <w:iCs w:val="0"/>
                <w:sz w:val="20"/>
                <w:szCs w:val="20"/>
              </w:rPr>
            </w:pPr>
            <w:r w:rsidRPr="00F54B46">
              <w:rPr>
                <w:rStyle w:val="SubtleEmphasis"/>
                <w:rFonts w:cs="Times New Roman"/>
                <w:sz w:val="20"/>
                <w:szCs w:val="20"/>
              </w:rPr>
              <w:t>number</w:t>
            </w:r>
          </w:p>
        </w:tc>
        <w:tc>
          <w:tcPr>
            <w:tcW w:w="5760" w:type="dxa"/>
            <w:tcBorders>
              <w:top w:val="single" w:sz="12" w:space="0" w:color="auto"/>
              <w:bottom w:val="single" w:sz="12" w:space="0" w:color="auto"/>
            </w:tcBorders>
            <w:vAlign w:val="bottom"/>
          </w:tcPr>
          <w:p w14:paraId="0AFCD4B5" w14:textId="77777777" w:rsidR="0043755E" w:rsidRPr="00F54B46" w:rsidRDefault="0043755E" w:rsidP="00FE4270">
            <w:pPr>
              <w:spacing w:before="40" w:after="120"/>
              <w:rPr>
                <w:rStyle w:val="SubtleEmphasis"/>
                <w:rFonts w:cs="Times New Roman"/>
                <w:i w:val="0"/>
                <w:iCs w:val="0"/>
                <w:sz w:val="20"/>
                <w:szCs w:val="20"/>
              </w:rPr>
            </w:pPr>
            <w:r w:rsidRPr="00F54B46">
              <w:rPr>
                <w:rStyle w:val="SubtleEmphasis"/>
                <w:rFonts w:cs="Times New Roman"/>
                <w:sz w:val="20"/>
                <w:szCs w:val="20"/>
              </w:rPr>
              <w:t>Title</w:t>
            </w:r>
          </w:p>
        </w:tc>
        <w:tc>
          <w:tcPr>
            <w:tcW w:w="1525" w:type="dxa"/>
            <w:tcBorders>
              <w:top w:val="single" w:sz="12" w:space="0" w:color="auto"/>
              <w:bottom w:val="single" w:sz="12" w:space="0" w:color="auto"/>
            </w:tcBorders>
            <w:vAlign w:val="bottom"/>
          </w:tcPr>
          <w:p w14:paraId="2078E6F8" w14:textId="77777777" w:rsidR="0043755E" w:rsidRDefault="0043755E" w:rsidP="00FE4270">
            <w:pPr>
              <w:spacing w:before="40"/>
              <w:jc w:val="right"/>
              <w:rPr>
                <w:rStyle w:val="SubtleEmphasis"/>
                <w:rFonts w:cs="Times New Roman"/>
                <w:i w:val="0"/>
                <w:iCs w:val="0"/>
                <w:sz w:val="20"/>
                <w:szCs w:val="20"/>
              </w:rPr>
            </w:pPr>
            <w:r w:rsidRPr="00F54B46">
              <w:rPr>
                <w:rStyle w:val="SubtleEmphasis"/>
                <w:rFonts w:cs="Times New Roman"/>
                <w:sz w:val="20"/>
                <w:szCs w:val="20"/>
              </w:rPr>
              <w:t xml:space="preserve">Referenced </w:t>
            </w:r>
          </w:p>
          <w:p w14:paraId="594168F2" w14:textId="77777777" w:rsidR="0043755E" w:rsidRDefault="0043755E" w:rsidP="00FE4270">
            <w:pPr>
              <w:jc w:val="right"/>
              <w:rPr>
                <w:rStyle w:val="SubtleEmphasis"/>
                <w:rFonts w:cs="Times New Roman"/>
                <w:i w:val="0"/>
                <w:iCs w:val="0"/>
                <w:sz w:val="20"/>
                <w:szCs w:val="20"/>
              </w:rPr>
            </w:pPr>
            <w:r w:rsidRPr="00F54B46">
              <w:rPr>
                <w:rStyle w:val="SubtleEmphasis"/>
                <w:rFonts w:cs="Times New Roman"/>
                <w:sz w:val="20"/>
                <w:szCs w:val="20"/>
              </w:rPr>
              <w:t xml:space="preserve">in code </w:t>
            </w:r>
          </w:p>
          <w:p w14:paraId="3D63F63D" w14:textId="77777777" w:rsidR="0043755E" w:rsidRPr="00F54B46" w:rsidRDefault="0043755E" w:rsidP="00FE4270">
            <w:pPr>
              <w:spacing w:after="120"/>
              <w:jc w:val="right"/>
              <w:rPr>
                <w:rStyle w:val="SubtleEmphasis"/>
                <w:rFonts w:cs="Times New Roman"/>
                <w:i w:val="0"/>
                <w:iCs w:val="0"/>
                <w:sz w:val="20"/>
                <w:szCs w:val="20"/>
              </w:rPr>
            </w:pPr>
            <w:r w:rsidRPr="00F54B46">
              <w:rPr>
                <w:rStyle w:val="SubtleEmphasis"/>
                <w:rFonts w:cs="Times New Roman"/>
                <w:sz w:val="20"/>
                <w:szCs w:val="20"/>
              </w:rPr>
              <w:t>section number</w:t>
            </w:r>
          </w:p>
        </w:tc>
      </w:tr>
      <w:tr w:rsidR="0043755E" w:rsidRPr="005600C9" w14:paraId="71A0E418" w14:textId="77777777" w:rsidTr="00FE4270">
        <w:tc>
          <w:tcPr>
            <w:tcW w:w="2065" w:type="dxa"/>
            <w:tcBorders>
              <w:top w:val="single" w:sz="12" w:space="0" w:color="auto"/>
              <w:bottom w:val="single" w:sz="12" w:space="0" w:color="auto"/>
            </w:tcBorders>
          </w:tcPr>
          <w:p w14:paraId="3E656E5B" w14:textId="77777777" w:rsidR="0043755E" w:rsidRPr="00FB4612" w:rsidRDefault="0043755E" w:rsidP="00FE4270">
            <w:pPr>
              <w:spacing w:before="40" w:after="120"/>
              <w:rPr>
                <w:rStyle w:val="SubtleEmphasis"/>
                <w:rFonts w:cs="Times New Roman"/>
                <w:i w:val="0"/>
                <w:iCs w:val="0"/>
                <w:sz w:val="20"/>
                <w:szCs w:val="20"/>
                <w:u w:val="single"/>
              </w:rPr>
            </w:pPr>
            <w:r w:rsidRPr="00FB4612">
              <w:rPr>
                <w:rStyle w:val="SubtleEmphasis"/>
                <w:rFonts w:cs="Times New Roman"/>
                <w:i w:val="0"/>
                <w:iCs w:val="0"/>
                <w:sz w:val="20"/>
                <w:szCs w:val="20"/>
                <w:u w:val="single"/>
              </w:rPr>
              <w:t>ANSI/CTA-2045-B</w:t>
            </w:r>
          </w:p>
        </w:tc>
        <w:tc>
          <w:tcPr>
            <w:tcW w:w="5760" w:type="dxa"/>
            <w:tcBorders>
              <w:top w:val="single" w:sz="12" w:space="0" w:color="auto"/>
              <w:bottom w:val="single" w:sz="12" w:space="0" w:color="auto"/>
            </w:tcBorders>
          </w:tcPr>
          <w:p w14:paraId="54476CFA" w14:textId="77777777" w:rsidR="0043755E" w:rsidRPr="00FB4612" w:rsidRDefault="0043755E" w:rsidP="00FE4270">
            <w:pPr>
              <w:spacing w:before="40" w:after="120"/>
              <w:ind w:right="-110"/>
              <w:rPr>
                <w:rStyle w:val="SubtleEmphasis"/>
                <w:rFonts w:cs="Times New Roman"/>
                <w:i w:val="0"/>
                <w:iCs w:val="0"/>
                <w:sz w:val="20"/>
                <w:szCs w:val="20"/>
                <w:u w:val="single"/>
              </w:rPr>
            </w:pPr>
            <w:r w:rsidRPr="00FB4612">
              <w:rPr>
                <w:rStyle w:val="SubtleEmphasis"/>
                <w:rFonts w:cs="Times New Roman"/>
                <w:i w:val="0"/>
                <w:iCs w:val="0"/>
                <w:sz w:val="20"/>
                <w:szCs w:val="20"/>
                <w:u w:val="single"/>
              </w:rPr>
              <w:t xml:space="preserve">Modular Communications Interface for Energy Management . . . </w:t>
            </w:r>
            <w:proofErr w:type="gramStart"/>
            <w:r w:rsidRPr="00FB4612">
              <w:rPr>
                <w:rStyle w:val="SubtleEmphasis"/>
                <w:rFonts w:cs="Times New Roman"/>
                <w:i w:val="0"/>
                <w:iCs w:val="0"/>
                <w:sz w:val="20"/>
                <w:szCs w:val="20"/>
                <w:u w:val="single"/>
              </w:rPr>
              <w:t>. . . .</w:t>
            </w:r>
            <w:proofErr w:type="gramEnd"/>
          </w:p>
        </w:tc>
        <w:tc>
          <w:tcPr>
            <w:tcW w:w="1525" w:type="dxa"/>
            <w:tcBorders>
              <w:top w:val="single" w:sz="12" w:space="0" w:color="auto"/>
              <w:bottom w:val="single" w:sz="12" w:space="0" w:color="auto"/>
            </w:tcBorders>
            <w:vAlign w:val="bottom"/>
          </w:tcPr>
          <w:p w14:paraId="532C9D71" w14:textId="77777777" w:rsidR="0043755E" w:rsidRPr="00FB4612" w:rsidRDefault="0043755E" w:rsidP="00FE4270">
            <w:pPr>
              <w:spacing w:before="40" w:after="120"/>
              <w:ind w:left="-189"/>
              <w:jc w:val="right"/>
              <w:rPr>
                <w:rStyle w:val="SubtleEmphasis"/>
                <w:rFonts w:cs="Times New Roman"/>
                <w:i w:val="0"/>
                <w:iCs w:val="0"/>
                <w:sz w:val="20"/>
                <w:szCs w:val="20"/>
                <w:u w:val="single"/>
              </w:rPr>
            </w:pPr>
            <w:r w:rsidRPr="00FB4612">
              <w:rPr>
                <w:rStyle w:val="SubtleEmphasis"/>
                <w:rFonts w:cs="Times New Roman"/>
                <w:i w:val="0"/>
                <w:iCs w:val="0"/>
                <w:sz w:val="20"/>
                <w:szCs w:val="20"/>
                <w:u w:val="single"/>
              </w:rPr>
              <w:t>. . . . . . . R403.5.4</w:t>
            </w:r>
          </w:p>
        </w:tc>
      </w:tr>
    </w:tbl>
    <w:p w14:paraId="445B6A13" w14:textId="77777777" w:rsidR="0043755E" w:rsidRDefault="0043755E" w:rsidP="0043755E">
      <w:pPr>
        <w:rPr>
          <w:rFonts w:ascii="Arial" w:eastAsiaTheme="majorEastAsia" w:hAnsi="Arial" w:cstheme="majorBidi"/>
          <w:b/>
          <w:color w:val="243F60" w:themeColor="accent1" w:themeShade="7F"/>
          <w:szCs w:val="24"/>
        </w:rPr>
      </w:pPr>
      <w:r>
        <w:br w:type="page"/>
      </w:r>
    </w:p>
    <w:p w14:paraId="0A5CF544" w14:textId="76A5849E" w:rsidR="00D55C5E" w:rsidRDefault="009243F5" w:rsidP="00F403E5">
      <w:pPr>
        <w:pStyle w:val="Heading3"/>
        <w:ind w:left="0"/>
      </w:pPr>
      <w:bookmarkStart w:id="1" w:name="_Toc98871229"/>
      <w:bookmarkStart w:id="2" w:name="_Toc99030433"/>
      <w:r>
        <w:t xml:space="preserve">Reason for </w:t>
      </w:r>
      <w:r w:rsidR="00D55C5E">
        <w:t>Revision</w:t>
      </w:r>
      <w:bookmarkEnd w:id="1"/>
      <w:bookmarkEnd w:id="2"/>
    </w:p>
    <w:p w14:paraId="2B39F3CB" w14:textId="77777777" w:rsidR="00D55C5E" w:rsidRDefault="00D55C5E" w:rsidP="00F403E5">
      <w:pPr>
        <w:spacing w:after="160" w:line="254" w:lineRule="auto"/>
        <w:ind w:left="0"/>
        <w:rPr>
          <w:rStyle w:val="SubtleEmphasis"/>
        </w:rPr>
      </w:pPr>
      <w:r>
        <w:rPr>
          <w:rStyle w:val="SubtleEmphasis"/>
        </w:rPr>
        <w:t>This revision is the result of a collaboration/negotiation between AHRI and NBI. It makes a couple of key revisions:</w:t>
      </w:r>
    </w:p>
    <w:p w14:paraId="694A6E29" w14:textId="77777777" w:rsidR="00D55C5E" w:rsidRDefault="00D55C5E" w:rsidP="00F403E5">
      <w:pPr>
        <w:pStyle w:val="ListParagraph"/>
        <w:numPr>
          <w:ilvl w:val="1"/>
          <w:numId w:val="46"/>
        </w:numPr>
        <w:spacing w:after="160" w:line="254" w:lineRule="auto"/>
        <w:ind w:left="720"/>
        <w:rPr>
          <w:rStyle w:val="SubtleEmphasis"/>
        </w:rPr>
      </w:pPr>
      <w:r>
        <w:rPr>
          <w:rStyle w:val="SubtleEmphasis"/>
        </w:rPr>
        <w:t>It replaces definitions for “grid integrated control” with “demand responsive control.”  The market is moving to a more robust implementation of demand response, but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p>
    <w:p w14:paraId="67711CAB" w14:textId="77777777" w:rsidR="00D55C5E" w:rsidRDefault="00D55C5E" w:rsidP="00F403E5">
      <w:pPr>
        <w:pStyle w:val="ListParagraph"/>
        <w:numPr>
          <w:ilvl w:val="1"/>
          <w:numId w:val="46"/>
        </w:numPr>
        <w:spacing w:after="160" w:line="254" w:lineRule="auto"/>
        <w:ind w:left="720"/>
        <w:rPr>
          <w:rStyle w:val="SubtleEmphasis"/>
        </w:rPr>
      </w:pPr>
      <w:r>
        <w:rPr>
          <w:rStyle w:val="SubtleEmphasis"/>
        </w:rPr>
        <w:t>The range of storage tank sizes subject to the requirement been aligned with water heaters on which manufacturers are installing these requirements.</w:t>
      </w:r>
    </w:p>
    <w:p w14:paraId="7965BD09" w14:textId="77777777" w:rsidR="00D55C5E" w:rsidRDefault="00D55C5E" w:rsidP="00F403E5">
      <w:pPr>
        <w:pStyle w:val="ListParagraph"/>
        <w:numPr>
          <w:ilvl w:val="1"/>
          <w:numId w:val="46"/>
        </w:numPr>
        <w:spacing w:after="160" w:line="254" w:lineRule="auto"/>
        <w:ind w:left="720"/>
        <w:rPr>
          <w:rStyle w:val="SubtleEmphasis"/>
        </w:rPr>
      </w:pPr>
      <w:r>
        <w:rPr>
          <w:rStyle w:val="SubtleEmphasis"/>
        </w:rPr>
        <w:t xml:space="preserve">An effective date of 7/1/2025 has been added based on the availability of these controls on the market.  Before that date, water heaters will be required to meet requirements that can be met by equipment on the market today.  After that date, water heaters will be required to meet requirements that can be met by equipment that manufacturers have committed to having available on the market by that date.  </w:t>
      </w:r>
    </w:p>
    <w:p w14:paraId="4F11F835" w14:textId="77777777" w:rsidR="00D55C5E" w:rsidRDefault="00D55C5E" w:rsidP="00F403E5">
      <w:pPr>
        <w:pStyle w:val="ListParagraph"/>
        <w:numPr>
          <w:ilvl w:val="1"/>
          <w:numId w:val="46"/>
        </w:numPr>
        <w:spacing w:after="160" w:line="254" w:lineRule="auto"/>
        <w:ind w:left="720"/>
        <w:rPr>
          <w:rStyle w:val="SubtleEmphasis"/>
        </w:rPr>
      </w:pPr>
      <w:r>
        <w:rPr>
          <w:rStyle w:val="SubtleEmphasis"/>
        </w:rPr>
        <w:t>The proposal uses a table format as that is the precedent for having “as of date” requirements in the IECC.  It also enables the addition of DR controls for additional water heating equipment types as they become available.</w:t>
      </w:r>
    </w:p>
    <w:p w14:paraId="10F78585" w14:textId="77777777" w:rsidR="00333673" w:rsidRPr="00A717B0" w:rsidRDefault="00333673" w:rsidP="00A717B0">
      <w:pPr>
        <w:ind w:left="0"/>
      </w:pPr>
    </w:p>
    <w:sectPr w:rsidR="00333673" w:rsidRPr="00A717B0">
      <w:head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DFDB" w14:textId="77777777" w:rsidR="00175E9F" w:rsidRDefault="00175E9F" w:rsidP="00A630FC">
      <w:r>
        <w:separator/>
      </w:r>
    </w:p>
  </w:endnote>
  <w:endnote w:type="continuationSeparator" w:id="0">
    <w:p w14:paraId="51CA35C5" w14:textId="77777777" w:rsidR="00175E9F" w:rsidRDefault="00175E9F" w:rsidP="00A630FC">
      <w:r>
        <w:continuationSeparator/>
      </w:r>
    </w:p>
  </w:endnote>
  <w:endnote w:type="continuationNotice" w:id="1">
    <w:p w14:paraId="50851BAF" w14:textId="77777777" w:rsidR="00175E9F" w:rsidRDefault="00175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1F8" w14:textId="30C79CE9" w:rsidR="007944D8" w:rsidRDefault="007944D8">
    <w:pPr>
      <w:pStyle w:val="Footer"/>
    </w:pPr>
    <w:r>
      <w:rPr>
        <w:noProof/>
      </w:rPr>
      <w:drawing>
        <wp:inline distT="0" distB="0" distL="0" distR="0" wp14:anchorId="74DB6BFC" wp14:editId="673DF007">
          <wp:extent cx="1257300" cy="226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I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257300" cy="2263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FFDC" w14:textId="77777777" w:rsidR="00175E9F" w:rsidRDefault="00175E9F" w:rsidP="00A630FC">
      <w:r>
        <w:separator/>
      </w:r>
    </w:p>
  </w:footnote>
  <w:footnote w:type="continuationSeparator" w:id="0">
    <w:p w14:paraId="7A5871DF" w14:textId="77777777" w:rsidR="00175E9F" w:rsidRDefault="00175E9F" w:rsidP="00A630FC">
      <w:r>
        <w:continuationSeparator/>
      </w:r>
    </w:p>
  </w:footnote>
  <w:footnote w:type="continuationNotice" w:id="1">
    <w:p w14:paraId="076FB637" w14:textId="77777777" w:rsidR="00175E9F" w:rsidRDefault="00175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A2A" w14:textId="22568E24" w:rsidR="007944D8" w:rsidRDefault="00D55C5E" w:rsidP="00A630FC">
    <w:pPr>
      <w:pStyle w:val="Header"/>
    </w:pPr>
    <w:r>
      <w:rPr>
        <w:noProof/>
      </w:rPr>
    </w:r>
    <w:r w:rsidR="00D55C5E">
      <w:rPr>
        <w:noProof/>
      </w:rPr>
      <w:pict w14:anchorId="2FC8B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94.9pt;height:164.95pt;rotation:315;z-index:-251658240;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BA9" w14:textId="00D0C733" w:rsidR="007944D8" w:rsidRDefault="00D55C5E" w:rsidP="00A630FC">
    <w:pPr>
      <w:pStyle w:val="Header"/>
    </w:pPr>
    <w:r>
      <w:rPr>
        <w:noProof/>
      </w:rPr>
    </w:r>
    <w:r w:rsidR="00D55C5E">
      <w:rPr>
        <w:noProof/>
      </w:rPr>
      <w:pict w14:anchorId="4109B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94.9pt;height:164.95pt;rotation:315;z-index:-251658239;mso-wrap-edited:f;mso-width-percent:0;mso-height-percent:0;mso-position-horizontal:center;mso-position-horizontal-relative:margin;mso-position-vertical:center;mso-position-vertical-relative:margin;mso-width-percent:0;mso-height-percent:0"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4"/>
    <w:multiLevelType w:val="multilevel"/>
    <w:tmpl w:val="00000887"/>
    <w:lvl w:ilvl="0">
      <w:start w:val="1"/>
      <w:numFmt w:val="lowerLetter"/>
      <w:lvlText w:val="%1."/>
      <w:lvlJc w:val="left"/>
      <w:pPr>
        <w:ind w:left="739" w:hanging="180"/>
      </w:pPr>
      <w:rPr>
        <w:rFonts w:ascii="Times New Roman" w:hAnsi="Times New Roman" w:cs="Times New Roman"/>
        <w:b w:val="0"/>
        <w:bCs w:val="0"/>
        <w:spacing w:val="-1"/>
        <w:w w:val="99"/>
        <w:sz w:val="16"/>
        <w:szCs w:val="16"/>
      </w:rPr>
    </w:lvl>
    <w:lvl w:ilvl="1">
      <w:numFmt w:val="bullet"/>
      <w:lvlText w:val="•"/>
      <w:lvlJc w:val="left"/>
      <w:pPr>
        <w:ind w:left="1802" w:hanging="180"/>
      </w:pPr>
    </w:lvl>
    <w:lvl w:ilvl="2">
      <w:numFmt w:val="bullet"/>
      <w:lvlText w:val="•"/>
      <w:lvlJc w:val="left"/>
      <w:pPr>
        <w:ind w:left="2864" w:hanging="180"/>
      </w:pPr>
    </w:lvl>
    <w:lvl w:ilvl="3">
      <w:numFmt w:val="bullet"/>
      <w:lvlText w:val="•"/>
      <w:lvlJc w:val="left"/>
      <w:pPr>
        <w:ind w:left="3926" w:hanging="180"/>
      </w:pPr>
    </w:lvl>
    <w:lvl w:ilvl="4">
      <w:numFmt w:val="bullet"/>
      <w:lvlText w:val="•"/>
      <w:lvlJc w:val="left"/>
      <w:pPr>
        <w:ind w:left="4988" w:hanging="180"/>
      </w:pPr>
    </w:lvl>
    <w:lvl w:ilvl="5">
      <w:numFmt w:val="bullet"/>
      <w:lvlText w:val="•"/>
      <w:lvlJc w:val="left"/>
      <w:pPr>
        <w:ind w:left="6050" w:hanging="180"/>
      </w:pPr>
    </w:lvl>
    <w:lvl w:ilvl="6">
      <w:numFmt w:val="bullet"/>
      <w:lvlText w:val="•"/>
      <w:lvlJc w:val="left"/>
      <w:pPr>
        <w:ind w:left="7112" w:hanging="180"/>
      </w:pPr>
    </w:lvl>
    <w:lvl w:ilvl="7">
      <w:numFmt w:val="bullet"/>
      <w:lvlText w:val="•"/>
      <w:lvlJc w:val="left"/>
      <w:pPr>
        <w:ind w:left="8174" w:hanging="180"/>
      </w:pPr>
    </w:lvl>
    <w:lvl w:ilvl="8">
      <w:numFmt w:val="bullet"/>
      <w:lvlText w:val="•"/>
      <w:lvlJc w:val="left"/>
      <w:pPr>
        <w:ind w:left="9236" w:hanging="180"/>
      </w:pPr>
    </w:lvl>
  </w:abstractNum>
  <w:abstractNum w:abstractNumId="4" w15:restartNumberingAfterBreak="0">
    <w:nsid w:val="00000405"/>
    <w:multiLevelType w:val="multilevel"/>
    <w:tmpl w:val="00000888"/>
    <w:lvl w:ilvl="0">
      <w:start w:val="1"/>
      <w:numFmt w:val="lowerLetter"/>
      <w:lvlText w:val="%1."/>
      <w:lvlJc w:val="left"/>
      <w:pPr>
        <w:ind w:left="732" w:hanging="181"/>
      </w:pPr>
      <w:rPr>
        <w:rFonts w:ascii="Times New Roman" w:hAnsi="Times New Roman" w:cs="Times New Roman"/>
        <w:b w:val="0"/>
        <w:bCs w:val="0"/>
        <w:spacing w:val="-1"/>
        <w:w w:val="99"/>
        <w:sz w:val="16"/>
        <w:szCs w:val="16"/>
      </w:rPr>
    </w:lvl>
    <w:lvl w:ilvl="1">
      <w:start w:val="1"/>
      <w:numFmt w:val="decimal"/>
      <w:lvlText w:val="%2."/>
      <w:lvlJc w:val="left"/>
      <w:pPr>
        <w:ind w:left="1077" w:hanging="243"/>
      </w:pPr>
      <w:rPr>
        <w:rFonts w:ascii="Times New Roman" w:hAnsi="Times New Roman" w:cs="Times New Roman"/>
        <w:b w:val="0"/>
        <w:bCs w:val="0"/>
        <w:w w:val="99"/>
        <w:sz w:val="20"/>
        <w:szCs w:val="20"/>
      </w:rPr>
    </w:lvl>
    <w:lvl w:ilvl="2">
      <w:numFmt w:val="bullet"/>
      <w:lvlText w:val="•"/>
      <w:lvlJc w:val="left"/>
      <w:pPr>
        <w:ind w:left="1564" w:hanging="243"/>
      </w:pPr>
    </w:lvl>
    <w:lvl w:ilvl="3">
      <w:numFmt w:val="bullet"/>
      <w:lvlText w:val="•"/>
      <w:lvlJc w:val="left"/>
      <w:pPr>
        <w:ind w:left="2048" w:hanging="243"/>
      </w:pPr>
    </w:lvl>
    <w:lvl w:ilvl="4">
      <w:numFmt w:val="bullet"/>
      <w:lvlText w:val="•"/>
      <w:lvlJc w:val="left"/>
      <w:pPr>
        <w:ind w:left="2532" w:hanging="243"/>
      </w:pPr>
    </w:lvl>
    <w:lvl w:ilvl="5">
      <w:numFmt w:val="bullet"/>
      <w:lvlText w:val="•"/>
      <w:lvlJc w:val="left"/>
      <w:pPr>
        <w:ind w:left="3016" w:hanging="243"/>
      </w:pPr>
    </w:lvl>
    <w:lvl w:ilvl="6">
      <w:numFmt w:val="bullet"/>
      <w:lvlText w:val="•"/>
      <w:lvlJc w:val="left"/>
      <w:pPr>
        <w:ind w:left="3500" w:hanging="243"/>
      </w:pPr>
    </w:lvl>
    <w:lvl w:ilvl="7">
      <w:numFmt w:val="bullet"/>
      <w:lvlText w:val="•"/>
      <w:lvlJc w:val="left"/>
      <w:pPr>
        <w:ind w:left="3984" w:hanging="243"/>
      </w:pPr>
    </w:lvl>
    <w:lvl w:ilvl="8">
      <w:numFmt w:val="bullet"/>
      <w:lvlText w:val="•"/>
      <w:lvlJc w:val="left"/>
      <w:pPr>
        <w:ind w:left="4468" w:hanging="243"/>
      </w:pPr>
    </w:lvl>
  </w:abstractNum>
  <w:abstractNum w:abstractNumId="5" w15:restartNumberingAfterBreak="0">
    <w:nsid w:val="00000406"/>
    <w:multiLevelType w:val="multilevel"/>
    <w:tmpl w:val="00000889"/>
    <w:lvl w:ilvl="0">
      <w:start w:val="1"/>
      <w:numFmt w:val="lowerLetter"/>
      <w:lvlText w:val="%1."/>
      <w:lvlJc w:val="left"/>
      <w:pPr>
        <w:ind w:left="527" w:hanging="180"/>
      </w:pPr>
      <w:rPr>
        <w:rFonts w:ascii="Times New Roman" w:hAnsi="Times New Roman" w:cs="Times New Roman"/>
        <w:b w:val="0"/>
        <w:bCs w:val="0"/>
        <w:spacing w:val="0"/>
        <w:w w:val="99"/>
        <w:sz w:val="16"/>
        <w:szCs w:val="16"/>
      </w:rPr>
    </w:lvl>
    <w:lvl w:ilvl="1">
      <w:start w:val="1"/>
      <w:numFmt w:val="decimal"/>
      <w:lvlText w:val="%2."/>
      <w:lvlJc w:val="left"/>
      <w:pPr>
        <w:ind w:left="1317" w:hanging="243"/>
      </w:pPr>
      <w:rPr>
        <w:rFonts w:ascii="Times New Roman" w:hAnsi="Times New Roman" w:cs="Times New Roman"/>
        <w:b w:val="0"/>
        <w:bCs w:val="0"/>
        <w:w w:val="99"/>
        <w:sz w:val="20"/>
        <w:szCs w:val="20"/>
      </w:rPr>
    </w:lvl>
    <w:lvl w:ilvl="2">
      <w:numFmt w:val="bullet"/>
      <w:lvlText w:val="•"/>
      <w:lvlJc w:val="left"/>
      <w:pPr>
        <w:ind w:left="1777" w:hanging="243"/>
      </w:pPr>
    </w:lvl>
    <w:lvl w:ilvl="3">
      <w:numFmt w:val="bullet"/>
      <w:lvlText w:val="•"/>
      <w:lvlJc w:val="left"/>
      <w:pPr>
        <w:ind w:left="2234" w:hanging="243"/>
      </w:pPr>
    </w:lvl>
    <w:lvl w:ilvl="4">
      <w:numFmt w:val="bullet"/>
      <w:lvlText w:val="•"/>
      <w:lvlJc w:val="left"/>
      <w:pPr>
        <w:ind w:left="2692" w:hanging="243"/>
      </w:pPr>
    </w:lvl>
    <w:lvl w:ilvl="5">
      <w:numFmt w:val="bullet"/>
      <w:lvlText w:val="•"/>
      <w:lvlJc w:val="left"/>
      <w:pPr>
        <w:ind w:left="3149" w:hanging="243"/>
      </w:pPr>
    </w:lvl>
    <w:lvl w:ilvl="6">
      <w:numFmt w:val="bullet"/>
      <w:lvlText w:val="•"/>
      <w:lvlJc w:val="left"/>
      <w:pPr>
        <w:ind w:left="3607" w:hanging="243"/>
      </w:pPr>
    </w:lvl>
    <w:lvl w:ilvl="7">
      <w:numFmt w:val="bullet"/>
      <w:lvlText w:val="•"/>
      <w:lvlJc w:val="left"/>
      <w:pPr>
        <w:ind w:left="4064" w:hanging="243"/>
      </w:pPr>
    </w:lvl>
    <w:lvl w:ilvl="8">
      <w:numFmt w:val="bullet"/>
      <w:lvlText w:val="•"/>
      <w:lvlJc w:val="left"/>
      <w:pPr>
        <w:ind w:left="4521" w:hanging="243"/>
      </w:pPr>
    </w:lvl>
  </w:abstractNum>
  <w:abstractNum w:abstractNumId="6" w15:restartNumberingAfterBreak="0">
    <w:nsid w:val="03784DA7"/>
    <w:multiLevelType w:val="hybridMultilevel"/>
    <w:tmpl w:val="82EAD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1344A4"/>
    <w:multiLevelType w:val="hybridMultilevel"/>
    <w:tmpl w:val="1250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118C0"/>
    <w:multiLevelType w:val="hybridMultilevel"/>
    <w:tmpl w:val="57A494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D0733D"/>
    <w:multiLevelType w:val="hybridMultilevel"/>
    <w:tmpl w:val="601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C085D"/>
    <w:multiLevelType w:val="hybridMultilevel"/>
    <w:tmpl w:val="EC286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133ADD"/>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A80D86"/>
    <w:multiLevelType w:val="hybridMultilevel"/>
    <w:tmpl w:val="F6585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134CE"/>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EC3814"/>
    <w:multiLevelType w:val="hybridMultilevel"/>
    <w:tmpl w:val="47E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24DB2"/>
    <w:multiLevelType w:val="hybridMultilevel"/>
    <w:tmpl w:val="D8889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721937"/>
    <w:multiLevelType w:val="hybridMultilevel"/>
    <w:tmpl w:val="0E682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9613A7"/>
    <w:multiLevelType w:val="hybridMultilevel"/>
    <w:tmpl w:val="263AC1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A07343"/>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914CE0"/>
    <w:multiLevelType w:val="hybridMultilevel"/>
    <w:tmpl w:val="E2542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E1602F"/>
    <w:multiLevelType w:val="hybridMultilevel"/>
    <w:tmpl w:val="84AA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A02171"/>
    <w:multiLevelType w:val="hybridMultilevel"/>
    <w:tmpl w:val="3CCE38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9867A4A"/>
    <w:multiLevelType w:val="hybridMultilevel"/>
    <w:tmpl w:val="550E5E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ABB4611"/>
    <w:multiLevelType w:val="hybridMultilevel"/>
    <w:tmpl w:val="8878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893F31"/>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7B7273"/>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F5721"/>
    <w:multiLevelType w:val="hybridMultilevel"/>
    <w:tmpl w:val="09987056"/>
    <w:lvl w:ilvl="0" w:tplc="7FA0A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70580"/>
    <w:multiLevelType w:val="hybridMultilevel"/>
    <w:tmpl w:val="95C06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5A239C"/>
    <w:multiLevelType w:val="hybridMultilevel"/>
    <w:tmpl w:val="C418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34D44"/>
    <w:multiLevelType w:val="hybridMultilevel"/>
    <w:tmpl w:val="12E41DE4"/>
    <w:lvl w:ilvl="0" w:tplc="CBECA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A2B0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552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E13F93"/>
    <w:multiLevelType w:val="hybridMultilevel"/>
    <w:tmpl w:val="74AC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638AD"/>
    <w:multiLevelType w:val="hybridMultilevel"/>
    <w:tmpl w:val="F2A0A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0A606D"/>
    <w:multiLevelType w:val="hybridMultilevel"/>
    <w:tmpl w:val="6B8F1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ED599E"/>
    <w:multiLevelType w:val="multilevel"/>
    <w:tmpl w:val="868E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A9A"/>
    <w:multiLevelType w:val="multilevel"/>
    <w:tmpl w:val="1E0653C0"/>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D954CC"/>
    <w:multiLevelType w:val="hybridMultilevel"/>
    <w:tmpl w:val="D8467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FC268A"/>
    <w:multiLevelType w:val="hybridMultilevel"/>
    <w:tmpl w:val="7C18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836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FA59E0"/>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CA7EA"/>
    <w:multiLevelType w:val="hybridMultilevel"/>
    <w:tmpl w:val="BBC3B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A40173"/>
    <w:multiLevelType w:val="hybridMultilevel"/>
    <w:tmpl w:val="8AF2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977A6"/>
    <w:multiLevelType w:val="hybridMultilevel"/>
    <w:tmpl w:val="8B40892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D7E23"/>
    <w:multiLevelType w:val="hybridMultilevel"/>
    <w:tmpl w:val="B7CCB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C12AF5"/>
    <w:multiLevelType w:val="hybridMultilevel"/>
    <w:tmpl w:val="CA1AE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45"/>
  </w:num>
  <w:num w:numId="3">
    <w:abstractNumId w:val="43"/>
  </w:num>
  <w:num w:numId="4">
    <w:abstractNumId w:val="27"/>
  </w:num>
  <w:num w:numId="5">
    <w:abstractNumId w:val="23"/>
  </w:num>
  <w:num w:numId="6">
    <w:abstractNumId w:val="26"/>
  </w:num>
  <w:num w:numId="7">
    <w:abstractNumId w:val="13"/>
  </w:num>
  <w:num w:numId="8">
    <w:abstractNumId w:val="32"/>
  </w:num>
  <w:num w:numId="9">
    <w:abstractNumId w:val="8"/>
  </w:num>
  <w:num w:numId="10">
    <w:abstractNumId w:val="21"/>
  </w:num>
  <w:num w:numId="11">
    <w:abstractNumId w:val="18"/>
  </w:num>
  <w:num w:numId="12">
    <w:abstractNumId w:val="25"/>
  </w:num>
  <w:num w:numId="13">
    <w:abstractNumId w:val="39"/>
  </w:num>
  <w:num w:numId="14">
    <w:abstractNumId w:val="31"/>
  </w:num>
  <w:num w:numId="15">
    <w:abstractNumId w:val="9"/>
  </w:num>
  <w:num w:numId="16">
    <w:abstractNumId w:val="38"/>
  </w:num>
  <w:num w:numId="17">
    <w:abstractNumId w:val="12"/>
  </w:num>
  <w:num w:numId="18">
    <w:abstractNumId w:val="42"/>
  </w:num>
  <w:num w:numId="19">
    <w:abstractNumId w:val="22"/>
  </w:num>
  <w:num w:numId="20">
    <w:abstractNumId w:val="24"/>
  </w:num>
  <w:num w:numId="21">
    <w:abstractNumId w:val="11"/>
  </w:num>
  <w:num w:numId="22">
    <w:abstractNumId w:val="14"/>
  </w:num>
  <w:num w:numId="23">
    <w:abstractNumId w:val="28"/>
  </w:num>
  <w:num w:numId="24">
    <w:abstractNumId w:val="20"/>
  </w:num>
  <w:num w:numId="25">
    <w:abstractNumId w:val="16"/>
  </w:num>
  <w:num w:numId="26">
    <w:abstractNumId w:val="34"/>
  </w:num>
  <w:num w:numId="27">
    <w:abstractNumId w:val="10"/>
  </w:num>
  <w:num w:numId="28">
    <w:abstractNumId w:val="41"/>
  </w:num>
  <w:num w:numId="29">
    <w:abstractNumId w:val="19"/>
  </w:num>
  <w:num w:numId="30">
    <w:abstractNumId w:val="6"/>
  </w:num>
  <w:num w:numId="31">
    <w:abstractNumId w:val="29"/>
  </w:num>
  <w:num w:numId="32">
    <w:abstractNumId w:val="44"/>
  </w:num>
  <w:num w:numId="33">
    <w:abstractNumId w:val="0"/>
  </w:num>
  <w:num w:numId="34">
    <w:abstractNumId w:val="1"/>
  </w:num>
  <w:num w:numId="35">
    <w:abstractNumId w:val="2"/>
  </w:num>
  <w:num w:numId="36">
    <w:abstractNumId w:val="3"/>
  </w:num>
  <w:num w:numId="37">
    <w:abstractNumId w:val="4"/>
  </w:num>
  <w:num w:numId="38">
    <w:abstractNumId w:val="5"/>
  </w:num>
  <w:num w:numId="39">
    <w:abstractNumId w:val="35"/>
  </w:num>
  <w:num w:numId="40">
    <w:abstractNumId w:val="33"/>
  </w:num>
  <w:num w:numId="41">
    <w:abstractNumId w:val="15"/>
  </w:num>
  <w:num w:numId="42">
    <w:abstractNumId w:val="30"/>
  </w:num>
  <w:num w:numId="43">
    <w:abstractNumId w:val="36"/>
  </w:num>
  <w:num w:numId="44">
    <w:abstractNumId w:val="37"/>
  </w:num>
  <w:num w:numId="45">
    <w:abstractNumId w:val="17"/>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04A0"/>
    <w:rsid w:val="00000902"/>
    <w:rsid w:val="0000402C"/>
    <w:rsid w:val="00004222"/>
    <w:rsid w:val="000106A5"/>
    <w:rsid w:val="00015F76"/>
    <w:rsid w:val="00016521"/>
    <w:rsid w:val="0002047F"/>
    <w:rsid w:val="00020817"/>
    <w:rsid w:val="00021627"/>
    <w:rsid w:val="00021CC0"/>
    <w:rsid w:val="00023FA7"/>
    <w:rsid w:val="000250E9"/>
    <w:rsid w:val="00027FEE"/>
    <w:rsid w:val="00030C2A"/>
    <w:rsid w:val="00030CAD"/>
    <w:rsid w:val="0003235B"/>
    <w:rsid w:val="00032B36"/>
    <w:rsid w:val="00034229"/>
    <w:rsid w:val="00036E39"/>
    <w:rsid w:val="00037A98"/>
    <w:rsid w:val="0004311F"/>
    <w:rsid w:val="00046592"/>
    <w:rsid w:val="00046C78"/>
    <w:rsid w:val="00050690"/>
    <w:rsid w:val="00050912"/>
    <w:rsid w:val="00050EBD"/>
    <w:rsid w:val="00054D18"/>
    <w:rsid w:val="000608A7"/>
    <w:rsid w:val="00062D3B"/>
    <w:rsid w:val="00062E6A"/>
    <w:rsid w:val="00063453"/>
    <w:rsid w:val="00063E3F"/>
    <w:rsid w:val="00065B85"/>
    <w:rsid w:val="0006613B"/>
    <w:rsid w:val="00070514"/>
    <w:rsid w:val="00072B8A"/>
    <w:rsid w:val="00073100"/>
    <w:rsid w:val="00075266"/>
    <w:rsid w:val="00090031"/>
    <w:rsid w:val="00090190"/>
    <w:rsid w:val="00092B2A"/>
    <w:rsid w:val="0009366D"/>
    <w:rsid w:val="00094E1A"/>
    <w:rsid w:val="00094E26"/>
    <w:rsid w:val="00096380"/>
    <w:rsid w:val="000A1DD3"/>
    <w:rsid w:val="000A360B"/>
    <w:rsid w:val="000A7DDC"/>
    <w:rsid w:val="000B01B7"/>
    <w:rsid w:val="000B06E7"/>
    <w:rsid w:val="000B1289"/>
    <w:rsid w:val="000B1FB0"/>
    <w:rsid w:val="000B6059"/>
    <w:rsid w:val="000B7CE7"/>
    <w:rsid w:val="000C1BA7"/>
    <w:rsid w:val="000C265A"/>
    <w:rsid w:val="000C7324"/>
    <w:rsid w:val="000D6277"/>
    <w:rsid w:val="000D7A92"/>
    <w:rsid w:val="000E126D"/>
    <w:rsid w:val="000F1383"/>
    <w:rsid w:val="000F4D0A"/>
    <w:rsid w:val="000F54D6"/>
    <w:rsid w:val="000F5687"/>
    <w:rsid w:val="000F56DF"/>
    <w:rsid w:val="000F6D3D"/>
    <w:rsid w:val="001016FF"/>
    <w:rsid w:val="001024C6"/>
    <w:rsid w:val="00110A5B"/>
    <w:rsid w:val="00110FC4"/>
    <w:rsid w:val="00115F34"/>
    <w:rsid w:val="0011657E"/>
    <w:rsid w:val="00117301"/>
    <w:rsid w:val="001244F9"/>
    <w:rsid w:val="00125B5A"/>
    <w:rsid w:val="00127164"/>
    <w:rsid w:val="0013448B"/>
    <w:rsid w:val="00135ABD"/>
    <w:rsid w:val="001362FC"/>
    <w:rsid w:val="00136D3F"/>
    <w:rsid w:val="00137BE8"/>
    <w:rsid w:val="0014215B"/>
    <w:rsid w:val="00143373"/>
    <w:rsid w:val="00143D55"/>
    <w:rsid w:val="001449DF"/>
    <w:rsid w:val="00145CE3"/>
    <w:rsid w:val="001559F6"/>
    <w:rsid w:val="00155AC7"/>
    <w:rsid w:val="00156762"/>
    <w:rsid w:val="00160202"/>
    <w:rsid w:val="001637C4"/>
    <w:rsid w:val="0016444B"/>
    <w:rsid w:val="00164EBD"/>
    <w:rsid w:val="00164F8E"/>
    <w:rsid w:val="0016543D"/>
    <w:rsid w:val="00167ACF"/>
    <w:rsid w:val="00175E9F"/>
    <w:rsid w:val="00176B67"/>
    <w:rsid w:val="00177034"/>
    <w:rsid w:val="00177657"/>
    <w:rsid w:val="00177C47"/>
    <w:rsid w:val="00182192"/>
    <w:rsid w:val="00184048"/>
    <w:rsid w:val="0018616D"/>
    <w:rsid w:val="00186A0B"/>
    <w:rsid w:val="00186D05"/>
    <w:rsid w:val="0019080E"/>
    <w:rsid w:val="001912DB"/>
    <w:rsid w:val="001913D7"/>
    <w:rsid w:val="0019236E"/>
    <w:rsid w:val="001941DB"/>
    <w:rsid w:val="001A2CCE"/>
    <w:rsid w:val="001A339C"/>
    <w:rsid w:val="001A6D50"/>
    <w:rsid w:val="001B25A5"/>
    <w:rsid w:val="001B262B"/>
    <w:rsid w:val="001B30C8"/>
    <w:rsid w:val="001B3AA1"/>
    <w:rsid w:val="001B4615"/>
    <w:rsid w:val="001B6FC9"/>
    <w:rsid w:val="001B7DA9"/>
    <w:rsid w:val="001C1452"/>
    <w:rsid w:val="001C49CF"/>
    <w:rsid w:val="001C5B48"/>
    <w:rsid w:val="001D1553"/>
    <w:rsid w:val="001D2121"/>
    <w:rsid w:val="001D297C"/>
    <w:rsid w:val="001D508E"/>
    <w:rsid w:val="001D56BC"/>
    <w:rsid w:val="001E5522"/>
    <w:rsid w:val="001E62C4"/>
    <w:rsid w:val="001F0545"/>
    <w:rsid w:val="001F161D"/>
    <w:rsid w:val="001F1C5A"/>
    <w:rsid w:val="001F22EF"/>
    <w:rsid w:val="001F4A4F"/>
    <w:rsid w:val="001F7010"/>
    <w:rsid w:val="002013A3"/>
    <w:rsid w:val="002039AB"/>
    <w:rsid w:val="00203D63"/>
    <w:rsid w:val="002041D2"/>
    <w:rsid w:val="002067A9"/>
    <w:rsid w:val="00207AA5"/>
    <w:rsid w:val="00207B05"/>
    <w:rsid w:val="00211CAB"/>
    <w:rsid w:val="00214EA0"/>
    <w:rsid w:val="00215F08"/>
    <w:rsid w:val="00216CA7"/>
    <w:rsid w:val="00220CA4"/>
    <w:rsid w:val="00226C1E"/>
    <w:rsid w:val="00227D57"/>
    <w:rsid w:val="00231E8C"/>
    <w:rsid w:val="002341C4"/>
    <w:rsid w:val="00234880"/>
    <w:rsid w:val="00241F45"/>
    <w:rsid w:val="00242D48"/>
    <w:rsid w:val="00244B5C"/>
    <w:rsid w:val="00244F5E"/>
    <w:rsid w:val="002503F0"/>
    <w:rsid w:val="00252CE4"/>
    <w:rsid w:val="002532BC"/>
    <w:rsid w:val="00253607"/>
    <w:rsid w:val="002536C9"/>
    <w:rsid w:val="00254E71"/>
    <w:rsid w:val="00255FA0"/>
    <w:rsid w:val="002637A2"/>
    <w:rsid w:val="002673B1"/>
    <w:rsid w:val="00271D7F"/>
    <w:rsid w:val="002728C1"/>
    <w:rsid w:val="002731CB"/>
    <w:rsid w:val="0027350D"/>
    <w:rsid w:val="002750F6"/>
    <w:rsid w:val="00275F34"/>
    <w:rsid w:val="00276B8C"/>
    <w:rsid w:val="00277A7B"/>
    <w:rsid w:val="00281AC4"/>
    <w:rsid w:val="00286359"/>
    <w:rsid w:val="00286678"/>
    <w:rsid w:val="002936F6"/>
    <w:rsid w:val="00293DC7"/>
    <w:rsid w:val="00295B0B"/>
    <w:rsid w:val="002A4E7D"/>
    <w:rsid w:val="002A4F8C"/>
    <w:rsid w:val="002B7CC2"/>
    <w:rsid w:val="002C385D"/>
    <w:rsid w:val="002C4160"/>
    <w:rsid w:val="002C42AC"/>
    <w:rsid w:val="002C6E74"/>
    <w:rsid w:val="002D035B"/>
    <w:rsid w:val="002D14EC"/>
    <w:rsid w:val="002D1B36"/>
    <w:rsid w:val="002D27BB"/>
    <w:rsid w:val="002D3F68"/>
    <w:rsid w:val="002D4DFD"/>
    <w:rsid w:val="002D72A9"/>
    <w:rsid w:val="002D77E5"/>
    <w:rsid w:val="002E1E9A"/>
    <w:rsid w:val="002E5816"/>
    <w:rsid w:val="002F03DB"/>
    <w:rsid w:val="002F4FE5"/>
    <w:rsid w:val="002F6DAD"/>
    <w:rsid w:val="0030163E"/>
    <w:rsid w:val="0030569D"/>
    <w:rsid w:val="003061F3"/>
    <w:rsid w:val="0030739E"/>
    <w:rsid w:val="00312F48"/>
    <w:rsid w:val="00315996"/>
    <w:rsid w:val="00316FBE"/>
    <w:rsid w:val="00317386"/>
    <w:rsid w:val="00317A88"/>
    <w:rsid w:val="00317B21"/>
    <w:rsid w:val="003227E9"/>
    <w:rsid w:val="00322AFB"/>
    <w:rsid w:val="0032403C"/>
    <w:rsid w:val="003240C7"/>
    <w:rsid w:val="003240D1"/>
    <w:rsid w:val="003244DC"/>
    <w:rsid w:val="00326484"/>
    <w:rsid w:val="00326AC6"/>
    <w:rsid w:val="00330D10"/>
    <w:rsid w:val="003313C9"/>
    <w:rsid w:val="003318D4"/>
    <w:rsid w:val="00332ABD"/>
    <w:rsid w:val="00333673"/>
    <w:rsid w:val="003350CD"/>
    <w:rsid w:val="00335130"/>
    <w:rsid w:val="003477BE"/>
    <w:rsid w:val="00352DA6"/>
    <w:rsid w:val="00355ED7"/>
    <w:rsid w:val="00361AE4"/>
    <w:rsid w:val="00361DFA"/>
    <w:rsid w:val="003640E4"/>
    <w:rsid w:val="00365EF0"/>
    <w:rsid w:val="00367A2D"/>
    <w:rsid w:val="00370D21"/>
    <w:rsid w:val="00372762"/>
    <w:rsid w:val="003732A4"/>
    <w:rsid w:val="00373C27"/>
    <w:rsid w:val="0037598F"/>
    <w:rsid w:val="0038117A"/>
    <w:rsid w:val="003877B1"/>
    <w:rsid w:val="00394FEF"/>
    <w:rsid w:val="0039666E"/>
    <w:rsid w:val="003A1DB0"/>
    <w:rsid w:val="003A32BD"/>
    <w:rsid w:val="003A4275"/>
    <w:rsid w:val="003A4A7F"/>
    <w:rsid w:val="003A56E0"/>
    <w:rsid w:val="003A5C3E"/>
    <w:rsid w:val="003B0BD9"/>
    <w:rsid w:val="003B0FA8"/>
    <w:rsid w:val="003B1D6F"/>
    <w:rsid w:val="003B1E5C"/>
    <w:rsid w:val="003B24A1"/>
    <w:rsid w:val="003B549F"/>
    <w:rsid w:val="003B59CB"/>
    <w:rsid w:val="003B71F4"/>
    <w:rsid w:val="003C0040"/>
    <w:rsid w:val="003C03D7"/>
    <w:rsid w:val="003C206C"/>
    <w:rsid w:val="003C2631"/>
    <w:rsid w:val="003C2E21"/>
    <w:rsid w:val="003C7130"/>
    <w:rsid w:val="003D06DC"/>
    <w:rsid w:val="003D1A65"/>
    <w:rsid w:val="003D1B0F"/>
    <w:rsid w:val="003D3095"/>
    <w:rsid w:val="003D3956"/>
    <w:rsid w:val="003D4159"/>
    <w:rsid w:val="003D4F6D"/>
    <w:rsid w:val="003D6A03"/>
    <w:rsid w:val="003D6A08"/>
    <w:rsid w:val="003D6E06"/>
    <w:rsid w:val="003E4662"/>
    <w:rsid w:val="003E4C3A"/>
    <w:rsid w:val="003E7A17"/>
    <w:rsid w:val="003F10BF"/>
    <w:rsid w:val="003F1B9E"/>
    <w:rsid w:val="003F74EF"/>
    <w:rsid w:val="004006CA"/>
    <w:rsid w:val="0040070E"/>
    <w:rsid w:val="004008AE"/>
    <w:rsid w:val="00401B93"/>
    <w:rsid w:val="004023C3"/>
    <w:rsid w:val="00404223"/>
    <w:rsid w:val="00404F80"/>
    <w:rsid w:val="00407030"/>
    <w:rsid w:val="00410213"/>
    <w:rsid w:val="00411035"/>
    <w:rsid w:val="0041240A"/>
    <w:rsid w:val="0041556D"/>
    <w:rsid w:val="004179BF"/>
    <w:rsid w:val="00421369"/>
    <w:rsid w:val="00421E06"/>
    <w:rsid w:val="0042465E"/>
    <w:rsid w:val="00425456"/>
    <w:rsid w:val="004344EC"/>
    <w:rsid w:val="004349B5"/>
    <w:rsid w:val="004360AF"/>
    <w:rsid w:val="004360F8"/>
    <w:rsid w:val="00436E81"/>
    <w:rsid w:val="004373C7"/>
    <w:rsid w:val="0043755E"/>
    <w:rsid w:val="00437A96"/>
    <w:rsid w:val="00440357"/>
    <w:rsid w:val="00440983"/>
    <w:rsid w:val="00443064"/>
    <w:rsid w:val="00444378"/>
    <w:rsid w:val="00450080"/>
    <w:rsid w:val="00453A8A"/>
    <w:rsid w:val="00453D8D"/>
    <w:rsid w:val="004557DA"/>
    <w:rsid w:val="00455A68"/>
    <w:rsid w:val="00460476"/>
    <w:rsid w:val="0046157B"/>
    <w:rsid w:val="004626DC"/>
    <w:rsid w:val="004634C6"/>
    <w:rsid w:val="00463A7F"/>
    <w:rsid w:val="00463E3C"/>
    <w:rsid w:val="004642BD"/>
    <w:rsid w:val="00464433"/>
    <w:rsid w:val="00464A1F"/>
    <w:rsid w:val="004714E7"/>
    <w:rsid w:val="00473D07"/>
    <w:rsid w:val="00477772"/>
    <w:rsid w:val="00483A98"/>
    <w:rsid w:val="004843AB"/>
    <w:rsid w:val="00490535"/>
    <w:rsid w:val="00495594"/>
    <w:rsid w:val="004973FE"/>
    <w:rsid w:val="00497681"/>
    <w:rsid w:val="00497BA5"/>
    <w:rsid w:val="004A06F2"/>
    <w:rsid w:val="004A139E"/>
    <w:rsid w:val="004A2FBB"/>
    <w:rsid w:val="004A57C3"/>
    <w:rsid w:val="004A5A11"/>
    <w:rsid w:val="004A5E0E"/>
    <w:rsid w:val="004B12BE"/>
    <w:rsid w:val="004C4999"/>
    <w:rsid w:val="004C4F81"/>
    <w:rsid w:val="004C6421"/>
    <w:rsid w:val="004C7B6B"/>
    <w:rsid w:val="004D1040"/>
    <w:rsid w:val="004D2004"/>
    <w:rsid w:val="004D3B55"/>
    <w:rsid w:val="004D6D37"/>
    <w:rsid w:val="004D7248"/>
    <w:rsid w:val="004D733A"/>
    <w:rsid w:val="004E236B"/>
    <w:rsid w:val="004E30E1"/>
    <w:rsid w:val="004E3656"/>
    <w:rsid w:val="004E3D44"/>
    <w:rsid w:val="004E4EB2"/>
    <w:rsid w:val="004E65FE"/>
    <w:rsid w:val="004F082C"/>
    <w:rsid w:val="005010E1"/>
    <w:rsid w:val="00504E2D"/>
    <w:rsid w:val="0051019C"/>
    <w:rsid w:val="0051026E"/>
    <w:rsid w:val="005105F3"/>
    <w:rsid w:val="00511E78"/>
    <w:rsid w:val="00511E86"/>
    <w:rsid w:val="005140F7"/>
    <w:rsid w:val="00517229"/>
    <w:rsid w:val="005172BB"/>
    <w:rsid w:val="00520DAA"/>
    <w:rsid w:val="00520ECA"/>
    <w:rsid w:val="0052512F"/>
    <w:rsid w:val="005251AD"/>
    <w:rsid w:val="00526499"/>
    <w:rsid w:val="00526FDC"/>
    <w:rsid w:val="00531B97"/>
    <w:rsid w:val="00536C36"/>
    <w:rsid w:val="00540BA4"/>
    <w:rsid w:val="00542D95"/>
    <w:rsid w:val="00542F28"/>
    <w:rsid w:val="00543415"/>
    <w:rsid w:val="0054644F"/>
    <w:rsid w:val="00551642"/>
    <w:rsid w:val="00551A49"/>
    <w:rsid w:val="00552052"/>
    <w:rsid w:val="00552CA6"/>
    <w:rsid w:val="0055390F"/>
    <w:rsid w:val="00555F13"/>
    <w:rsid w:val="005574C9"/>
    <w:rsid w:val="00557C28"/>
    <w:rsid w:val="005601C0"/>
    <w:rsid w:val="0056142A"/>
    <w:rsid w:val="005676B4"/>
    <w:rsid w:val="00573447"/>
    <w:rsid w:val="005779FB"/>
    <w:rsid w:val="005822F6"/>
    <w:rsid w:val="00582D3D"/>
    <w:rsid w:val="005875B3"/>
    <w:rsid w:val="005904FB"/>
    <w:rsid w:val="005908B8"/>
    <w:rsid w:val="0059390D"/>
    <w:rsid w:val="00594DF9"/>
    <w:rsid w:val="00596C5D"/>
    <w:rsid w:val="00597B1C"/>
    <w:rsid w:val="005A259E"/>
    <w:rsid w:val="005A2BFE"/>
    <w:rsid w:val="005A2D29"/>
    <w:rsid w:val="005A50D5"/>
    <w:rsid w:val="005B2735"/>
    <w:rsid w:val="005B2823"/>
    <w:rsid w:val="005B37D4"/>
    <w:rsid w:val="005B5127"/>
    <w:rsid w:val="005B596D"/>
    <w:rsid w:val="005B5A1D"/>
    <w:rsid w:val="005B5C3C"/>
    <w:rsid w:val="005C0C4B"/>
    <w:rsid w:val="005C1BF6"/>
    <w:rsid w:val="005C297D"/>
    <w:rsid w:val="005C3929"/>
    <w:rsid w:val="005C5464"/>
    <w:rsid w:val="005C64A9"/>
    <w:rsid w:val="005C6D84"/>
    <w:rsid w:val="005D1BEA"/>
    <w:rsid w:val="005E2910"/>
    <w:rsid w:val="005E752D"/>
    <w:rsid w:val="005F0ED2"/>
    <w:rsid w:val="005F3D17"/>
    <w:rsid w:val="005F5B1F"/>
    <w:rsid w:val="005F5DF1"/>
    <w:rsid w:val="005F65D6"/>
    <w:rsid w:val="005F68AC"/>
    <w:rsid w:val="005F760C"/>
    <w:rsid w:val="005F7ED1"/>
    <w:rsid w:val="00600486"/>
    <w:rsid w:val="00600A0C"/>
    <w:rsid w:val="00602C63"/>
    <w:rsid w:val="0060314B"/>
    <w:rsid w:val="0060315B"/>
    <w:rsid w:val="00610FF9"/>
    <w:rsid w:val="00612364"/>
    <w:rsid w:val="00612CA3"/>
    <w:rsid w:val="0061324A"/>
    <w:rsid w:val="00613573"/>
    <w:rsid w:val="00613C89"/>
    <w:rsid w:val="006144B3"/>
    <w:rsid w:val="006155CC"/>
    <w:rsid w:val="00616756"/>
    <w:rsid w:val="00617C82"/>
    <w:rsid w:val="00620E65"/>
    <w:rsid w:val="00620F70"/>
    <w:rsid w:val="006212D7"/>
    <w:rsid w:val="00622333"/>
    <w:rsid w:val="00623ABF"/>
    <w:rsid w:val="00624911"/>
    <w:rsid w:val="00624C05"/>
    <w:rsid w:val="006254DC"/>
    <w:rsid w:val="00630E2E"/>
    <w:rsid w:val="00631221"/>
    <w:rsid w:val="00631B69"/>
    <w:rsid w:val="006340CB"/>
    <w:rsid w:val="006354DF"/>
    <w:rsid w:val="00635F0B"/>
    <w:rsid w:val="0064022C"/>
    <w:rsid w:val="006536C4"/>
    <w:rsid w:val="006537D6"/>
    <w:rsid w:val="0065597E"/>
    <w:rsid w:val="00655AFC"/>
    <w:rsid w:val="00656BE4"/>
    <w:rsid w:val="00657B30"/>
    <w:rsid w:val="00664994"/>
    <w:rsid w:val="00664A62"/>
    <w:rsid w:val="006675FF"/>
    <w:rsid w:val="00673C62"/>
    <w:rsid w:val="00676348"/>
    <w:rsid w:val="00676659"/>
    <w:rsid w:val="00677130"/>
    <w:rsid w:val="00683046"/>
    <w:rsid w:val="006848C0"/>
    <w:rsid w:val="00685A96"/>
    <w:rsid w:val="006875AC"/>
    <w:rsid w:val="00693DBE"/>
    <w:rsid w:val="006A02BA"/>
    <w:rsid w:val="006A0C4D"/>
    <w:rsid w:val="006A1563"/>
    <w:rsid w:val="006A4283"/>
    <w:rsid w:val="006A6462"/>
    <w:rsid w:val="006A74EB"/>
    <w:rsid w:val="006B1C37"/>
    <w:rsid w:val="006B4F33"/>
    <w:rsid w:val="006B6090"/>
    <w:rsid w:val="006C086C"/>
    <w:rsid w:val="006C3ADF"/>
    <w:rsid w:val="006C6DA8"/>
    <w:rsid w:val="006D03E5"/>
    <w:rsid w:val="006D3434"/>
    <w:rsid w:val="006D3633"/>
    <w:rsid w:val="006D6162"/>
    <w:rsid w:val="006D6260"/>
    <w:rsid w:val="006E2D5F"/>
    <w:rsid w:val="006E4953"/>
    <w:rsid w:val="006E720A"/>
    <w:rsid w:val="006F107E"/>
    <w:rsid w:val="006F56CC"/>
    <w:rsid w:val="006F7A87"/>
    <w:rsid w:val="00700368"/>
    <w:rsid w:val="00702A49"/>
    <w:rsid w:val="0070503D"/>
    <w:rsid w:val="00706C8C"/>
    <w:rsid w:val="00706E40"/>
    <w:rsid w:val="007079C7"/>
    <w:rsid w:val="00710536"/>
    <w:rsid w:val="007109EF"/>
    <w:rsid w:val="00713C7A"/>
    <w:rsid w:val="00714CB1"/>
    <w:rsid w:val="00715B81"/>
    <w:rsid w:val="00716F0E"/>
    <w:rsid w:val="007351ED"/>
    <w:rsid w:val="00745A40"/>
    <w:rsid w:val="00747A5C"/>
    <w:rsid w:val="007531F1"/>
    <w:rsid w:val="007542C6"/>
    <w:rsid w:val="007569ED"/>
    <w:rsid w:val="00757E0F"/>
    <w:rsid w:val="00761593"/>
    <w:rsid w:val="00761642"/>
    <w:rsid w:val="0077093D"/>
    <w:rsid w:val="007711DC"/>
    <w:rsid w:val="007744B0"/>
    <w:rsid w:val="007772C3"/>
    <w:rsid w:val="00777966"/>
    <w:rsid w:val="00785102"/>
    <w:rsid w:val="00787DC7"/>
    <w:rsid w:val="00787DCB"/>
    <w:rsid w:val="00790A1E"/>
    <w:rsid w:val="007936F5"/>
    <w:rsid w:val="007944D8"/>
    <w:rsid w:val="007A055F"/>
    <w:rsid w:val="007A095B"/>
    <w:rsid w:val="007A1E00"/>
    <w:rsid w:val="007A242F"/>
    <w:rsid w:val="007A3E89"/>
    <w:rsid w:val="007A7952"/>
    <w:rsid w:val="007B0C1B"/>
    <w:rsid w:val="007B22A3"/>
    <w:rsid w:val="007B2EC3"/>
    <w:rsid w:val="007C2954"/>
    <w:rsid w:val="007C2BDC"/>
    <w:rsid w:val="007C795A"/>
    <w:rsid w:val="007D0634"/>
    <w:rsid w:val="007D2482"/>
    <w:rsid w:val="007D69A7"/>
    <w:rsid w:val="007D717D"/>
    <w:rsid w:val="007E0458"/>
    <w:rsid w:val="007E1671"/>
    <w:rsid w:val="007E4771"/>
    <w:rsid w:val="007E523E"/>
    <w:rsid w:val="007E7D24"/>
    <w:rsid w:val="007F3198"/>
    <w:rsid w:val="007F45D9"/>
    <w:rsid w:val="007F5B3D"/>
    <w:rsid w:val="007F6B2A"/>
    <w:rsid w:val="007F7666"/>
    <w:rsid w:val="008050F8"/>
    <w:rsid w:val="0081035C"/>
    <w:rsid w:val="00812193"/>
    <w:rsid w:val="008122AA"/>
    <w:rsid w:val="008150D2"/>
    <w:rsid w:val="00815298"/>
    <w:rsid w:val="0081686A"/>
    <w:rsid w:val="0082028D"/>
    <w:rsid w:val="00820B4A"/>
    <w:rsid w:val="00823AE2"/>
    <w:rsid w:val="008330A9"/>
    <w:rsid w:val="0083344E"/>
    <w:rsid w:val="008351F7"/>
    <w:rsid w:val="0083591F"/>
    <w:rsid w:val="00836263"/>
    <w:rsid w:val="008369C6"/>
    <w:rsid w:val="00842FCE"/>
    <w:rsid w:val="00844898"/>
    <w:rsid w:val="00846F41"/>
    <w:rsid w:val="00847C05"/>
    <w:rsid w:val="008500E6"/>
    <w:rsid w:val="008510AC"/>
    <w:rsid w:val="00855448"/>
    <w:rsid w:val="00864523"/>
    <w:rsid w:val="008668C7"/>
    <w:rsid w:val="008738A4"/>
    <w:rsid w:val="00873B8E"/>
    <w:rsid w:val="00875EAA"/>
    <w:rsid w:val="00875EEE"/>
    <w:rsid w:val="00877E40"/>
    <w:rsid w:val="00880E7C"/>
    <w:rsid w:val="0088602B"/>
    <w:rsid w:val="00886F5B"/>
    <w:rsid w:val="00891C44"/>
    <w:rsid w:val="00893253"/>
    <w:rsid w:val="00894134"/>
    <w:rsid w:val="0089549C"/>
    <w:rsid w:val="008A0AAD"/>
    <w:rsid w:val="008A7504"/>
    <w:rsid w:val="008B0EDE"/>
    <w:rsid w:val="008B38D9"/>
    <w:rsid w:val="008B69AD"/>
    <w:rsid w:val="008C62C8"/>
    <w:rsid w:val="008C63D5"/>
    <w:rsid w:val="008C6ECD"/>
    <w:rsid w:val="008D0AFD"/>
    <w:rsid w:val="008D3EAA"/>
    <w:rsid w:val="008D4EE3"/>
    <w:rsid w:val="008D71F5"/>
    <w:rsid w:val="008E1A3D"/>
    <w:rsid w:val="008E4E8A"/>
    <w:rsid w:val="008E6D93"/>
    <w:rsid w:val="008F0A11"/>
    <w:rsid w:val="008F1694"/>
    <w:rsid w:val="008F26A1"/>
    <w:rsid w:val="008F2920"/>
    <w:rsid w:val="008F37AD"/>
    <w:rsid w:val="008F3AD1"/>
    <w:rsid w:val="008F6119"/>
    <w:rsid w:val="008F6461"/>
    <w:rsid w:val="009013BF"/>
    <w:rsid w:val="0090556F"/>
    <w:rsid w:val="00905C5A"/>
    <w:rsid w:val="00905E16"/>
    <w:rsid w:val="0090716C"/>
    <w:rsid w:val="009106A7"/>
    <w:rsid w:val="00910E74"/>
    <w:rsid w:val="00911473"/>
    <w:rsid w:val="00911E89"/>
    <w:rsid w:val="00913F3A"/>
    <w:rsid w:val="00915188"/>
    <w:rsid w:val="0091596C"/>
    <w:rsid w:val="00920226"/>
    <w:rsid w:val="0092103E"/>
    <w:rsid w:val="009242B7"/>
    <w:rsid w:val="009243F5"/>
    <w:rsid w:val="00924791"/>
    <w:rsid w:val="00925E50"/>
    <w:rsid w:val="009265C0"/>
    <w:rsid w:val="00932716"/>
    <w:rsid w:val="00932B0B"/>
    <w:rsid w:val="009406A0"/>
    <w:rsid w:val="0094080C"/>
    <w:rsid w:val="00940E59"/>
    <w:rsid w:val="00940EF1"/>
    <w:rsid w:val="00943E39"/>
    <w:rsid w:val="0094538B"/>
    <w:rsid w:val="00945CBC"/>
    <w:rsid w:val="00946D2E"/>
    <w:rsid w:val="00947F3C"/>
    <w:rsid w:val="0095084A"/>
    <w:rsid w:val="00950FBF"/>
    <w:rsid w:val="00954C50"/>
    <w:rsid w:val="009566DD"/>
    <w:rsid w:val="00963E7A"/>
    <w:rsid w:val="00967536"/>
    <w:rsid w:val="00970F76"/>
    <w:rsid w:val="00971B11"/>
    <w:rsid w:val="00972BEC"/>
    <w:rsid w:val="00977081"/>
    <w:rsid w:val="00982E3D"/>
    <w:rsid w:val="0098785B"/>
    <w:rsid w:val="00990079"/>
    <w:rsid w:val="009A719B"/>
    <w:rsid w:val="009A7E1C"/>
    <w:rsid w:val="009A7F8F"/>
    <w:rsid w:val="009B1BB9"/>
    <w:rsid w:val="009B5B14"/>
    <w:rsid w:val="009B6AB5"/>
    <w:rsid w:val="009B6C41"/>
    <w:rsid w:val="009B7456"/>
    <w:rsid w:val="009C2A58"/>
    <w:rsid w:val="009C56A9"/>
    <w:rsid w:val="009C58A0"/>
    <w:rsid w:val="009C5E79"/>
    <w:rsid w:val="009C7D95"/>
    <w:rsid w:val="009D11F1"/>
    <w:rsid w:val="009D122F"/>
    <w:rsid w:val="009D3A99"/>
    <w:rsid w:val="009D3B5D"/>
    <w:rsid w:val="009D7468"/>
    <w:rsid w:val="009E103B"/>
    <w:rsid w:val="009E37F6"/>
    <w:rsid w:val="009E786D"/>
    <w:rsid w:val="009F44A3"/>
    <w:rsid w:val="009F5C23"/>
    <w:rsid w:val="009F62E0"/>
    <w:rsid w:val="00A001EC"/>
    <w:rsid w:val="00A00611"/>
    <w:rsid w:val="00A006F2"/>
    <w:rsid w:val="00A03CFD"/>
    <w:rsid w:val="00A04FE0"/>
    <w:rsid w:val="00A07B04"/>
    <w:rsid w:val="00A10AE9"/>
    <w:rsid w:val="00A10B9D"/>
    <w:rsid w:val="00A11536"/>
    <w:rsid w:val="00A13DAA"/>
    <w:rsid w:val="00A14506"/>
    <w:rsid w:val="00A15106"/>
    <w:rsid w:val="00A244EE"/>
    <w:rsid w:val="00A25039"/>
    <w:rsid w:val="00A25792"/>
    <w:rsid w:val="00A258FC"/>
    <w:rsid w:val="00A25969"/>
    <w:rsid w:val="00A324F8"/>
    <w:rsid w:val="00A32F40"/>
    <w:rsid w:val="00A32FB6"/>
    <w:rsid w:val="00A3302D"/>
    <w:rsid w:val="00A33853"/>
    <w:rsid w:val="00A34FCE"/>
    <w:rsid w:val="00A4229B"/>
    <w:rsid w:val="00A45C23"/>
    <w:rsid w:val="00A46522"/>
    <w:rsid w:val="00A47792"/>
    <w:rsid w:val="00A51914"/>
    <w:rsid w:val="00A558C3"/>
    <w:rsid w:val="00A56A52"/>
    <w:rsid w:val="00A56ED8"/>
    <w:rsid w:val="00A56EF3"/>
    <w:rsid w:val="00A57010"/>
    <w:rsid w:val="00A62304"/>
    <w:rsid w:val="00A630FC"/>
    <w:rsid w:val="00A633F8"/>
    <w:rsid w:val="00A67D9B"/>
    <w:rsid w:val="00A717B0"/>
    <w:rsid w:val="00A75CE3"/>
    <w:rsid w:val="00A76A50"/>
    <w:rsid w:val="00A76D0C"/>
    <w:rsid w:val="00A773D3"/>
    <w:rsid w:val="00A81010"/>
    <w:rsid w:val="00A833FA"/>
    <w:rsid w:val="00A84570"/>
    <w:rsid w:val="00A8595E"/>
    <w:rsid w:val="00A95385"/>
    <w:rsid w:val="00A96670"/>
    <w:rsid w:val="00A969FF"/>
    <w:rsid w:val="00AA205B"/>
    <w:rsid w:val="00AA2FF8"/>
    <w:rsid w:val="00AA37BE"/>
    <w:rsid w:val="00AA47B9"/>
    <w:rsid w:val="00AA6ACF"/>
    <w:rsid w:val="00AA7377"/>
    <w:rsid w:val="00AA7DA9"/>
    <w:rsid w:val="00AB00A6"/>
    <w:rsid w:val="00AB072A"/>
    <w:rsid w:val="00AB1697"/>
    <w:rsid w:val="00AB2B61"/>
    <w:rsid w:val="00AB4614"/>
    <w:rsid w:val="00AC190F"/>
    <w:rsid w:val="00AC1A35"/>
    <w:rsid w:val="00AC1D9D"/>
    <w:rsid w:val="00AC3DCE"/>
    <w:rsid w:val="00AC547B"/>
    <w:rsid w:val="00AC694F"/>
    <w:rsid w:val="00AC6A5A"/>
    <w:rsid w:val="00AD047B"/>
    <w:rsid w:val="00AD0E2B"/>
    <w:rsid w:val="00AD0F5B"/>
    <w:rsid w:val="00AD102C"/>
    <w:rsid w:val="00AD2795"/>
    <w:rsid w:val="00AD55E0"/>
    <w:rsid w:val="00AE1B9C"/>
    <w:rsid w:val="00AE3EE1"/>
    <w:rsid w:val="00AF3B17"/>
    <w:rsid w:val="00AF55DE"/>
    <w:rsid w:val="00AF7EC3"/>
    <w:rsid w:val="00B00D5E"/>
    <w:rsid w:val="00B02C75"/>
    <w:rsid w:val="00B05841"/>
    <w:rsid w:val="00B07F36"/>
    <w:rsid w:val="00B14079"/>
    <w:rsid w:val="00B20386"/>
    <w:rsid w:val="00B22589"/>
    <w:rsid w:val="00B256E7"/>
    <w:rsid w:val="00B25C5F"/>
    <w:rsid w:val="00B2680C"/>
    <w:rsid w:val="00B26DE2"/>
    <w:rsid w:val="00B3447D"/>
    <w:rsid w:val="00B35F6A"/>
    <w:rsid w:val="00B40530"/>
    <w:rsid w:val="00B41FEA"/>
    <w:rsid w:val="00B43E43"/>
    <w:rsid w:val="00B442B6"/>
    <w:rsid w:val="00B44F17"/>
    <w:rsid w:val="00B479BB"/>
    <w:rsid w:val="00B50A87"/>
    <w:rsid w:val="00B54035"/>
    <w:rsid w:val="00B56263"/>
    <w:rsid w:val="00B575E5"/>
    <w:rsid w:val="00B579B6"/>
    <w:rsid w:val="00B60856"/>
    <w:rsid w:val="00B61965"/>
    <w:rsid w:val="00B63605"/>
    <w:rsid w:val="00B721F9"/>
    <w:rsid w:val="00B75B66"/>
    <w:rsid w:val="00B7602A"/>
    <w:rsid w:val="00B81681"/>
    <w:rsid w:val="00B81EDB"/>
    <w:rsid w:val="00B82E0D"/>
    <w:rsid w:val="00B836EF"/>
    <w:rsid w:val="00B852FD"/>
    <w:rsid w:val="00B85EFC"/>
    <w:rsid w:val="00B900AB"/>
    <w:rsid w:val="00B90C67"/>
    <w:rsid w:val="00B9139C"/>
    <w:rsid w:val="00B95618"/>
    <w:rsid w:val="00B9623A"/>
    <w:rsid w:val="00B9627D"/>
    <w:rsid w:val="00BA1605"/>
    <w:rsid w:val="00BA4447"/>
    <w:rsid w:val="00BA5200"/>
    <w:rsid w:val="00BA5B76"/>
    <w:rsid w:val="00BB0BA9"/>
    <w:rsid w:val="00BB2A46"/>
    <w:rsid w:val="00BB6A2F"/>
    <w:rsid w:val="00BC1586"/>
    <w:rsid w:val="00BC1C66"/>
    <w:rsid w:val="00BD4FD7"/>
    <w:rsid w:val="00BE187C"/>
    <w:rsid w:val="00BE30DF"/>
    <w:rsid w:val="00BE5340"/>
    <w:rsid w:val="00BF1FE2"/>
    <w:rsid w:val="00BF2D91"/>
    <w:rsid w:val="00BF5B85"/>
    <w:rsid w:val="00BF6CA1"/>
    <w:rsid w:val="00C021BA"/>
    <w:rsid w:val="00C04703"/>
    <w:rsid w:val="00C12D0F"/>
    <w:rsid w:val="00C14D51"/>
    <w:rsid w:val="00C16AD8"/>
    <w:rsid w:val="00C17F80"/>
    <w:rsid w:val="00C20FF5"/>
    <w:rsid w:val="00C21DA3"/>
    <w:rsid w:val="00C25C36"/>
    <w:rsid w:val="00C33248"/>
    <w:rsid w:val="00C340FE"/>
    <w:rsid w:val="00C3536E"/>
    <w:rsid w:val="00C37B1D"/>
    <w:rsid w:val="00C4120A"/>
    <w:rsid w:val="00C4270F"/>
    <w:rsid w:val="00C43476"/>
    <w:rsid w:val="00C46553"/>
    <w:rsid w:val="00C47830"/>
    <w:rsid w:val="00C50CF6"/>
    <w:rsid w:val="00C50D47"/>
    <w:rsid w:val="00C512C0"/>
    <w:rsid w:val="00C51E88"/>
    <w:rsid w:val="00C56D29"/>
    <w:rsid w:val="00C57044"/>
    <w:rsid w:val="00C61786"/>
    <w:rsid w:val="00C618F6"/>
    <w:rsid w:val="00C63927"/>
    <w:rsid w:val="00C6440A"/>
    <w:rsid w:val="00C662D2"/>
    <w:rsid w:val="00C665EA"/>
    <w:rsid w:val="00C71DE0"/>
    <w:rsid w:val="00C74839"/>
    <w:rsid w:val="00C75884"/>
    <w:rsid w:val="00C7601C"/>
    <w:rsid w:val="00C77E36"/>
    <w:rsid w:val="00C80182"/>
    <w:rsid w:val="00C823ED"/>
    <w:rsid w:val="00C86BD1"/>
    <w:rsid w:val="00C86C3D"/>
    <w:rsid w:val="00C92C6B"/>
    <w:rsid w:val="00C9603B"/>
    <w:rsid w:val="00CA13BD"/>
    <w:rsid w:val="00CA2B70"/>
    <w:rsid w:val="00CA2E0C"/>
    <w:rsid w:val="00CB1E3A"/>
    <w:rsid w:val="00CB3AF8"/>
    <w:rsid w:val="00CC0831"/>
    <w:rsid w:val="00CC2166"/>
    <w:rsid w:val="00CC29DF"/>
    <w:rsid w:val="00CC3137"/>
    <w:rsid w:val="00CC3D89"/>
    <w:rsid w:val="00CC4736"/>
    <w:rsid w:val="00CC5AFF"/>
    <w:rsid w:val="00CC6077"/>
    <w:rsid w:val="00CC7573"/>
    <w:rsid w:val="00CD06AC"/>
    <w:rsid w:val="00CD17C9"/>
    <w:rsid w:val="00CD2ADD"/>
    <w:rsid w:val="00CD49A7"/>
    <w:rsid w:val="00CD5D2C"/>
    <w:rsid w:val="00CD74CF"/>
    <w:rsid w:val="00CE46A4"/>
    <w:rsid w:val="00CE6B6E"/>
    <w:rsid w:val="00CF088A"/>
    <w:rsid w:val="00CF0D80"/>
    <w:rsid w:val="00CF192F"/>
    <w:rsid w:val="00CF2178"/>
    <w:rsid w:val="00CF5ECD"/>
    <w:rsid w:val="00CF69DC"/>
    <w:rsid w:val="00CF6FB8"/>
    <w:rsid w:val="00CF70B0"/>
    <w:rsid w:val="00D011D7"/>
    <w:rsid w:val="00D04C8F"/>
    <w:rsid w:val="00D0717B"/>
    <w:rsid w:val="00D10D72"/>
    <w:rsid w:val="00D11FDE"/>
    <w:rsid w:val="00D12DD7"/>
    <w:rsid w:val="00D138FD"/>
    <w:rsid w:val="00D148D7"/>
    <w:rsid w:val="00D14E6F"/>
    <w:rsid w:val="00D17803"/>
    <w:rsid w:val="00D22A6D"/>
    <w:rsid w:val="00D2326E"/>
    <w:rsid w:val="00D24EED"/>
    <w:rsid w:val="00D27C1B"/>
    <w:rsid w:val="00D27CC6"/>
    <w:rsid w:val="00D316EB"/>
    <w:rsid w:val="00D36E84"/>
    <w:rsid w:val="00D377ED"/>
    <w:rsid w:val="00D3792B"/>
    <w:rsid w:val="00D43E3B"/>
    <w:rsid w:val="00D45EDB"/>
    <w:rsid w:val="00D45EE9"/>
    <w:rsid w:val="00D537AF"/>
    <w:rsid w:val="00D55C5E"/>
    <w:rsid w:val="00D56E32"/>
    <w:rsid w:val="00D6471B"/>
    <w:rsid w:val="00D65700"/>
    <w:rsid w:val="00D67DAA"/>
    <w:rsid w:val="00D717B0"/>
    <w:rsid w:val="00D72801"/>
    <w:rsid w:val="00D72A3A"/>
    <w:rsid w:val="00D72FB8"/>
    <w:rsid w:val="00D7329A"/>
    <w:rsid w:val="00D735D7"/>
    <w:rsid w:val="00D75588"/>
    <w:rsid w:val="00D83D92"/>
    <w:rsid w:val="00D863A7"/>
    <w:rsid w:val="00D86F61"/>
    <w:rsid w:val="00D911A5"/>
    <w:rsid w:val="00D97231"/>
    <w:rsid w:val="00DA1CFF"/>
    <w:rsid w:val="00DA21C7"/>
    <w:rsid w:val="00DA32C1"/>
    <w:rsid w:val="00DA4ECA"/>
    <w:rsid w:val="00DA52BE"/>
    <w:rsid w:val="00DA6FFC"/>
    <w:rsid w:val="00DB171E"/>
    <w:rsid w:val="00DB3723"/>
    <w:rsid w:val="00DB437C"/>
    <w:rsid w:val="00DB5650"/>
    <w:rsid w:val="00DC4B53"/>
    <w:rsid w:val="00DC55AD"/>
    <w:rsid w:val="00DC5987"/>
    <w:rsid w:val="00DD0501"/>
    <w:rsid w:val="00DD4229"/>
    <w:rsid w:val="00DD4EC2"/>
    <w:rsid w:val="00DD7EAC"/>
    <w:rsid w:val="00DE4B13"/>
    <w:rsid w:val="00DF2337"/>
    <w:rsid w:val="00DF38B7"/>
    <w:rsid w:val="00DF5228"/>
    <w:rsid w:val="00DF587D"/>
    <w:rsid w:val="00E000A8"/>
    <w:rsid w:val="00E000F6"/>
    <w:rsid w:val="00E00372"/>
    <w:rsid w:val="00E00FFE"/>
    <w:rsid w:val="00E013D3"/>
    <w:rsid w:val="00E023B1"/>
    <w:rsid w:val="00E054AD"/>
    <w:rsid w:val="00E05EAE"/>
    <w:rsid w:val="00E0617A"/>
    <w:rsid w:val="00E108FF"/>
    <w:rsid w:val="00E1321B"/>
    <w:rsid w:val="00E2036F"/>
    <w:rsid w:val="00E228D7"/>
    <w:rsid w:val="00E249CF"/>
    <w:rsid w:val="00E256F9"/>
    <w:rsid w:val="00E25BB1"/>
    <w:rsid w:val="00E25F6A"/>
    <w:rsid w:val="00E263BA"/>
    <w:rsid w:val="00E264B6"/>
    <w:rsid w:val="00E31624"/>
    <w:rsid w:val="00E319CA"/>
    <w:rsid w:val="00E31ACA"/>
    <w:rsid w:val="00E359BD"/>
    <w:rsid w:val="00E3676C"/>
    <w:rsid w:val="00E408B6"/>
    <w:rsid w:val="00E45E8A"/>
    <w:rsid w:val="00E46519"/>
    <w:rsid w:val="00E468D5"/>
    <w:rsid w:val="00E47657"/>
    <w:rsid w:val="00E5222E"/>
    <w:rsid w:val="00E52856"/>
    <w:rsid w:val="00E54C32"/>
    <w:rsid w:val="00E57ACD"/>
    <w:rsid w:val="00E60E6E"/>
    <w:rsid w:val="00E61A93"/>
    <w:rsid w:val="00E65129"/>
    <w:rsid w:val="00E65E1F"/>
    <w:rsid w:val="00E65F46"/>
    <w:rsid w:val="00E66BFF"/>
    <w:rsid w:val="00E671EB"/>
    <w:rsid w:val="00E70ACE"/>
    <w:rsid w:val="00E77052"/>
    <w:rsid w:val="00E83030"/>
    <w:rsid w:val="00E837D8"/>
    <w:rsid w:val="00E83CD7"/>
    <w:rsid w:val="00E854BA"/>
    <w:rsid w:val="00E86019"/>
    <w:rsid w:val="00E8702D"/>
    <w:rsid w:val="00E8716E"/>
    <w:rsid w:val="00E87C5A"/>
    <w:rsid w:val="00E9005D"/>
    <w:rsid w:val="00E9135C"/>
    <w:rsid w:val="00E929EF"/>
    <w:rsid w:val="00E9302E"/>
    <w:rsid w:val="00E96C2F"/>
    <w:rsid w:val="00EA3B53"/>
    <w:rsid w:val="00EA5FD7"/>
    <w:rsid w:val="00EA7DAB"/>
    <w:rsid w:val="00EB7D0D"/>
    <w:rsid w:val="00EC23B8"/>
    <w:rsid w:val="00EC4ED3"/>
    <w:rsid w:val="00EC66B5"/>
    <w:rsid w:val="00EC7A68"/>
    <w:rsid w:val="00ED091D"/>
    <w:rsid w:val="00ED1758"/>
    <w:rsid w:val="00ED608F"/>
    <w:rsid w:val="00ED75CC"/>
    <w:rsid w:val="00EE1F2C"/>
    <w:rsid w:val="00EE3A2A"/>
    <w:rsid w:val="00EE6923"/>
    <w:rsid w:val="00EE7F86"/>
    <w:rsid w:val="00EF1958"/>
    <w:rsid w:val="00EF3F97"/>
    <w:rsid w:val="00EF4549"/>
    <w:rsid w:val="00EF65A0"/>
    <w:rsid w:val="00EF6986"/>
    <w:rsid w:val="00EF6E79"/>
    <w:rsid w:val="00EF7150"/>
    <w:rsid w:val="00F037E1"/>
    <w:rsid w:val="00F05395"/>
    <w:rsid w:val="00F06285"/>
    <w:rsid w:val="00F07F2A"/>
    <w:rsid w:val="00F10A7F"/>
    <w:rsid w:val="00F1677C"/>
    <w:rsid w:val="00F219FB"/>
    <w:rsid w:val="00F229CE"/>
    <w:rsid w:val="00F25DBB"/>
    <w:rsid w:val="00F26A9F"/>
    <w:rsid w:val="00F27DAF"/>
    <w:rsid w:val="00F30528"/>
    <w:rsid w:val="00F353D9"/>
    <w:rsid w:val="00F365BA"/>
    <w:rsid w:val="00F37E97"/>
    <w:rsid w:val="00F403E5"/>
    <w:rsid w:val="00F40599"/>
    <w:rsid w:val="00F4259F"/>
    <w:rsid w:val="00F44767"/>
    <w:rsid w:val="00F45856"/>
    <w:rsid w:val="00F47551"/>
    <w:rsid w:val="00F47587"/>
    <w:rsid w:val="00F4764E"/>
    <w:rsid w:val="00F47EAD"/>
    <w:rsid w:val="00F55647"/>
    <w:rsid w:val="00F621AC"/>
    <w:rsid w:val="00F65923"/>
    <w:rsid w:val="00F65FC2"/>
    <w:rsid w:val="00F66948"/>
    <w:rsid w:val="00F67343"/>
    <w:rsid w:val="00F71AEA"/>
    <w:rsid w:val="00F74009"/>
    <w:rsid w:val="00F75B75"/>
    <w:rsid w:val="00F75E6A"/>
    <w:rsid w:val="00F75FDA"/>
    <w:rsid w:val="00F774D9"/>
    <w:rsid w:val="00F814FA"/>
    <w:rsid w:val="00F822C7"/>
    <w:rsid w:val="00F90F75"/>
    <w:rsid w:val="00F91FAD"/>
    <w:rsid w:val="00F921F1"/>
    <w:rsid w:val="00F93D9A"/>
    <w:rsid w:val="00F9552E"/>
    <w:rsid w:val="00F9610C"/>
    <w:rsid w:val="00FA1E7A"/>
    <w:rsid w:val="00FA2E42"/>
    <w:rsid w:val="00FA4E12"/>
    <w:rsid w:val="00FB0E18"/>
    <w:rsid w:val="00FB4F0A"/>
    <w:rsid w:val="00FB621C"/>
    <w:rsid w:val="00FC0667"/>
    <w:rsid w:val="00FC1CD8"/>
    <w:rsid w:val="00FC226E"/>
    <w:rsid w:val="00FC276E"/>
    <w:rsid w:val="00FD079B"/>
    <w:rsid w:val="00FD6B06"/>
    <w:rsid w:val="00FE025C"/>
    <w:rsid w:val="00FE0BC5"/>
    <w:rsid w:val="00FE4270"/>
    <w:rsid w:val="00FF316E"/>
    <w:rsid w:val="038F9B44"/>
    <w:rsid w:val="25303B1E"/>
    <w:rsid w:val="3A912151"/>
    <w:rsid w:val="49A32D8E"/>
    <w:rsid w:val="6CE5240B"/>
    <w:rsid w:val="6DD9F22B"/>
    <w:rsid w:val="7AFC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B64A6"/>
  <w15:docId w15:val="{3A2A0D54-845E-4D52-B30E-103CF0D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FC"/>
    <w:pPr>
      <w:spacing w:after="0" w:line="240" w:lineRule="auto"/>
      <w:ind w:left="720"/>
    </w:pPr>
  </w:style>
  <w:style w:type="paragraph" w:styleId="Heading1">
    <w:name w:val="heading 1"/>
    <w:basedOn w:val="Normal"/>
    <w:next w:val="Normal"/>
    <w:link w:val="Heading1Char"/>
    <w:uiPriority w:val="9"/>
    <w:qFormat/>
    <w:rsid w:val="00440357"/>
    <w:pPr>
      <w:keepNext/>
      <w:keepLines/>
      <w:spacing w:before="240" w:after="240"/>
      <w:ind w:left="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ind w:left="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25C36"/>
    <w:pPr>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basedOn w:val="DefaultParagraphFont"/>
    <w:link w:val="ListParagraph"/>
    <w:uiPriority w:val="1"/>
    <w:locked/>
    <w:rsid w:val="00021627"/>
  </w:style>
  <w:style w:type="paragraph" w:customStyle="1" w:styleId="Default">
    <w:name w:val="Default"/>
    <w:basedOn w:val="Normal"/>
    <w:rsid w:val="00021627"/>
    <w:pPr>
      <w:autoSpaceDE w:val="0"/>
      <w:autoSpaceDN w:val="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7EAD"/>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table" w:customStyle="1" w:styleId="TableGrid2">
    <w:name w:val="Table Grid2"/>
    <w:basedOn w:val="TableNormal"/>
    <w:next w:val="TableGrid"/>
    <w:uiPriority w:val="59"/>
    <w:rsid w:val="004A5A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BA5B76"/>
    <w:pPr>
      <w:spacing w:before="100" w:beforeAutospacing="1" w:after="100" w:afterAutospacing="1"/>
      <w:ind w:left="0"/>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45856"/>
    <w:pPr>
      <w:widowControl w:val="0"/>
      <w:autoSpaceDE w:val="0"/>
      <w:autoSpaceDN w:val="0"/>
      <w:adjustRightInd w:val="0"/>
      <w:ind w:left="0"/>
    </w:pPr>
    <w:rPr>
      <w:rFonts w:ascii="Times New Roman" w:eastAsiaTheme="minorEastAsia" w:hAnsi="Times New Roman" w:cs="Times New Roman"/>
      <w:sz w:val="24"/>
      <w:szCs w:val="24"/>
    </w:rPr>
  </w:style>
  <w:style w:type="character" w:styleId="UnresolvedMention">
    <w:name w:val="Unresolved Mention"/>
    <w:basedOn w:val="DefaultParagraphFont"/>
    <w:uiPriority w:val="99"/>
    <w:unhideWhenUsed/>
    <w:rsid w:val="00715B81"/>
    <w:rPr>
      <w:color w:val="605E5C"/>
      <w:shd w:val="clear" w:color="auto" w:fill="E1DFDD"/>
    </w:rPr>
  </w:style>
  <w:style w:type="character" w:styleId="Mention">
    <w:name w:val="Mention"/>
    <w:basedOn w:val="DefaultParagraphFont"/>
    <w:uiPriority w:val="99"/>
    <w:unhideWhenUsed/>
    <w:rsid w:val="00715B81"/>
    <w:rPr>
      <w:color w:val="2B579A"/>
      <w:shd w:val="clear" w:color="auto" w:fill="E1DFDD"/>
    </w:rPr>
  </w:style>
  <w:style w:type="character" w:styleId="SubtleEmphasis">
    <w:name w:val="Subtle Emphasis"/>
    <w:basedOn w:val="DefaultParagraphFont"/>
    <w:uiPriority w:val="19"/>
    <w:qFormat/>
    <w:rsid w:val="0043755E"/>
    <w:rPr>
      <w:rFonts w:ascii="Times New Roman" w:hAnsi="Times New Roman"/>
      <w:i/>
      <w:iCs/>
      <w:color w:val="7F7F7F" w:themeColor="text1" w:themeTint="80"/>
      <w:sz w:val="22"/>
    </w:rPr>
  </w:style>
  <w:style w:type="paragraph" w:styleId="FootnoteText">
    <w:name w:val="footnote text"/>
    <w:basedOn w:val="Normal"/>
    <w:link w:val="FootnoteTextChar"/>
    <w:uiPriority w:val="99"/>
    <w:unhideWhenUsed/>
    <w:rsid w:val="003244DC"/>
    <w:rPr>
      <w:sz w:val="20"/>
      <w:szCs w:val="20"/>
    </w:rPr>
  </w:style>
  <w:style w:type="character" w:customStyle="1" w:styleId="FootnoteTextChar">
    <w:name w:val="Footnote Text Char"/>
    <w:basedOn w:val="DefaultParagraphFont"/>
    <w:link w:val="FootnoteText"/>
    <w:uiPriority w:val="99"/>
    <w:rsid w:val="003244DC"/>
    <w:rPr>
      <w:sz w:val="20"/>
      <w:szCs w:val="20"/>
    </w:rPr>
  </w:style>
  <w:style w:type="character" w:styleId="FootnoteReference">
    <w:name w:val="footnote reference"/>
    <w:basedOn w:val="DefaultParagraphFont"/>
    <w:unhideWhenUsed/>
    <w:rsid w:val="003244DC"/>
    <w:rPr>
      <w:vertAlign w:val="superscript"/>
    </w:rPr>
  </w:style>
  <w:style w:type="paragraph" w:styleId="TOCHeading">
    <w:name w:val="TOC Heading"/>
    <w:basedOn w:val="Heading1"/>
    <w:next w:val="Normal"/>
    <w:uiPriority w:val="39"/>
    <w:unhideWhenUsed/>
    <w:qFormat/>
    <w:rsid w:val="00276B8C"/>
    <w:pPr>
      <w:spacing w:after="0" w:line="259" w:lineRule="auto"/>
      <w:outlineLvl w:val="9"/>
    </w:pPr>
    <w:rPr>
      <w:u w:val="none"/>
    </w:rPr>
  </w:style>
  <w:style w:type="paragraph" w:styleId="TOC1">
    <w:name w:val="toc 1"/>
    <w:basedOn w:val="Normal"/>
    <w:next w:val="Normal"/>
    <w:autoRedefine/>
    <w:uiPriority w:val="39"/>
    <w:unhideWhenUsed/>
    <w:rsid w:val="00276B8C"/>
    <w:pPr>
      <w:spacing w:after="100"/>
      <w:ind w:left="0"/>
    </w:pPr>
  </w:style>
  <w:style w:type="paragraph" w:styleId="TOC2">
    <w:name w:val="toc 2"/>
    <w:basedOn w:val="Normal"/>
    <w:next w:val="Normal"/>
    <w:autoRedefine/>
    <w:uiPriority w:val="39"/>
    <w:unhideWhenUsed/>
    <w:rsid w:val="00276B8C"/>
    <w:pPr>
      <w:spacing w:after="100"/>
      <w:ind w:left="220"/>
    </w:pPr>
  </w:style>
  <w:style w:type="paragraph" w:styleId="TOC3">
    <w:name w:val="toc 3"/>
    <w:basedOn w:val="Normal"/>
    <w:next w:val="Normal"/>
    <w:autoRedefine/>
    <w:uiPriority w:val="39"/>
    <w:unhideWhenUsed/>
    <w:rsid w:val="00276B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7991">
      <w:bodyDiv w:val="1"/>
      <w:marLeft w:val="0"/>
      <w:marRight w:val="0"/>
      <w:marTop w:val="0"/>
      <w:marBottom w:val="0"/>
      <w:divBdr>
        <w:top w:val="none" w:sz="0" w:space="0" w:color="auto"/>
        <w:left w:val="none" w:sz="0" w:space="0" w:color="auto"/>
        <w:bottom w:val="none" w:sz="0" w:space="0" w:color="auto"/>
        <w:right w:val="none" w:sz="0" w:space="0" w:color="auto"/>
      </w:divBdr>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514371226">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4" ma:contentTypeDescription="Create a new document." ma:contentTypeScope="" ma:versionID="09412358d6554e53776655164e31905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ac49055b9eedf660ded277051ac40a6f"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documentManagement>
</p:properties>
</file>

<file path=customXml/itemProps1.xml><?xml version="1.0" encoding="utf-8"?>
<ds:datastoreItem xmlns:ds="http://schemas.openxmlformats.org/officeDocument/2006/customXml" ds:itemID="{72F54E86-2B0C-483F-BF95-80A7571E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4F336-30D6-491F-8B3F-F5255E96FC7D}">
  <ds:schemaRefs>
    <ds:schemaRef ds:uri="http://schemas.openxmlformats.org/officeDocument/2006/bibliography"/>
  </ds:schemaRefs>
</ds:datastoreItem>
</file>

<file path=customXml/itemProps3.xml><?xml version="1.0" encoding="utf-8"?>
<ds:datastoreItem xmlns:ds="http://schemas.openxmlformats.org/officeDocument/2006/customXml" ds:itemID="{45E35727-49A1-427D-900A-DAC3C3C583B7}">
  <ds:schemaRefs>
    <ds:schemaRef ds:uri="http://schemas.microsoft.com/sharepoint/v3/contenttype/forms"/>
  </ds:schemaRefs>
</ds:datastoreItem>
</file>

<file path=customXml/itemProps4.xml><?xml version="1.0" encoding="utf-8"?>
<ds:datastoreItem xmlns:ds="http://schemas.openxmlformats.org/officeDocument/2006/customXml" ds:itemID="{9D223DAD-C0B8-457D-AA7C-9CD12D777D47}">
  <ds:schemaRefs>
    <ds:schemaRef ds:uri="http://schemas.microsoft.com/office/2006/metadata/properties"/>
    <ds:schemaRef ds:uri="http://schemas.microsoft.com/office/infopath/2007/PartnerControls"/>
    <ds:schemaRef ds:uri="d2004692-a83b-4e1e-b868-ef75efccb0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Farrell</dc:creator>
  <cp:keywords/>
  <cp:lastModifiedBy>Sean Denniston</cp:lastModifiedBy>
  <cp:revision>3</cp:revision>
  <cp:lastPrinted>2018-03-07T15:18:00Z</cp:lastPrinted>
  <dcterms:created xsi:type="dcterms:W3CDTF">2022-03-24T23:14:00Z</dcterms:created>
  <dcterms:modified xsi:type="dcterms:W3CDTF">2022-03-24T23:16:00Z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y fmtid="{D5CDD505-2E9C-101B-9397-08002B2CF9AE}" pid="3" name="Order">
    <vt:r8>3017800</vt:r8>
  </property>
</Properties>
</file>