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B4A31" w14:textId="023508E0" w:rsidR="00097E0F" w:rsidRDefault="00601AE3">
      <w:pPr>
        <w:pStyle w:val="Title"/>
      </w:pPr>
      <w:r>
        <w:rPr>
          <w:color w:val="231F20"/>
          <w:spacing w:val="-4"/>
        </w:rPr>
        <w:t>R</w:t>
      </w:r>
      <w:r w:rsidR="00993869">
        <w:rPr>
          <w:color w:val="231F20"/>
          <w:spacing w:val="-4"/>
        </w:rPr>
        <w:t>EPI-</w:t>
      </w:r>
      <w:r>
        <w:rPr>
          <w:color w:val="231F20"/>
          <w:spacing w:val="-4"/>
        </w:rPr>
        <w:t>90</w:t>
      </w:r>
      <w:r w:rsidR="00993869">
        <w:rPr>
          <w:color w:val="231F20"/>
          <w:spacing w:val="-4"/>
        </w:rPr>
        <w:t>-</w:t>
      </w:r>
      <w:r w:rsidR="00993869">
        <w:rPr>
          <w:color w:val="231F20"/>
          <w:spacing w:val="-5"/>
        </w:rPr>
        <w:t>21</w:t>
      </w:r>
    </w:p>
    <w:p w14:paraId="40B39730" w14:textId="77777777" w:rsidR="007E4454" w:rsidRDefault="007E4454">
      <w:pPr>
        <w:pStyle w:val="Heading1"/>
        <w:spacing w:before="295"/>
        <w:rPr>
          <w:color w:val="231F20"/>
        </w:rPr>
      </w:pPr>
    </w:p>
    <w:p w14:paraId="7544DD12" w14:textId="77777777" w:rsidR="007E4454" w:rsidRDefault="007E4454">
      <w:pPr>
        <w:pStyle w:val="Heading1"/>
        <w:spacing w:before="295"/>
        <w:rPr>
          <w:color w:val="231F20"/>
        </w:rPr>
      </w:pPr>
    </w:p>
    <w:p w14:paraId="480C6706" w14:textId="0AE1612D" w:rsidR="006133A8" w:rsidRDefault="00993869" w:rsidP="006133A8">
      <w:pPr>
        <w:pStyle w:val="Heading1"/>
        <w:spacing w:before="295"/>
        <w:rPr>
          <w:color w:val="231F20"/>
        </w:rPr>
      </w:pPr>
      <w:r>
        <w:rPr>
          <w:color w:val="231F20"/>
        </w:rPr>
        <w:t>IECC®:</w:t>
      </w:r>
      <w:r>
        <w:rPr>
          <w:color w:val="231F20"/>
          <w:spacing w:val="-4"/>
        </w:rPr>
        <w:t xml:space="preserve"> </w:t>
      </w:r>
      <w:r w:rsidR="006133A8" w:rsidRPr="006133A8">
        <w:rPr>
          <w:color w:val="231F20"/>
        </w:rPr>
        <w:t>SECTION 202 (New), R403.5.4 (New), ANSI Chapter 06 (New</w:t>
      </w:r>
      <w:r w:rsidR="006133A8">
        <w:rPr>
          <w:color w:val="231F20"/>
        </w:rPr>
        <w:t>)</w:t>
      </w:r>
    </w:p>
    <w:p w14:paraId="736B4A34" w14:textId="417BDE4F" w:rsidR="00097E0F" w:rsidRDefault="00993869" w:rsidP="006133A8">
      <w:pPr>
        <w:pStyle w:val="Heading1"/>
        <w:spacing w:before="295"/>
        <w:rPr>
          <w:b w:val="0"/>
        </w:rPr>
      </w:pPr>
      <w:r>
        <w:rPr>
          <w:color w:val="231F20"/>
          <w:spacing w:val="-2"/>
        </w:rPr>
        <w:t>Proponents:</w:t>
      </w:r>
    </w:p>
    <w:p w14:paraId="736B4A35" w14:textId="77777777" w:rsidR="00097E0F" w:rsidRDefault="00097E0F">
      <w:pPr>
        <w:pStyle w:val="BodyText"/>
        <w:spacing w:before="6"/>
        <w:rPr>
          <w:b/>
        </w:rPr>
      </w:pPr>
    </w:p>
    <w:p w14:paraId="736B4A37" w14:textId="0D5E51A2" w:rsidR="00097E0F" w:rsidRDefault="006133A8" w:rsidP="006133A8">
      <w:pPr>
        <w:pStyle w:val="BodyText"/>
        <w:spacing w:before="4"/>
        <w:rPr>
          <w:color w:val="231F20"/>
        </w:rPr>
      </w:pPr>
      <w:r w:rsidRPr="006133A8">
        <w:rPr>
          <w:color w:val="231F20"/>
        </w:rPr>
        <w:t>Kim Cheslak, NBI, representing NBI (kim@newbuildings.org); Josh Keeling, representing Cadeo Group (jkeeling@cadeogroup.com);</w:t>
      </w:r>
      <w:r>
        <w:rPr>
          <w:color w:val="231F20"/>
        </w:rPr>
        <w:t xml:space="preserve"> </w:t>
      </w:r>
      <w:r w:rsidRPr="006133A8">
        <w:rPr>
          <w:color w:val="231F20"/>
        </w:rPr>
        <w:t>Ben Rabe, representing Fresh Energy (rabe@fresh-energy.org); Bryan Bomer, representing Department of Permitting Services</w:t>
      </w:r>
      <w:r w:rsidR="00F547FE">
        <w:rPr>
          <w:color w:val="231F20"/>
        </w:rPr>
        <w:t xml:space="preserve"> </w:t>
      </w:r>
      <w:r w:rsidRPr="006133A8">
        <w:rPr>
          <w:color w:val="231F20"/>
        </w:rPr>
        <w:t>(bryan.bomer@montgomerycountymd.gov); Lauren Urbanek, representing Natural Resources Defense Council (lurbanek@nrdc.org);</w:t>
      </w:r>
      <w:r w:rsidR="00F547FE">
        <w:rPr>
          <w:color w:val="231F20"/>
        </w:rPr>
        <w:t xml:space="preserve"> </w:t>
      </w:r>
      <w:r w:rsidRPr="006133A8">
        <w:rPr>
          <w:color w:val="231F20"/>
        </w:rPr>
        <w:t>Howard Wiig, representing Hawaii State Energy Office (howard.c.wiig@hawaii.gov); Kim Burke, representing Colorado Energy Office</w:t>
      </w:r>
      <w:r w:rsidR="00F547FE">
        <w:rPr>
          <w:color w:val="231F20"/>
        </w:rPr>
        <w:t xml:space="preserve"> </w:t>
      </w:r>
      <w:r w:rsidRPr="006133A8">
        <w:rPr>
          <w:color w:val="231F20"/>
        </w:rPr>
        <w:t>(kim.burke@state.co.us); Matt Tidwell, representing Portland General Electric (matthew.tidwell@pgn.com); Chris Castro, representing</w:t>
      </w:r>
      <w:r w:rsidR="00F547FE">
        <w:rPr>
          <w:color w:val="231F20"/>
        </w:rPr>
        <w:t xml:space="preserve"> </w:t>
      </w:r>
      <w:r w:rsidRPr="006133A8">
        <w:rPr>
          <w:color w:val="231F20"/>
        </w:rPr>
        <w:t>City</w:t>
      </w:r>
      <w:r w:rsidR="00F547FE">
        <w:rPr>
          <w:color w:val="231F20"/>
        </w:rPr>
        <w:t xml:space="preserve"> </w:t>
      </w:r>
      <w:r w:rsidRPr="006133A8">
        <w:rPr>
          <w:color w:val="231F20"/>
        </w:rPr>
        <w:t>of Orlando (chris.castro@orlando.gov); Amber Wood, representing ACEEE (awood@aceee.org); Brad Smith, representing City of</w:t>
      </w:r>
      <w:r w:rsidR="00F547FE">
        <w:rPr>
          <w:color w:val="231F20"/>
        </w:rPr>
        <w:t xml:space="preserve"> </w:t>
      </w:r>
      <w:r w:rsidRPr="006133A8">
        <w:rPr>
          <w:color w:val="231F20"/>
        </w:rPr>
        <w:t>Fort Collins (</w:t>
      </w:r>
      <w:hyperlink r:id="rId10" w:history="1">
        <w:r w:rsidRPr="00BE6CF3">
          <w:rPr>
            <w:rStyle w:val="Hyperlink"/>
          </w:rPr>
          <w:t>brsmith@fcgov.com</w:t>
        </w:r>
      </w:hyperlink>
      <w:r w:rsidRPr="006133A8">
        <w:rPr>
          <w:color w:val="231F20"/>
        </w:rPr>
        <w:t>)</w:t>
      </w:r>
    </w:p>
    <w:p w14:paraId="1EC550B9" w14:textId="77777777" w:rsidR="006133A8" w:rsidRDefault="006133A8" w:rsidP="006133A8">
      <w:pPr>
        <w:pStyle w:val="BodyText"/>
        <w:spacing w:before="4"/>
      </w:pPr>
    </w:p>
    <w:p w14:paraId="736B4A38" w14:textId="77777777" w:rsidR="00097E0F" w:rsidRDefault="00993869">
      <w:pPr>
        <w:ind w:left="100"/>
        <w:rPr>
          <w:b/>
          <w:sz w:val="21"/>
        </w:rPr>
      </w:pPr>
      <w:r>
        <w:rPr>
          <w:b/>
          <w:color w:val="231F20"/>
          <w:sz w:val="21"/>
        </w:rPr>
        <w:t>2021</w:t>
      </w:r>
      <w:r>
        <w:rPr>
          <w:b/>
          <w:color w:val="231F20"/>
          <w:spacing w:val="22"/>
          <w:sz w:val="21"/>
        </w:rPr>
        <w:t xml:space="preserve"> </w:t>
      </w:r>
      <w:r>
        <w:rPr>
          <w:b/>
          <w:color w:val="231F20"/>
          <w:sz w:val="21"/>
        </w:rPr>
        <w:t>International</w:t>
      </w:r>
      <w:r>
        <w:rPr>
          <w:b/>
          <w:color w:val="231F20"/>
          <w:spacing w:val="22"/>
          <w:sz w:val="21"/>
        </w:rPr>
        <w:t xml:space="preserve"> </w:t>
      </w:r>
      <w:r>
        <w:rPr>
          <w:b/>
          <w:color w:val="231F20"/>
          <w:sz w:val="21"/>
        </w:rPr>
        <w:t>Energy</w:t>
      </w:r>
      <w:r>
        <w:rPr>
          <w:b/>
          <w:color w:val="231F20"/>
          <w:spacing w:val="23"/>
          <w:sz w:val="21"/>
        </w:rPr>
        <w:t xml:space="preserve"> </w:t>
      </w:r>
      <w:r>
        <w:rPr>
          <w:b/>
          <w:color w:val="231F20"/>
          <w:sz w:val="21"/>
        </w:rPr>
        <w:t>Conservation</w:t>
      </w:r>
      <w:r>
        <w:rPr>
          <w:b/>
          <w:color w:val="231F20"/>
          <w:spacing w:val="28"/>
          <w:sz w:val="21"/>
        </w:rPr>
        <w:t xml:space="preserve"> </w:t>
      </w:r>
      <w:r>
        <w:rPr>
          <w:b/>
          <w:color w:val="231F20"/>
          <w:spacing w:val="-4"/>
          <w:sz w:val="21"/>
        </w:rPr>
        <w:t>Code</w:t>
      </w:r>
    </w:p>
    <w:p w14:paraId="736B4A39" w14:textId="77777777" w:rsidR="00097E0F" w:rsidRDefault="00097E0F">
      <w:pPr>
        <w:pStyle w:val="BodyText"/>
        <w:spacing w:before="10"/>
        <w:rPr>
          <w:b/>
          <w:sz w:val="21"/>
        </w:rPr>
      </w:pPr>
    </w:p>
    <w:p w14:paraId="736B4A3A" w14:textId="7C01D76E" w:rsidR="00097E0F" w:rsidRDefault="00993869">
      <w:pPr>
        <w:pStyle w:val="Heading1"/>
      </w:pPr>
      <w:r>
        <w:rPr>
          <w:color w:val="231F20"/>
          <w:spacing w:val="-2"/>
        </w:rPr>
        <w:t>Add</w:t>
      </w:r>
      <w:r>
        <w:rPr>
          <w:color w:val="231F20"/>
          <w:spacing w:val="-8"/>
        </w:rPr>
        <w:t xml:space="preserve"> </w:t>
      </w:r>
      <w:r>
        <w:rPr>
          <w:color w:val="231F20"/>
          <w:spacing w:val="-2"/>
        </w:rPr>
        <w:t>new</w:t>
      </w:r>
      <w:r>
        <w:rPr>
          <w:color w:val="231F20"/>
          <w:spacing w:val="-7"/>
        </w:rPr>
        <w:t xml:space="preserve"> </w:t>
      </w:r>
      <w:r>
        <w:rPr>
          <w:color w:val="231F20"/>
          <w:spacing w:val="-2"/>
        </w:rPr>
        <w:t>definition</w:t>
      </w:r>
      <w:r w:rsidR="008C3484" w:rsidRPr="008C3484">
        <w:rPr>
          <w:color w:val="FF0000"/>
          <w:spacing w:val="-2"/>
        </w:rPr>
        <w:t>s</w:t>
      </w:r>
      <w:r>
        <w:rPr>
          <w:color w:val="231F20"/>
          <w:spacing w:val="-7"/>
        </w:rPr>
        <w:t xml:space="preserve"> </w:t>
      </w:r>
      <w:r>
        <w:rPr>
          <w:color w:val="231F20"/>
          <w:spacing w:val="-2"/>
        </w:rPr>
        <w:t>as</w:t>
      </w:r>
      <w:r>
        <w:rPr>
          <w:color w:val="231F20"/>
          <w:spacing w:val="3"/>
        </w:rPr>
        <w:t xml:space="preserve"> </w:t>
      </w:r>
      <w:r>
        <w:rPr>
          <w:color w:val="231F20"/>
          <w:spacing w:val="-2"/>
        </w:rPr>
        <w:t>follows:</w:t>
      </w:r>
    </w:p>
    <w:p w14:paraId="736B4A3B" w14:textId="77777777" w:rsidR="00097E0F" w:rsidRPr="005E4E6B" w:rsidRDefault="00993869">
      <w:pPr>
        <w:pStyle w:val="BodyText"/>
        <w:spacing w:before="33"/>
        <w:ind w:left="100"/>
        <w:rPr>
          <w:strike/>
          <w:color w:val="FF0000"/>
        </w:rPr>
      </w:pPr>
      <w:r w:rsidRPr="005E4E6B">
        <w:rPr>
          <w:strike/>
          <w:color w:val="FF0000"/>
          <w:u w:val="single" w:color="231F20"/>
        </w:rPr>
        <w:t>C202</w:t>
      </w:r>
      <w:r w:rsidRPr="005E4E6B">
        <w:rPr>
          <w:strike/>
          <w:color w:val="FF0000"/>
          <w:spacing w:val="-3"/>
          <w:u w:val="single" w:color="231F20"/>
        </w:rPr>
        <w:t xml:space="preserve"> </w:t>
      </w:r>
      <w:r w:rsidRPr="005E4E6B">
        <w:rPr>
          <w:strike/>
          <w:color w:val="FF0000"/>
          <w:u w:val="single" w:color="231F20"/>
        </w:rPr>
        <w:t>GRID-INTEGRATED</w:t>
      </w:r>
      <w:r w:rsidRPr="005E4E6B">
        <w:rPr>
          <w:strike/>
          <w:color w:val="FF0000"/>
          <w:spacing w:val="-3"/>
          <w:u w:val="single" w:color="231F20"/>
        </w:rPr>
        <w:t xml:space="preserve"> </w:t>
      </w:r>
      <w:r w:rsidRPr="005E4E6B">
        <w:rPr>
          <w:strike/>
          <w:color w:val="FF0000"/>
          <w:spacing w:val="-2"/>
          <w:u w:val="single" w:color="231F20"/>
        </w:rPr>
        <w:t>CONTROL</w:t>
      </w:r>
      <w:r w:rsidRPr="005E4E6B">
        <w:rPr>
          <w:strike/>
          <w:color w:val="FF0000"/>
          <w:spacing w:val="-2"/>
        </w:rPr>
        <w:t>.</w:t>
      </w:r>
    </w:p>
    <w:p w14:paraId="736B4A3C" w14:textId="77777777" w:rsidR="00097E0F" w:rsidRPr="005E4E6B" w:rsidRDefault="00097E0F">
      <w:pPr>
        <w:pStyle w:val="BodyText"/>
        <w:spacing w:before="6"/>
        <w:rPr>
          <w:strike/>
          <w:color w:val="FF0000"/>
        </w:rPr>
      </w:pPr>
    </w:p>
    <w:p w14:paraId="736B4A3D" w14:textId="592AA429" w:rsidR="00097E0F" w:rsidRPr="005E4E6B" w:rsidRDefault="00993869">
      <w:pPr>
        <w:pStyle w:val="BodyText"/>
        <w:spacing w:line="278" w:lineRule="auto"/>
        <w:ind w:left="100"/>
        <w:rPr>
          <w:strike/>
          <w:color w:val="FF0000"/>
          <w:u w:val="single" w:color="231F20"/>
        </w:rPr>
      </w:pPr>
      <w:r w:rsidRPr="005E4E6B">
        <w:rPr>
          <w:strike/>
          <w:color w:val="FF0000"/>
          <w:u w:val="single" w:color="231F20"/>
        </w:rPr>
        <w:t>An automatic control that</w:t>
      </w:r>
      <w:r w:rsidRPr="005E4E6B">
        <w:rPr>
          <w:strike/>
          <w:color w:val="FF0000"/>
          <w:spacing w:val="-3"/>
          <w:u w:val="single" w:color="231F20"/>
        </w:rPr>
        <w:t xml:space="preserve"> </w:t>
      </w:r>
      <w:r w:rsidRPr="005E4E6B">
        <w:rPr>
          <w:strike/>
          <w:color w:val="FF0000"/>
          <w:u w:val="single" w:color="231F20"/>
        </w:rPr>
        <w:t>can receive,</w:t>
      </w:r>
      <w:r w:rsidRPr="005E4E6B">
        <w:rPr>
          <w:strike/>
          <w:color w:val="FF0000"/>
          <w:spacing w:val="-3"/>
          <w:u w:val="single" w:color="231F20"/>
        </w:rPr>
        <w:t xml:space="preserve"> </w:t>
      </w:r>
      <w:r w:rsidRPr="005E4E6B">
        <w:rPr>
          <w:strike/>
          <w:color w:val="FF0000"/>
          <w:u w:val="single" w:color="231F20"/>
        </w:rPr>
        <w:t>automatically respond to demand response requests from and send information back to a utility,</w:t>
      </w:r>
      <w:r w:rsidRPr="005E4E6B">
        <w:rPr>
          <w:strike/>
          <w:color w:val="FF0000"/>
        </w:rPr>
        <w:t xml:space="preserve"> </w:t>
      </w:r>
      <w:r w:rsidRPr="005E4E6B">
        <w:rPr>
          <w:strike/>
          <w:color w:val="FF0000"/>
          <w:u w:val="single" w:color="231F20"/>
        </w:rPr>
        <w:t>electrical system operator, or third-party demand response program provider.</w:t>
      </w:r>
    </w:p>
    <w:p w14:paraId="53E893B5" w14:textId="1C77664A" w:rsidR="005E4E6B" w:rsidRDefault="005E4E6B">
      <w:pPr>
        <w:pStyle w:val="BodyText"/>
        <w:spacing w:line="278" w:lineRule="auto"/>
        <w:ind w:left="100"/>
        <w:rPr>
          <w:color w:val="231F20"/>
          <w:u w:val="single" w:color="231F20"/>
        </w:rPr>
      </w:pPr>
    </w:p>
    <w:p w14:paraId="1C36FC4B" w14:textId="77777777" w:rsidR="005E4E6B" w:rsidRPr="005E4E6B" w:rsidRDefault="005E4E6B" w:rsidP="005E4E6B">
      <w:pPr>
        <w:pStyle w:val="BodyText"/>
        <w:spacing w:line="278" w:lineRule="auto"/>
        <w:ind w:left="100"/>
        <w:rPr>
          <w:color w:val="FF0000"/>
          <w:u w:val="single"/>
        </w:rPr>
      </w:pPr>
      <w:r w:rsidRPr="005E4E6B">
        <w:rPr>
          <w:color w:val="FF0000"/>
          <w:u w:val="single"/>
        </w:rPr>
        <w:t xml:space="preserve">DEMAND RESPONSE SIGNAL.  A signal that indicates a price or a request to modify electricity consumption for a limited time period. </w:t>
      </w:r>
    </w:p>
    <w:p w14:paraId="04799527" w14:textId="77777777" w:rsidR="005E4E6B" w:rsidRPr="005E4E6B" w:rsidRDefault="005E4E6B" w:rsidP="005E4E6B">
      <w:pPr>
        <w:pStyle w:val="BodyText"/>
        <w:spacing w:line="278" w:lineRule="auto"/>
        <w:ind w:left="100"/>
        <w:rPr>
          <w:color w:val="FF0000"/>
          <w:u w:val="single"/>
        </w:rPr>
      </w:pPr>
    </w:p>
    <w:p w14:paraId="2B9BEF10" w14:textId="475BACB8" w:rsidR="005E4E6B" w:rsidRPr="005E4E6B" w:rsidRDefault="005E4E6B" w:rsidP="005E4E6B">
      <w:pPr>
        <w:pStyle w:val="BodyText"/>
        <w:spacing w:line="278" w:lineRule="auto"/>
        <w:ind w:left="100"/>
        <w:rPr>
          <w:color w:val="FF0000"/>
          <w:u w:val="single"/>
        </w:rPr>
      </w:pPr>
      <w:r w:rsidRPr="005E4E6B">
        <w:rPr>
          <w:color w:val="FF0000"/>
          <w:u w:val="single"/>
        </w:rPr>
        <w:t>DEMAND RESPONSIVE CONTROL. A control capable of receiving and automatically responding to a demand response signal.</w:t>
      </w:r>
    </w:p>
    <w:p w14:paraId="736B4A3E" w14:textId="77777777" w:rsidR="00097E0F" w:rsidRDefault="00097E0F">
      <w:pPr>
        <w:pStyle w:val="BodyText"/>
        <w:spacing w:before="8"/>
        <w:rPr>
          <w:sz w:val="9"/>
        </w:rPr>
      </w:pPr>
    </w:p>
    <w:p w14:paraId="736B4A3F" w14:textId="77777777" w:rsidR="00097E0F" w:rsidRDefault="00993869">
      <w:pPr>
        <w:pStyle w:val="Heading1"/>
        <w:spacing w:before="69"/>
      </w:pPr>
      <w:r>
        <w:rPr>
          <w:color w:val="231F20"/>
        </w:rPr>
        <w:t>Add</w:t>
      </w:r>
      <w:r>
        <w:rPr>
          <w:color w:val="231F20"/>
          <w:spacing w:val="-8"/>
        </w:rPr>
        <w:t xml:space="preserve"> </w:t>
      </w:r>
      <w:r>
        <w:rPr>
          <w:color w:val="231F20"/>
        </w:rPr>
        <w:t>new</w:t>
      </w:r>
      <w:r>
        <w:rPr>
          <w:color w:val="231F20"/>
          <w:spacing w:val="-8"/>
        </w:rPr>
        <w:t xml:space="preserve"> </w:t>
      </w:r>
      <w:r>
        <w:rPr>
          <w:color w:val="231F20"/>
        </w:rPr>
        <w:t>text</w:t>
      </w:r>
      <w:r>
        <w:rPr>
          <w:color w:val="231F20"/>
          <w:spacing w:val="-2"/>
        </w:rPr>
        <w:t xml:space="preserve"> </w:t>
      </w:r>
      <w:r>
        <w:rPr>
          <w:color w:val="231F20"/>
        </w:rPr>
        <w:t>as</w:t>
      </w:r>
      <w:r>
        <w:rPr>
          <w:color w:val="231F20"/>
          <w:spacing w:val="2"/>
        </w:rPr>
        <w:t xml:space="preserve"> </w:t>
      </w:r>
      <w:r>
        <w:rPr>
          <w:color w:val="231F20"/>
          <w:spacing w:val="-2"/>
        </w:rPr>
        <w:t>follows:</w:t>
      </w:r>
    </w:p>
    <w:p w14:paraId="736B4A43" w14:textId="651B8395" w:rsidR="00097E0F" w:rsidRPr="00B64FCC" w:rsidRDefault="00841597" w:rsidP="06DA9E28">
      <w:pPr>
        <w:pStyle w:val="BodyText"/>
        <w:spacing w:before="33"/>
        <w:ind w:left="100"/>
        <w:rPr>
          <w:color w:val="0070C0"/>
          <w:spacing w:val="-2"/>
          <w:u w:val="single" w:color="231F20"/>
        </w:rPr>
      </w:pPr>
      <w:r w:rsidRPr="00841597">
        <w:rPr>
          <w:b/>
          <w:bCs/>
          <w:color w:val="231F20"/>
          <w:spacing w:val="12"/>
          <w:u w:val="single" w:color="231F20"/>
        </w:rPr>
        <w:t>R403.5.4</w:t>
      </w:r>
      <w:r w:rsidR="00993869" w:rsidRPr="00841597">
        <w:rPr>
          <w:b/>
          <w:bCs/>
          <w:strike/>
          <w:color w:val="FF0000"/>
          <w:u w:val="single" w:color="231F20"/>
        </w:rPr>
        <w:t>Grid-integrated</w:t>
      </w:r>
      <w:r w:rsidR="005E4E6B" w:rsidRPr="00841597">
        <w:rPr>
          <w:b/>
          <w:bCs/>
          <w:color w:val="FF0000"/>
          <w:u w:val="single" w:color="231F20"/>
        </w:rPr>
        <w:t xml:space="preserve"> Demand responsive</w:t>
      </w:r>
      <w:r w:rsidR="00993869" w:rsidRPr="00841597">
        <w:rPr>
          <w:b/>
          <w:bCs/>
          <w:color w:val="FF0000"/>
          <w:spacing w:val="11"/>
          <w:u w:val="single" w:color="231F20"/>
        </w:rPr>
        <w:t xml:space="preserve"> </w:t>
      </w:r>
      <w:r w:rsidR="00993869" w:rsidRPr="00841597">
        <w:rPr>
          <w:b/>
          <w:bCs/>
          <w:color w:val="231F20"/>
          <w:u w:val="single" w:color="231F20"/>
        </w:rPr>
        <w:t>water</w:t>
      </w:r>
      <w:r w:rsidR="00993869" w:rsidRPr="00841597">
        <w:rPr>
          <w:b/>
          <w:bCs/>
          <w:color w:val="231F20"/>
          <w:spacing w:val="6"/>
          <w:u w:val="single" w:color="231F20"/>
        </w:rPr>
        <w:t xml:space="preserve"> </w:t>
      </w:r>
      <w:r w:rsidR="00993869" w:rsidRPr="00841597">
        <w:rPr>
          <w:b/>
          <w:bCs/>
          <w:color w:val="231F20"/>
          <w:spacing w:val="-2"/>
          <w:u w:val="single" w:color="231F20"/>
        </w:rPr>
        <w:t>heating</w:t>
      </w:r>
      <w:r w:rsidR="00993869" w:rsidRPr="00841597">
        <w:rPr>
          <w:b/>
          <w:bCs/>
          <w:color w:val="231F20"/>
          <w:spacing w:val="-2"/>
        </w:rPr>
        <w:t>.</w:t>
      </w:r>
      <w:r>
        <w:rPr>
          <w:color w:val="231F20"/>
          <w:spacing w:val="-2"/>
        </w:rPr>
        <w:t xml:space="preserve"> </w:t>
      </w:r>
      <w:r w:rsidR="00993869">
        <w:rPr>
          <w:color w:val="231F20"/>
          <w:u w:val="single" w:color="231F20"/>
        </w:rPr>
        <w:t>Electric</w:t>
      </w:r>
      <w:r w:rsidR="00993869">
        <w:rPr>
          <w:color w:val="231F20"/>
          <w:spacing w:val="1"/>
          <w:u w:val="single" w:color="231F20"/>
        </w:rPr>
        <w:t xml:space="preserve"> </w:t>
      </w:r>
      <w:r w:rsidR="00993869">
        <w:rPr>
          <w:color w:val="231F20"/>
          <w:u w:val="single" w:color="231F20"/>
        </w:rPr>
        <w:t>storage</w:t>
      </w:r>
      <w:r w:rsidR="00993869">
        <w:rPr>
          <w:color w:val="231F20"/>
          <w:spacing w:val="8"/>
          <w:u w:val="single" w:color="231F20"/>
        </w:rPr>
        <w:t xml:space="preserve"> </w:t>
      </w:r>
      <w:r w:rsidR="00993869">
        <w:rPr>
          <w:color w:val="231F20"/>
          <w:u w:val="single" w:color="231F20"/>
        </w:rPr>
        <w:t>water</w:t>
      </w:r>
      <w:r w:rsidR="00993869">
        <w:rPr>
          <w:color w:val="231F20"/>
          <w:spacing w:val="3"/>
          <w:u w:val="single" w:color="231F20"/>
        </w:rPr>
        <w:t xml:space="preserve"> </w:t>
      </w:r>
      <w:r w:rsidR="00993869">
        <w:rPr>
          <w:color w:val="231F20"/>
          <w:u w:val="single" w:color="231F20"/>
        </w:rPr>
        <w:t>heaters</w:t>
      </w:r>
      <w:r w:rsidR="00993869">
        <w:rPr>
          <w:color w:val="231F20"/>
          <w:spacing w:val="4"/>
          <w:u w:val="single" w:color="231F20"/>
        </w:rPr>
        <w:t xml:space="preserve"> </w:t>
      </w:r>
      <w:r w:rsidR="00E10F3C">
        <w:rPr>
          <w:color w:val="0070C0"/>
          <w:spacing w:val="4"/>
          <w:u w:val="single" w:color="231F20"/>
        </w:rPr>
        <w:t xml:space="preserve">with rated </w:t>
      </w:r>
      <w:r w:rsidR="009E4C2D">
        <w:rPr>
          <w:color w:val="0070C0"/>
          <w:spacing w:val="4"/>
          <w:u w:val="single" w:color="231F20"/>
        </w:rPr>
        <w:t xml:space="preserve">water storage volume between 40 and 120 gallons </w:t>
      </w:r>
      <w:r w:rsidR="00366979">
        <w:rPr>
          <w:color w:val="0070C0"/>
          <w:spacing w:val="4"/>
          <w:u w:val="single" w:color="231F20"/>
        </w:rPr>
        <w:t>and a nameplate input rating equal to or less than 12</w:t>
      </w:r>
      <w:r w:rsidR="00B64FCC">
        <w:rPr>
          <w:color w:val="0070C0"/>
          <w:spacing w:val="4"/>
          <w:u w:val="single" w:color="231F20"/>
        </w:rPr>
        <w:t xml:space="preserve">kW </w:t>
      </w:r>
      <w:r w:rsidR="00993869" w:rsidRPr="00875C2B">
        <w:rPr>
          <w:strike/>
          <w:color w:val="FF0000"/>
          <w:u w:val="single" w:color="231F20"/>
        </w:rPr>
        <w:t>with</w:t>
      </w:r>
      <w:r w:rsidR="00993869" w:rsidRPr="00875C2B">
        <w:rPr>
          <w:strike/>
          <w:color w:val="FF0000"/>
          <w:spacing w:val="8"/>
          <w:u w:val="single" w:color="231F20"/>
        </w:rPr>
        <w:t xml:space="preserve"> </w:t>
      </w:r>
      <w:r w:rsidR="00993869" w:rsidRPr="00875C2B">
        <w:rPr>
          <w:strike/>
          <w:color w:val="FF0000"/>
          <w:u w:val="single" w:color="231F20"/>
        </w:rPr>
        <w:t>a</w:t>
      </w:r>
      <w:r w:rsidR="00993869" w:rsidRPr="00875C2B">
        <w:rPr>
          <w:strike/>
          <w:color w:val="FF0000"/>
          <w:spacing w:val="8"/>
          <w:u w:val="single" w:color="231F20"/>
        </w:rPr>
        <w:t xml:space="preserve"> </w:t>
      </w:r>
      <w:r w:rsidR="00993869" w:rsidRPr="00875C2B">
        <w:rPr>
          <w:strike/>
          <w:color w:val="FF0000"/>
          <w:u w:val="single" w:color="231F20"/>
        </w:rPr>
        <w:t>storage</w:t>
      </w:r>
      <w:r w:rsidR="00993869" w:rsidRPr="00875C2B">
        <w:rPr>
          <w:strike/>
          <w:color w:val="FF0000"/>
          <w:spacing w:val="8"/>
          <w:u w:val="single" w:color="231F20"/>
        </w:rPr>
        <w:t xml:space="preserve"> </w:t>
      </w:r>
      <w:r w:rsidR="00993869" w:rsidRPr="00875C2B">
        <w:rPr>
          <w:strike/>
          <w:color w:val="FF0000"/>
          <w:u w:val="single" w:color="231F20"/>
        </w:rPr>
        <w:t>tank</w:t>
      </w:r>
      <w:r w:rsidR="00993869" w:rsidRPr="00875C2B">
        <w:rPr>
          <w:strike/>
          <w:color w:val="FF0000"/>
          <w:spacing w:val="3"/>
          <w:u w:val="single" w:color="231F20"/>
        </w:rPr>
        <w:t xml:space="preserve"> </w:t>
      </w:r>
      <w:r w:rsidR="00993869" w:rsidRPr="00875C2B">
        <w:rPr>
          <w:strike/>
          <w:color w:val="FF0000"/>
          <w:u w:val="single" w:color="231F20"/>
        </w:rPr>
        <w:t>capacity</w:t>
      </w:r>
      <w:r w:rsidR="00993869" w:rsidRPr="00875C2B">
        <w:rPr>
          <w:strike/>
          <w:color w:val="FF0000"/>
          <w:spacing w:val="4"/>
          <w:u w:val="single" w:color="231F20"/>
        </w:rPr>
        <w:t xml:space="preserve"> </w:t>
      </w:r>
      <w:r w:rsidR="00993869" w:rsidRPr="00875C2B">
        <w:rPr>
          <w:strike/>
          <w:color w:val="FF0000"/>
          <w:u w:val="single" w:color="231F20"/>
        </w:rPr>
        <w:t>between</w:t>
      </w:r>
      <w:r w:rsidR="00993869" w:rsidRPr="00875C2B">
        <w:rPr>
          <w:strike/>
          <w:color w:val="FF0000"/>
          <w:spacing w:val="8"/>
          <w:u w:val="single" w:color="231F20"/>
        </w:rPr>
        <w:t xml:space="preserve"> </w:t>
      </w:r>
      <w:r w:rsidR="00993869" w:rsidRPr="00875C2B">
        <w:rPr>
          <w:strike/>
          <w:color w:val="FF0000"/>
          <w:u w:val="single" w:color="231F20"/>
        </w:rPr>
        <w:t>37</w:t>
      </w:r>
      <w:r w:rsidR="0080452F">
        <w:rPr>
          <w:strike/>
          <w:color w:val="FF0000"/>
          <w:u w:val="single" w:color="231F20"/>
        </w:rPr>
        <w:t xml:space="preserve"> (140 L)</w:t>
      </w:r>
      <w:r w:rsidR="00993869" w:rsidRPr="00875C2B">
        <w:rPr>
          <w:strike/>
          <w:color w:val="FF0000"/>
          <w:spacing w:val="8"/>
          <w:u w:val="single" w:color="231F20"/>
        </w:rPr>
        <w:t xml:space="preserve"> </w:t>
      </w:r>
      <w:r w:rsidR="00993869" w:rsidRPr="00875C2B">
        <w:rPr>
          <w:strike/>
          <w:color w:val="FF0000"/>
          <w:u w:val="single" w:color="231F20"/>
        </w:rPr>
        <w:t>and</w:t>
      </w:r>
      <w:r w:rsidR="00993869" w:rsidRPr="00875C2B">
        <w:rPr>
          <w:strike/>
          <w:color w:val="FF0000"/>
          <w:spacing w:val="8"/>
          <w:u w:val="single" w:color="231F20"/>
        </w:rPr>
        <w:t xml:space="preserve"> </w:t>
      </w:r>
      <w:r w:rsidR="00993869" w:rsidRPr="00875C2B">
        <w:rPr>
          <w:strike/>
          <w:color w:val="FF0000"/>
          <w:u w:val="single" w:color="231F20"/>
        </w:rPr>
        <w:t>120</w:t>
      </w:r>
      <w:r w:rsidR="00993869" w:rsidRPr="00875C2B">
        <w:rPr>
          <w:strike/>
          <w:color w:val="FF0000"/>
          <w:spacing w:val="8"/>
          <w:u w:val="single" w:color="231F20"/>
        </w:rPr>
        <w:t xml:space="preserve"> </w:t>
      </w:r>
      <w:r w:rsidR="00993869" w:rsidRPr="00875C2B">
        <w:rPr>
          <w:strike/>
          <w:color w:val="FF0000"/>
          <w:u w:val="single" w:color="231F20"/>
        </w:rPr>
        <w:t>gallons</w:t>
      </w:r>
      <w:r w:rsidR="0080452F">
        <w:rPr>
          <w:strike/>
          <w:color w:val="FF0000"/>
          <w:u w:val="single" w:color="231F20"/>
        </w:rPr>
        <w:t xml:space="preserve"> (454 L)</w:t>
      </w:r>
      <w:r w:rsidR="00993869" w:rsidRPr="00875C2B">
        <w:rPr>
          <w:color w:val="FF0000"/>
          <w:spacing w:val="4"/>
          <w:u w:val="single" w:color="231F20"/>
        </w:rPr>
        <w:t xml:space="preserve"> </w:t>
      </w:r>
      <w:r w:rsidR="00993869">
        <w:rPr>
          <w:color w:val="231F20"/>
          <w:u w:val="single" w:color="231F20"/>
        </w:rPr>
        <w:t>shall</w:t>
      </w:r>
      <w:r w:rsidR="00993869">
        <w:rPr>
          <w:color w:val="231F20"/>
          <w:spacing w:val="8"/>
          <w:u w:val="single" w:color="231F20"/>
        </w:rPr>
        <w:t xml:space="preserve"> </w:t>
      </w:r>
      <w:r w:rsidR="00993869">
        <w:rPr>
          <w:color w:val="231F20"/>
          <w:u w:val="single" w:color="231F20"/>
        </w:rPr>
        <w:t>be</w:t>
      </w:r>
      <w:r w:rsidR="00993869">
        <w:rPr>
          <w:color w:val="231F20"/>
          <w:spacing w:val="8"/>
          <w:u w:val="single" w:color="231F20"/>
        </w:rPr>
        <w:t xml:space="preserve"> </w:t>
      </w:r>
      <w:r w:rsidR="00993869">
        <w:rPr>
          <w:color w:val="231F20"/>
          <w:u w:val="single" w:color="231F20"/>
        </w:rPr>
        <w:t>provided</w:t>
      </w:r>
      <w:r w:rsidR="00993869">
        <w:rPr>
          <w:color w:val="231F20"/>
          <w:spacing w:val="8"/>
          <w:u w:val="single" w:color="231F20"/>
        </w:rPr>
        <w:t xml:space="preserve"> </w:t>
      </w:r>
      <w:r w:rsidR="00993869">
        <w:rPr>
          <w:color w:val="231F20"/>
          <w:u w:val="single" w:color="231F20"/>
        </w:rPr>
        <w:t>with</w:t>
      </w:r>
      <w:r w:rsidR="00993869">
        <w:rPr>
          <w:color w:val="231F20"/>
          <w:spacing w:val="10"/>
          <w:u w:val="single" w:color="231F20"/>
        </w:rPr>
        <w:t xml:space="preserve"> </w:t>
      </w:r>
      <w:r w:rsidR="00993869" w:rsidRPr="06DA9E28">
        <w:rPr>
          <w:i/>
          <w:iCs/>
          <w:strike/>
          <w:color w:val="FF0000"/>
          <w:u w:val="single" w:color="231F20"/>
        </w:rPr>
        <w:t>grid-integrated</w:t>
      </w:r>
      <w:r w:rsidR="00875C2B" w:rsidRPr="06DA9E28">
        <w:rPr>
          <w:i/>
          <w:iCs/>
          <w:color w:val="FF0000"/>
          <w:u w:val="single" w:color="231F20"/>
        </w:rPr>
        <w:t xml:space="preserve"> </w:t>
      </w:r>
      <w:r w:rsidR="00875C2B" w:rsidRPr="00B64FCC">
        <w:rPr>
          <w:i/>
          <w:iCs/>
          <w:strike/>
          <w:color w:val="FF0000"/>
          <w:u w:val="single" w:color="231F20"/>
        </w:rPr>
        <w:t>demand responsive</w:t>
      </w:r>
      <w:r w:rsidR="00993869" w:rsidRPr="06DA9E28">
        <w:rPr>
          <w:i/>
          <w:iCs/>
          <w:color w:val="FF0000"/>
          <w:spacing w:val="9"/>
          <w:u w:val="single" w:color="231F20"/>
        </w:rPr>
        <w:t xml:space="preserve"> </w:t>
      </w:r>
      <w:r w:rsidR="00993869" w:rsidRPr="06DA9E28">
        <w:rPr>
          <w:i/>
          <w:iCs/>
          <w:color w:val="231F20"/>
          <w:spacing w:val="-2"/>
          <w:u w:val="single" w:color="231F20"/>
        </w:rPr>
        <w:t>controls</w:t>
      </w:r>
      <w:r w:rsidR="00875C2B" w:rsidRPr="06DA9E28">
        <w:rPr>
          <w:i/>
          <w:iCs/>
        </w:rPr>
        <w:t xml:space="preserve"> </w:t>
      </w:r>
      <w:r w:rsidR="00993869" w:rsidRPr="00875C2B">
        <w:rPr>
          <w:strike/>
          <w:color w:val="FF0000"/>
          <w:u w:val="single" w:color="231F20"/>
        </w:rPr>
        <w:t>that</w:t>
      </w:r>
      <w:r w:rsidR="00993869" w:rsidRPr="00875C2B">
        <w:rPr>
          <w:strike/>
          <w:color w:val="FF0000"/>
          <w:spacing w:val="-4"/>
          <w:u w:val="single" w:color="231F20"/>
        </w:rPr>
        <w:t xml:space="preserve"> </w:t>
      </w:r>
      <w:r w:rsidR="00993869" w:rsidRPr="00875C2B">
        <w:rPr>
          <w:strike/>
          <w:color w:val="FF0000"/>
          <w:u w:val="single" w:color="231F20"/>
        </w:rPr>
        <w:t>comply</w:t>
      </w:r>
      <w:r w:rsidR="00993869" w:rsidRPr="00875C2B">
        <w:rPr>
          <w:strike/>
          <w:color w:val="FF0000"/>
          <w:spacing w:val="1"/>
          <w:u w:val="single" w:color="231F20"/>
        </w:rPr>
        <w:t xml:space="preserve"> </w:t>
      </w:r>
      <w:r w:rsidR="00993869" w:rsidRPr="00875C2B">
        <w:rPr>
          <w:strike/>
          <w:color w:val="FF0000"/>
          <w:u w:val="single" w:color="231F20"/>
        </w:rPr>
        <w:t>with</w:t>
      </w:r>
      <w:r w:rsidR="00993869" w:rsidRPr="00875C2B">
        <w:rPr>
          <w:strike/>
          <w:color w:val="FF0000"/>
          <w:spacing w:val="7"/>
          <w:u w:val="single" w:color="231F20"/>
        </w:rPr>
        <w:t xml:space="preserve"> </w:t>
      </w:r>
      <w:r w:rsidR="00993869" w:rsidRPr="00875C2B">
        <w:rPr>
          <w:strike/>
          <w:color w:val="FF0000"/>
          <w:u w:val="single" w:color="231F20"/>
        </w:rPr>
        <w:t xml:space="preserve">ANSI/CTA-2045-B </w:t>
      </w:r>
      <w:r w:rsidR="00993869" w:rsidRPr="00337F95">
        <w:rPr>
          <w:strike/>
          <w:color w:val="FF0000"/>
          <w:u w:val="single" w:color="231F20"/>
        </w:rPr>
        <w:t>Level</w:t>
      </w:r>
      <w:r w:rsidR="00993869" w:rsidRPr="00337F95">
        <w:rPr>
          <w:strike/>
          <w:color w:val="FF0000"/>
          <w:spacing w:val="7"/>
          <w:u w:val="single" w:color="231F20"/>
        </w:rPr>
        <w:t xml:space="preserve"> </w:t>
      </w:r>
      <w:r w:rsidR="00993869" w:rsidRPr="00337F95">
        <w:rPr>
          <w:strike/>
          <w:color w:val="FF0000"/>
          <w:spacing w:val="-5"/>
          <w:u w:val="single" w:color="231F20"/>
        </w:rPr>
        <w:t>2</w:t>
      </w:r>
      <w:r w:rsidR="00337F95" w:rsidRPr="00337F95">
        <w:rPr>
          <w:color w:val="FF0000"/>
          <w:spacing w:val="-5"/>
          <w:u w:val="single" w:color="231F20"/>
        </w:rPr>
        <w:t xml:space="preserve"> </w:t>
      </w:r>
      <w:r w:rsidR="00337F95" w:rsidRPr="00337F95">
        <w:rPr>
          <w:color w:val="FF0000"/>
          <w:u w:val="single"/>
        </w:rPr>
        <w:t xml:space="preserve">in </w:t>
      </w:r>
      <w:r w:rsidR="00337F95" w:rsidRPr="00B64FCC">
        <w:rPr>
          <w:strike/>
          <w:color w:val="FF0000"/>
          <w:u w:val="single"/>
        </w:rPr>
        <w:t xml:space="preserve">accordance with Table </w:t>
      </w:r>
      <w:r w:rsidRPr="00B64FCC">
        <w:rPr>
          <w:strike/>
          <w:color w:val="FF0000"/>
          <w:u w:val="single"/>
        </w:rPr>
        <w:t>R403.5.4</w:t>
      </w:r>
      <w:r w:rsidR="00337F95" w:rsidRPr="00B64FCC">
        <w:rPr>
          <w:strike/>
          <w:color w:val="FF0000"/>
          <w:u w:val="single"/>
        </w:rPr>
        <w:t xml:space="preserve"> or another equivalent </w:t>
      </w:r>
      <w:r w:rsidR="00337F95" w:rsidRPr="00B64FCC">
        <w:rPr>
          <w:i/>
          <w:iCs/>
          <w:strike/>
          <w:color w:val="FF0000"/>
          <w:u w:val="single"/>
        </w:rPr>
        <w:t xml:space="preserve">approved </w:t>
      </w:r>
      <w:r w:rsidR="005203C7" w:rsidRPr="00B64FCC">
        <w:rPr>
          <w:strike/>
          <w:color w:val="FF0000"/>
          <w:u w:val="single"/>
        </w:rPr>
        <w:t>standard</w:t>
      </w:r>
      <w:r w:rsidR="005203C7" w:rsidRPr="00B64FCC">
        <w:rPr>
          <w:strike/>
          <w:color w:val="231F20"/>
          <w:spacing w:val="-2"/>
          <w:u w:val="single" w:color="231F20"/>
        </w:rPr>
        <w:t>.</w:t>
      </w:r>
      <w:r w:rsidR="00B64FCC">
        <w:rPr>
          <w:color w:val="0070C0"/>
          <w:spacing w:val="-2"/>
          <w:u w:val="single" w:color="231F20"/>
        </w:rPr>
        <w:t xml:space="preserve"> </w:t>
      </w:r>
      <w:r w:rsidR="00F72D29">
        <w:rPr>
          <w:color w:val="0070C0"/>
          <w:spacing w:val="-2"/>
          <w:u w:val="single" w:color="231F20"/>
        </w:rPr>
        <w:t>t</w:t>
      </w:r>
      <w:r w:rsidR="00B64FCC">
        <w:rPr>
          <w:color w:val="0070C0"/>
          <w:spacing w:val="-2"/>
          <w:u w:val="single" w:color="231F20"/>
        </w:rPr>
        <w:t xml:space="preserve">hat meet the requirements in the Table below or an equivalent </w:t>
      </w:r>
      <w:r w:rsidR="00B64FCC" w:rsidRPr="00B64FCC">
        <w:rPr>
          <w:i/>
          <w:iCs/>
          <w:color w:val="0070C0"/>
          <w:spacing w:val="-2"/>
          <w:u w:val="single" w:color="231F20"/>
        </w:rPr>
        <w:t>approved</w:t>
      </w:r>
      <w:r w:rsidR="00B64FCC">
        <w:rPr>
          <w:color w:val="0070C0"/>
          <w:spacing w:val="-2"/>
          <w:u w:val="single" w:color="231F20"/>
        </w:rPr>
        <w:t xml:space="preserve"> standard.</w:t>
      </w:r>
    </w:p>
    <w:p w14:paraId="3040FBC0" w14:textId="77777777" w:rsidR="002911C9" w:rsidRPr="00875C2B" w:rsidRDefault="002911C9" w:rsidP="06DA9E28">
      <w:pPr>
        <w:pStyle w:val="BodyText"/>
        <w:spacing w:before="33"/>
        <w:ind w:left="100"/>
        <w:rPr>
          <w:i/>
          <w:iCs/>
        </w:rPr>
      </w:pPr>
    </w:p>
    <w:p w14:paraId="736B4A44" w14:textId="77777777" w:rsidR="00097E0F" w:rsidRDefault="00097E0F">
      <w:pPr>
        <w:pStyle w:val="BodyText"/>
        <w:spacing w:before="6"/>
        <w:rPr>
          <w:sz w:val="12"/>
        </w:rPr>
      </w:pPr>
    </w:p>
    <w:p w14:paraId="736B4A45" w14:textId="77777777" w:rsidR="00097E0F" w:rsidRPr="00841597" w:rsidRDefault="00993869">
      <w:pPr>
        <w:spacing w:before="69"/>
        <w:ind w:left="100"/>
        <w:rPr>
          <w:b/>
          <w:color w:val="FF0000"/>
          <w:sz w:val="18"/>
        </w:rPr>
      </w:pPr>
      <w:r w:rsidRPr="00841597">
        <w:rPr>
          <w:b/>
          <w:color w:val="FF0000"/>
          <w:spacing w:val="-2"/>
          <w:sz w:val="18"/>
          <w:u w:val="single" w:color="231F20"/>
        </w:rPr>
        <w:t>Exceptions:</w:t>
      </w:r>
    </w:p>
    <w:p w14:paraId="736B4A46" w14:textId="77777777" w:rsidR="00097E0F" w:rsidRPr="00841597" w:rsidRDefault="00097E0F">
      <w:pPr>
        <w:pStyle w:val="BodyText"/>
        <w:rPr>
          <w:b/>
          <w:color w:val="FF0000"/>
          <w:sz w:val="15"/>
        </w:rPr>
      </w:pPr>
    </w:p>
    <w:p w14:paraId="6F424E52" w14:textId="272C53B5" w:rsidR="00337F95" w:rsidRPr="00841597" w:rsidRDefault="00337F95" w:rsidP="00337F95">
      <w:pPr>
        <w:pStyle w:val="BodyText"/>
        <w:numPr>
          <w:ilvl w:val="0"/>
          <w:numId w:val="2"/>
        </w:numPr>
        <w:spacing w:before="120"/>
        <w:ind w:left="634" w:right="1627" w:hanging="274"/>
        <w:rPr>
          <w:color w:val="FF0000"/>
          <w:u w:val="single"/>
        </w:rPr>
      </w:pPr>
      <w:r w:rsidRPr="00841597">
        <w:rPr>
          <w:color w:val="FF0000"/>
          <w:u w:val="single"/>
        </w:rPr>
        <w:t xml:space="preserve">Water heaters </w:t>
      </w:r>
      <w:r w:rsidRPr="009E6382">
        <w:rPr>
          <w:strike/>
          <w:color w:val="FF0000"/>
          <w:u w:val="single"/>
        </w:rPr>
        <w:t>used in applications where</w:t>
      </w:r>
      <w:r w:rsidRPr="00841597">
        <w:rPr>
          <w:color w:val="FF0000"/>
          <w:u w:val="single"/>
        </w:rPr>
        <w:t xml:space="preserve"> </w:t>
      </w:r>
      <w:r w:rsidR="009E6382">
        <w:rPr>
          <w:color w:val="0070C0"/>
          <w:u w:val="single"/>
        </w:rPr>
        <w:t xml:space="preserve">that provide </w:t>
      </w:r>
      <w:r w:rsidRPr="00841597">
        <w:rPr>
          <w:color w:val="FF0000"/>
          <w:u w:val="single"/>
        </w:rPr>
        <w:t xml:space="preserve">a hot water delivery temperature of 180°F (82°C) or greater </w:t>
      </w:r>
      <w:r w:rsidRPr="008A3E0B">
        <w:rPr>
          <w:strike/>
          <w:color w:val="FF0000"/>
          <w:u w:val="single"/>
        </w:rPr>
        <w:t>is required</w:t>
      </w:r>
      <w:r w:rsidRPr="008A3E0B">
        <w:rPr>
          <w:color w:val="FF0000"/>
          <w:u w:val="single"/>
        </w:rPr>
        <w:t xml:space="preserve"> </w:t>
      </w:r>
    </w:p>
    <w:p w14:paraId="5DC3A3F6" w14:textId="4541298E" w:rsidR="00337F95" w:rsidRPr="00337F95" w:rsidRDefault="00337F95" w:rsidP="00337F95">
      <w:pPr>
        <w:pStyle w:val="BodyText"/>
        <w:numPr>
          <w:ilvl w:val="0"/>
          <w:numId w:val="2"/>
        </w:numPr>
        <w:spacing w:before="120"/>
        <w:ind w:left="634" w:right="1627" w:hanging="274"/>
        <w:rPr>
          <w:color w:val="FF0000"/>
          <w:u w:val="single"/>
        </w:rPr>
      </w:pPr>
      <w:r w:rsidRPr="00337F95">
        <w:rPr>
          <w:color w:val="FF0000"/>
          <w:u w:val="single"/>
        </w:rPr>
        <w:t xml:space="preserve">Water heaters that comply with Section IV, Part HLW or Section X of the ASME Boiler and Pressure Vessel Code </w:t>
      </w:r>
    </w:p>
    <w:p w14:paraId="344B3AC0" w14:textId="65B2A4D3" w:rsidR="00337F95" w:rsidRPr="00337F95" w:rsidRDefault="00337F95" w:rsidP="00337F95">
      <w:pPr>
        <w:pStyle w:val="BodyText"/>
        <w:numPr>
          <w:ilvl w:val="0"/>
          <w:numId w:val="2"/>
        </w:numPr>
        <w:spacing w:before="120"/>
        <w:ind w:left="634" w:right="1627" w:hanging="274"/>
        <w:rPr>
          <w:color w:val="FF0000"/>
          <w:u w:val="single"/>
        </w:rPr>
      </w:pPr>
      <w:r w:rsidRPr="00337F95">
        <w:rPr>
          <w:color w:val="FF0000"/>
          <w:u w:val="single"/>
        </w:rPr>
        <w:t xml:space="preserve">Water heaters </w:t>
      </w:r>
      <w:r w:rsidRPr="006D48E6">
        <w:rPr>
          <w:strike/>
          <w:color w:val="FF0000"/>
          <w:u w:val="single"/>
        </w:rPr>
        <w:t xml:space="preserve">connected </w:t>
      </w:r>
      <w:r w:rsidR="006D48E6" w:rsidRPr="006D48E6">
        <w:rPr>
          <w:strike/>
          <w:color w:val="FF0000"/>
          <w:u w:val="single"/>
        </w:rPr>
        <w:t>to</w:t>
      </w:r>
      <w:r w:rsidR="006D48E6">
        <w:rPr>
          <w:color w:val="FF0000"/>
          <w:u w:val="single"/>
        </w:rPr>
        <w:t xml:space="preserve"> </w:t>
      </w:r>
      <w:r w:rsidR="006D48E6" w:rsidRPr="006D48E6">
        <w:rPr>
          <w:color w:val="0070C0"/>
          <w:u w:val="single"/>
        </w:rPr>
        <w:t>that use</w:t>
      </w:r>
      <w:r w:rsidRPr="006D48E6">
        <w:rPr>
          <w:color w:val="0070C0"/>
          <w:u w:val="single"/>
        </w:rPr>
        <w:t xml:space="preserve"> </w:t>
      </w:r>
      <w:r w:rsidRPr="00337F95">
        <w:rPr>
          <w:color w:val="FF0000"/>
          <w:u w:val="single"/>
        </w:rPr>
        <w:t>3-phase electric power</w:t>
      </w:r>
    </w:p>
    <w:p w14:paraId="5C36A4F4" w14:textId="77777777" w:rsidR="00C7789E" w:rsidRDefault="00C7789E">
      <w:pPr>
        <w:pStyle w:val="Heading1"/>
        <w:spacing w:line="191" w:lineRule="exact"/>
        <w:rPr>
          <w:color w:val="231F20"/>
        </w:rPr>
      </w:pPr>
    </w:p>
    <w:p w14:paraId="1413987C" w14:textId="77777777" w:rsidR="00337F95" w:rsidRDefault="00337F95">
      <w:pPr>
        <w:pStyle w:val="Heading1"/>
        <w:spacing w:line="191" w:lineRule="exact"/>
        <w:rPr>
          <w:color w:val="231F20"/>
        </w:rPr>
      </w:pPr>
    </w:p>
    <w:p w14:paraId="60D4713E" w14:textId="29695A38" w:rsidR="00337F95" w:rsidRPr="00337F95" w:rsidRDefault="00337F95" w:rsidP="00337F95">
      <w:pPr>
        <w:jc w:val="center"/>
        <w:rPr>
          <w:rFonts w:ascii="Times New Roman" w:hAnsi="Times New Roman" w:cs="Times New Roman"/>
          <w:b/>
          <w:caps/>
          <w:color w:val="FF0000"/>
          <w:u w:val="single"/>
        </w:rPr>
      </w:pPr>
      <w:r w:rsidRPr="00337F95">
        <w:rPr>
          <w:rFonts w:ascii="Times New Roman" w:hAnsi="Times New Roman" w:cs="Times New Roman"/>
          <w:b/>
          <w:caps/>
          <w:color w:val="FF0000"/>
          <w:u w:val="single"/>
        </w:rPr>
        <w:t xml:space="preserve">Table </w:t>
      </w:r>
      <w:r w:rsidR="004A2D2C">
        <w:rPr>
          <w:rFonts w:ascii="Times New Roman" w:hAnsi="Times New Roman" w:cs="Times New Roman"/>
          <w:b/>
          <w:caps/>
          <w:color w:val="FF0000"/>
          <w:u w:val="single"/>
        </w:rPr>
        <w:t>R40</w:t>
      </w:r>
      <w:r w:rsidR="00AF5546">
        <w:rPr>
          <w:rFonts w:ascii="Times New Roman" w:hAnsi="Times New Roman" w:cs="Times New Roman"/>
          <w:b/>
          <w:caps/>
          <w:color w:val="FF0000"/>
          <w:u w:val="single"/>
        </w:rPr>
        <w:t>3.5.4</w:t>
      </w:r>
      <w:bookmarkStart w:id="0" w:name="_GoBack"/>
      <w:bookmarkEnd w:id="0"/>
    </w:p>
    <w:p w14:paraId="510942BF" w14:textId="77777777" w:rsidR="00337F95" w:rsidRPr="00337F95" w:rsidRDefault="00337F95" w:rsidP="00337F95">
      <w:pPr>
        <w:jc w:val="center"/>
        <w:rPr>
          <w:rFonts w:ascii="Times New Roman" w:hAnsi="Times New Roman" w:cs="Times New Roman"/>
          <w:b/>
          <w:caps/>
          <w:color w:val="FF0000"/>
          <w:u w:val="single"/>
        </w:rPr>
      </w:pPr>
      <w:r w:rsidRPr="00337F95">
        <w:rPr>
          <w:rFonts w:ascii="Times New Roman" w:hAnsi="Times New Roman" w:cs="Times New Roman"/>
          <w:b/>
          <w:caps/>
          <w:color w:val="FF0000"/>
          <w:u w:val="single"/>
        </w:rPr>
        <w:t>Demand Responsive Water Heating</w:t>
      </w:r>
    </w:p>
    <w:p w14:paraId="6B527073" w14:textId="77777777" w:rsidR="00337F95" w:rsidRPr="00337F95" w:rsidRDefault="00337F95" w:rsidP="00337F95">
      <w:pPr>
        <w:rPr>
          <w:color w:val="FF0000"/>
          <w:u w:val="single"/>
        </w:rPr>
      </w:pPr>
    </w:p>
    <w:tbl>
      <w:tblPr>
        <w:tblStyle w:val="TableGrid"/>
        <w:tblW w:w="0" w:type="auto"/>
        <w:tblInd w:w="715" w:type="dxa"/>
        <w:tblLook w:val="04A0" w:firstRow="1" w:lastRow="0" w:firstColumn="1" w:lastColumn="0" w:noHBand="0" w:noVBand="1"/>
      </w:tblPr>
      <w:tblGrid>
        <w:gridCol w:w="1634"/>
        <w:gridCol w:w="1350"/>
        <w:gridCol w:w="1426"/>
        <w:gridCol w:w="2520"/>
        <w:gridCol w:w="2340"/>
      </w:tblGrid>
      <w:tr w:rsidR="00337F95" w:rsidRPr="00337F95" w14:paraId="5D3FDE5D" w14:textId="77777777" w:rsidTr="00DD3355">
        <w:tc>
          <w:tcPr>
            <w:tcW w:w="1634" w:type="dxa"/>
            <w:vMerge w:val="restart"/>
          </w:tcPr>
          <w:p w14:paraId="54B0EE87" w14:textId="77777777" w:rsidR="00337F95" w:rsidRPr="00337F95" w:rsidRDefault="00337F95" w:rsidP="00A61561">
            <w:pPr>
              <w:rPr>
                <w:b/>
                <w:bCs/>
                <w:color w:val="FF0000"/>
                <w:sz w:val="20"/>
                <w:szCs w:val="20"/>
                <w:u w:val="single"/>
              </w:rPr>
            </w:pPr>
            <w:r w:rsidRPr="00337F95">
              <w:rPr>
                <w:b/>
                <w:bCs/>
                <w:color w:val="FF0000"/>
                <w:sz w:val="20"/>
                <w:szCs w:val="20"/>
                <w:u w:val="single"/>
              </w:rPr>
              <w:t>Equipment Type</w:t>
            </w:r>
          </w:p>
        </w:tc>
        <w:tc>
          <w:tcPr>
            <w:tcW w:w="1350" w:type="dxa"/>
            <w:vMerge w:val="restart"/>
          </w:tcPr>
          <w:p w14:paraId="22BB8989" w14:textId="77777777" w:rsidR="00337F95" w:rsidRPr="00512902" w:rsidRDefault="00337F95" w:rsidP="00A61561">
            <w:pPr>
              <w:rPr>
                <w:b/>
                <w:bCs/>
                <w:color w:val="FF0000"/>
                <w:sz w:val="20"/>
                <w:szCs w:val="20"/>
                <w:highlight w:val="yellow"/>
                <w:u w:val="single"/>
              </w:rPr>
            </w:pPr>
            <w:r w:rsidRPr="00512902">
              <w:rPr>
                <w:b/>
                <w:bCs/>
                <w:color w:val="FF0000"/>
                <w:sz w:val="20"/>
                <w:szCs w:val="20"/>
                <w:highlight w:val="yellow"/>
                <w:u w:val="single"/>
              </w:rPr>
              <w:t>SIZE CATEGORY (input)</w:t>
            </w:r>
          </w:p>
        </w:tc>
        <w:tc>
          <w:tcPr>
            <w:tcW w:w="1426" w:type="dxa"/>
            <w:vMerge w:val="restart"/>
          </w:tcPr>
          <w:p w14:paraId="0F98141B" w14:textId="77777777" w:rsidR="00337F95" w:rsidRPr="00337F95" w:rsidRDefault="00337F95" w:rsidP="00A61561">
            <w:pPr>
              <w:rPr>
                <w:b/>
                <w:bCs/>
                <w:color w:val="FF0000"/>
                <w:sz w:val="20"/>
                <w:szCs w:val="20"/>
                <w:u w:val="single"/>
              </w:rPr>
            </w:pPr>
            <w:r w:rsidRPr="00337F95">
              <w:rPr>
                <w:b/>
                <w:bCs/>
                <w:color w:val="FF0000"/>
                <w:sz w:val="20"/>
                <w:szCs w:val="20"/>
                <w:u w:val="single"/>
              </w:rPr>
              <w:t>Rated Water Storage Volume</w:t>
            </w:r>
          </w:p>
        </w:tc>
        <w:tc>
          <w:tcPr>
            <w:tcW w:w="4860" w:type="dxa"/>
            <w:gridSpan w:val="2"/>
          </w:tcPr>
          <w:p w14:paraId="58480049" w14:textId="77777777" w:rsidR="00337F95" w:rsidRPr="00337F95" w:rsidRDefault="00337F95" w:rsidP="00A61561">
            <w:pPr>
              <w:rPr>
                <w:b/>
                <w:bCs/>
                <w:color w:val="FF0000"/>
                <w:sz w:val="20"/>
                <w:szCs w:val="20"/>
                <w:u w:val="single"/>
              </w:rPr>
            </w:pPr>
            <w:r w:rsidRPr="00337F95">
              <w:rPr>
                <w:b/>
                <w:bCs/>
                <w:color w:val="FF0000"/>
                <w:sz w:val="20"/>
                <w:szCs w:val="20"/>
                <w:u w:val="single"/>
              </w:rPr>
              <w:t>Controls</w:t>
            </w:r>
          </w:p>
        </w:tc>
      </w:tr>
      <w:tr w:rsidR="00337F95" w:rsidRPr="00337F95" w14:paraId="5A2F5E82" w14:textId="77777777" w:rsidTr="00DD3355">
        <w:tc>
          <w:tcPr>
            <w:tcW w:w="1634" w:type="dxa"/>
            <w:vMerge/>
          </w:tcPr>
          <w:p w14:paraId="76427A90" w14:textId="77777777" w:rsidR="00337F95" w:rsidRPr="00337F95" w:rsidRDefault="00337F95" w:rsidP="00A61561">
            <w:pPr>
              <w:rPr>
                <w:color w:val="FF0000"/>
                <w:sz w:val="20"/>
                <w:szCs w:val="20"/>
                <w:u w:val="single"/>
              </w:rPr>
            </w:pPr>
          </w:p>
        </w:tc>
        <w:tc>
          <w:tcPr>
            <w:tcW w:w="1350" w:type="dxa"/>
            <w:vMerge/>
          </w:tcPr>
          <w:p w14:paraId="6F64CBEA" w14:textId="77777777" w:rsidR="00337F95" w:rsidRPr="00512902" w:rsidRDefault="00337F95" w:rsidP="00A61561">
            <w:pPr>
              <w:rPr>
                <w:color w:val="FF0000"/>
                <w:sz w:val="20"/>
                <w:szCs w:val="20"/>
                <w:highlight w:val="yellow"/>
                <w:u w:val="single"/>
              </w:rPr>
            </w:pPr>
          </w:p>
        </w:tc>
        <w:tc>
          <w:tcPr>
            <w:tcW w:w="1426" w:type="dxa"/>
            <w:vMerge/>
          </w:tcPr>
          <w:p w14:paraId="08EFB58A" w14:textId="77777777" w:rsidR="00337F95" w:rsidRPr="00337F95" w:rsidRDefault="00337F95" w:rsidP="00A61561">
            <w:pPr>
              <w:rPr>
                <w:color w:val="FF0000"/>
                <w:sz w:val="20"/>
                <w:szCs w:val="20"/>
                <w:u w:val="single"/>
              </w:rPr>
            </w:pPr>
          </w:p>
        </w:tc>
        <w:tc>
          <w:tcPr>
            <w:tcW w:w="2520" w:type="dxa"/>
          </w:tcPr>
          <w:p w14:paraId="6F142767" w14:textId="491317B2" w:rsidR="00337F95" w:rsidRPr="00337F95" w:rsidRDefault="00212685" w:rsidP="00A61561">
            <w:pPr>
              <w:rPr>
                <w:color w:val="FF0000"/>
                <w:sz w:val="20"/>
                <w:szCs w:val="20"/>
                <w:u w:val="single"/>
              </w:rPr>
            </w:pPr>
            <w:r w:rsidRPr="003C23AB">
              <w:rPr>
                <w:color w:val="FF0000"/>
                <w:sz w:val="20"/>
                <w:szCs w:val="20"/>
                <w:highlight w:val="yellow"/>
                <w:u w:val="single"/>
              </w:rPr>
              <w:t>Manufactured</w:t>
            </w:r>
            <w:r>
              <w:rPr>
                <w:color w:val="FF0000"/>
                <w:sz w:val="20"/>
                <w:szCs w:val="20"/>
                <w:u w:val="single"/>
              </w:rPr>
              <w:t xml:space="preserve"> </w:t>
            </w:r>
            <w:r w:rsidR="00337F95" w:rsidRPr="00337F95">
              <w:rPr>
                <w:color w:val="FF0000"/>
                <w:sz w:val="20"/>
                <w:szCs w:val="20"/>
                <w:u w:val="single"/>
              </w:rPr>
              <w:t>Before 7/1/2025</w:t>
            </w:r>
          </w:p>
        </w:tc>
        <w:tc>
          <w:tcPr>
            <w:tcW w:w="2340" w:type="dxa"/>
          </w:tcPr>
          <w:p w14:paraId="73388410" w14:textId="562E4F52" w:rsidR="00337F95" w:rsidRPr="00337F95" w:rsidRDefault="003C23AB" w:rsidP="00A61561">
            <w:pPr>
              <w:rPr>
                <w:color w:val="FF0000"/>
                <w:sz w:val="20"/>
                <w:szCs w:val="20"/>
                <w:u w:val="single"/>
              </w:rPr>
            </w:pPr>
            <w:r w:rsidRPr="003C23AB">
              <w:rPr>
                <w:color w:val="FF0000"/>
                <w:sz w:val="20"/>
                <w:szCs w:val="20"/>
                <w:highlight w:val="yellow"/>
                <w:u w:val="single"/>
              </w:rPr>
              <w:t>Manufactured</w:t>
            </w:r>
            <w:r>
              <w:rPr>
                <w:color w:val="FF0000"/>
                <w:sz w:val="20"/>
                <w:szCs w:val="20"/>
                <w:u w:val="single"/>
              </w:rPr>
              <w:t xml:space="preserve"> </w:t>
            </w:r>
            <w:r w:rsidR="00337F95" w:rsidRPr="00337F95">
              <w:rPr>
                <w:color w:val="FF0000"/>
                <w:sz w:val="20"/>
                <w:szCs w:val="20"/>
                <w:u w:val="single"/>
              </w:rPr>
              <w:t>On or after 7/1/2025</w:t>
            </w:r>
          </w:p>
        </w:tc>
      </w:tr>
      <w:tr w:rsidR="00337F95" w:rsidRPr="00337F95" w14:paraId="08ED5ED1" w14:textId="77777777" w:rsidTr="00DD3355">
        <w:tc>
          <w:tcPr>
            <w:tcW w:w="1634" w:type="dxa"/>
          </w:tcPr>
          <w:p w14:paraId="66499570" w14:textId="77777777" w:rsidR="00337F95" w:rsidRPr="00337F95" w:rsidRDefault="00337F95" w:rsidP="00A61561">
            <w:pPr>
              <w:rPr>
                <w:color w:val="FF0000"/>
                <w:sz w:val="20"/>
                <w:szCs w:val="20"/>
                <w:u w:val="single"/>
              </w:rPr>
            </w:pPr>
            <w:r w:rsidRPr="00337F95">
              <w:rPr>
                <w:color w:val="FF0000"/>
                <w:sz w:val="20"/>
                <w:szCs w:val="20"/>
                <w:u w:val="single"/>
              </w:rPr>
              <w:t>Electric Storage Water heaters</w:t>
            </w:r>
          </w:p>
        </w:tc>
        <w:tc>
          <w:tcPr>
            <w:tcW w:w="1350" w:type="dxa"/>
          </w:tcPr>
          <w:p w14:paraId="2FF6DF54" w14:textId="77777777" w:rsidR="00337F95" w:rsidRPr="00512902" w:rsidRDefault="00337F95" w:rsidP="00A61561">
            <w:pPr>
              <w:rPr>
                <w:color w:val="FF0000"/>
                <w:sz w:val="20"/>
                <w:szCs w:val="20"/>
                <w:highlight w:val="yellow"/>
                <w:u w:val="single"/>
              </w:rPr>
            </w:pPr>
            <w:r w:rsidRPr="00512902">
              <w:rPr>
                <w:color w:val="FF0000"/>
                <w:sz w:val="20"/>
                <w:szCs w:val="20"/>
                <w:highlight w:val="yellow"/>
                <w:u w:val="single"/>
              </w:rPr>
              <w:t>≤ 12 kW</w:t>
            </w:r>
          </w:p>
        </w:tc>
        <w:tc>
          <w:tcPr>
            <w:tcW w:w="1426" w:type="dxa"/>
          </w:tcPr>
          <w:p w14:paraId="2CE253BD" w14:textId="77777777" w:rsidR="00337F95" w:rsidRPr="00337F95" w:rsidRDefault="00337F95" w:rsidP="00A61561">
            <w:pPr>
              <w:rPr>
                <w:color w:val="FF0000"/>
                <w:sz w:val="20"/>
                <w:szCs w:val="20"/>
                <w:u w:val="single"/>
              </w:rPr>
            </w:pPr>
            <w:r w:rsidRPr="00337F95">
              <w:rPr>
                <w:color w:val="FF0000"/>
                <w:sz w:val="20"/>
                <w:szCs w:val="20"/>
                <w:u w:val="single"/>
              </w:rPr>
              <w:t>40-120 gallons</w:t>
            </w:r>
          </w:p>
        </w:tc>
        <w:tc>
          <w:tcPr>
            <w:tcW w:w="2520" w:type="dxa"/>
          </w:tcPr>
          <w:p w14:paraId="01B3324F" w14:textId="77777777" w:rsidR="00337F95" w:rsidRPr="00337F95" w:rsidRDefault="00337F95" w:rsidP="00A61561">
            <w:pPr>
              <w:rPr>
                <w:color w:val="FF0000"/>
                <w:sz w:val="20"/>
                <w:szCs w:val="20"/>
                <w:u w:val="single"/>
              </w:rPr>
            </w:pPr>
            <w:r w:rsidRPr="00337F95">
              <w:rPr>
                <w:color w:val="FF0000"/>
                <w:sz w:val="20"/>
                <w:szCs w:val="20"/>
                <w:u w:val="single"/>
              </w:rPr>
              <w:t>ANSI/CTA-2045-</w:t>
            </w:r>
            <w:r w:rsidRPr="00B94A59">
              <w:rPr>
                <w:color w:val="FF0000"/>
                <w:sz w:val="20"/>
                <w:szCs w:val="20"/>
                <w:highlight w:val="yellow"/>
                <w:u w:val="single"/>
              </w:rPr>
              <w:t>B</w:t>
            </w:r>
            <w:r w:rsidRPr="00337F95">
              <w:rPr>
                <w:color w:val="FF0000"/>
                <w:sz w:val="20"/>
                <w:szCs w:val="20"/>
                <w:u w:val="single"/>
              </w:rPr>
              <w:t xml:space="preserve"> Level 1 </w:t>
            </w:r>
            <w:proofErr w:type="gramStart"/>
            <w:r w:rsidRPr="00337F95">
              <w:rPr>
                <w:color w:val="FF0000"/>
                <w:sz w:val="20"/>
                <w:szCs w:val="20"/>
                <w:u w:val="single"/>
              </w:rPr>
              <w:t>and also</w:t>
            </w:r>
            <w:proofErr w:type="gramEnd"/>
            <w:r w:rsidRPr="00337F95">
              <w:rPr>
                <w:color w:val="FF0000"/>
                <w:sz w:val="20"/>
                <w:szCs w:val="20"/>
                <w:u w:val="single"/>
              </w:rPr>
              <w:t xml:space="preserve"> capable of initiating water heating to meet the temperature set point in response to a </w:t>
            </w:r>
            <w:r w:rsidRPr="00337F95">
              <w:rPr>
                <w:i/>
                <w:iCs/>
                <w:color w:val="FF0000"/>
                <w:sz w:val="20"/>
                <w:szCs w:val="20"/>
                <w:u w:val="single"/>
              </w:rPr>
              <w:t>demand response signal</w:t>
            </w:r>
            <w:r w:rsidRPr="00337F95">
              <w:rPr>
                <w:color w:val="FF0000"/>
                <w:sz w:val="20"/>
                <w:szCs w:val="20"/>
                <w:u w:val="single"/>
              </w:rPr>
              <w:t>.</w:t>
            </w:r>
          </w:p>
        </w:tc>
        <w:tc>
          <w:tcPr>
            <w:tcW w:w="2340" w:type="dxa"/>
          </w:tcPr>
          <w:p w14:paraId="529DC076" w14:textId="06045C79" w:rsidR="00337F95" w:rsidRPr="00337F95" w:rsidRDefault="00337F95" w:rsidP="00A61561">
            <w:pPr>
              <w:rPr>
                <w:color w:val="FF0000"/>
                <w:sz w:val="20"/>
                <w:szCs w:val="20"/>
                <w:u w:val="single"/>
              </w:rPr>
            </w:pPr>
            <w:r w:rsidRPr="00337F95">
              <w:rPr>
                <w:color w:val="FF0000"/>
                <w:sz w:val="20"/>
                <w:szCs w:val="20"/>
                <w:u w:val="single"/>
              </w:rPr>
              <w:t>ANSI/CTA-2045</w:t>
            </w:r>
            <w:r w:rsidRPr="00B94A59">
              <w:rPr>
                <w:color w:val="FF0000"/>
                <w:sz w:val="20"/>
                <w:szCs w:val="20"/>
                <w:highlight w:val="yellow"/>
                <w:u w:val="single"/>
              </w:rPr>
              <w:t>-B</w:t>
            </w:r>
            <w:r w:rsidRPr="00337F95">
              <w:rPr>
                <w:color w:val="FF0000"/>
                <w:sz w:val="20"/>
                <w:szCs w:val="20"/>
                <w:u w:val="single"/>
              </w:rPr>
              <w:t xml:space="preserve"> Level 2, except “Price Stream</w:t>
            </w:r>
            <w:r w:rsidR="00DD3355">
              <w:rPr>
                <w:color w:val="FF0000"/>
                <w:sz w:val="20"/>
                <w:szCs w:val="20"/>
                <w:u w:val="single"/>
              </w:rPr>
              <w:t xml:space="preserve"> </w:t>
            </w:r>
            <w:r w:rsidRPr="00337F95">
              <w:rPr>
                <w:color w:val="FF0000"/>
                <w:sz w:val="20"/>
                <w:szCs w:val="20"/>
                <w:u w:val="single"/>
              </w:rPr>
              <w:t xml:space="preserve">Communication” functionality as defined in the standard.  </w:t>
            </w:r>
          </w:p>
        </w:tc>
      </w:tr>
    </w:tbl>
    <w:p w14:paraId="155B2A48" w14:textId="77777777" w:rsidR="00337F95" w:rsidRPr="00337F95" w:rsidRDefault="00337F95" w:rsidP="00337F95">
      <w:pPr>
        <w:rPr>
          <w:color w:val="FF0000"/>
          <w:u w:val="single"/>
        </w:rPr>
      </w:pPr>
    </w:p>
    <w:p w14:paraId="0740B432" w14:textId="77777777" w:rsidR="00B113DC" w:rsidRPr="00551A49" w:rsidRDefault="00B113DC" w:rsidP="00B113DC">
      <w:pPr>
        <w:rPr>
          <w:i/>
          <w:iCs/>
        </w:rPr>
      </w:pPr>
      <w:r w:rsidRPr="00551A49">
        <w:rPr>
          <w:i/>
          <w:iCs/>
        </w:rPr>
        <w:t xml:space="preserve">Revise table as follows: </w:t>
      </w:r>
    </w:p>
    <w:p w14:paraId="584D9916" w14:textId="77777777" w:rsidR="00B113DC" w:rsidRDefault="00B113DC" w:rsidP="00B113DC">
      <w:pPr>
        <w:jc w:val="center"/>
        <w:rPr>
          <w:rFonts w:ascii="Times New Roman" w:hAnsi="Times New Roman" w:cs="Times New Roman"/>
          <w:b/>
          <w:caps/>
          <w:color w:val="000000" w:themeColor="text1"/>
        </w:rPr>
      </w:pPr>
    </w:p>
    <w:p w14:paraId="33F6C04D" w14:textId="77777777" w:rsidR="00B113DC" w:rsidRDefault="00B113DC" w:rsidP="00B113DC">
      <w:pPr>
        <w:jc w:val="center"/>
        <w:rPr>
          <w:rFonts w:ascii="Times New Roman" w:hAnsi="Times New Roman" w:cs="Times New Roman"/>
          <w:b/>
          <w:caps/>
          <w:color w:val="000000" w:themeColor="text1"/>
        </w:rPr>
      </w:pPr>
      <w:r w:rsidRPr="003B76B2">
        <w:rPr>
          <w:rFonts w:ascii="Times New Roman" w:hAnsi="Times New Roman" w:cs="Times New Roman"/>
          <w:b/>
          <w:caps/>
          <w:color w:val="000000" w:themeColor="text1"/>
        </w:rPr>
        <w:t>Table R40</w:t>
      </w:r>
      <w:r>
        <w:rPr>
          <w:rFonts w:ascii="Times New Roman" w:hAnsi="Times New Roman" w:cs="Times New Roman"/>
          <w:b/>
          <w:caps/>
          <w:color w:val="000000" w:themeColor="text1"/>
        </w:rPr>
        <w:t>5</w:t>
      </w:r>
      <w:r w:rsidRPr="003B76B2">
        <w:rPr>
          <w:rFonts w:ascii="Times New Roman" w:hAnsi="Times New Roman" w:cs="Times New Roman"/>
          <w:b/>
          <w:caps/>
          <w:color w:val="000000" w:themeColor="text1"/>
        </w:rPr>
        <w:t xml:space="preserve">.2 </w:t>
      </w:r>
    </w:p>
    <w:p w14:paraId="1C3C259D" w14:textId="77777777" w:rsidR="00B113DC" w:rsidRPr="003B76B2" w:rsidRDefault="00B113DC" w:rsidP="00B113DC">
      <w:pPr>
        <w:jc w:val="center"/>
        <w:rPr>
          <w:rFonts w:ascii="Times New Roman" w:hAnsi="Times New Roman" w:cs="Times New Roman"/>
          <w:b/>
          <w:caps/>
          <w:color w:val="000000" w:themeColor="text1"/>
        </w:rPr>
      </w:pPr>
      <w:r w:rsidRPr="003B76B2">
        <w:rPr>
          <w:rFonts w:ascii="Times New Roman" w:hAnsi="Times New Roman" w:cs="Times New Roman"/>
          <w:b/>
          <w:caps/>
          <w:color w:val="000000" w:themeColor="text1"/>
        </w:rPr>
        <w:t xml:space="preserve">Requirements for </w:t>
      </w:r>
      <w:r>
        <w:rPr>
          <w:rFonts w:ascii="Times New Roman" w:hAnsi="Times New Roman" w:cs="Times New Roman"/>
          <w:b/>
          <w:caps/>
          <w:color w:val="000000" w:themeColor="text1"/>
        </w:rPr>
        <w:t>TOTAL BUILDING PERFORMANCE</w:t>
      </w:r>
    </w:p>
    <w:tbl>
      <w:tblPr>
        <w:tblStyle w:val="TableGrid"/>
        <w:tblW w:w="8725" w:type="dxa"/>
        <w:tblInd w:w="720" w:type="dxa"/>
        <w:tblLook w:val="04A0" w:firstRow="1" w:lastRow="0" w:firstColumn="1" w:lastColumn="0" w:noHBand="0" w:noVBand="1"/>
      </w:tblPr>
      <w:tblGrid>
        <w:gridCol w:w="4315"/>
        <w:gridCol w:w="4410"/>
      </w:tblGrid>
      <w:tr w:rsidR="00B113DC" w:rsidRPr="003B76B2" w14:paraId="72EBF387" w14:textId="77777777" w:rsidTr="00E10D3F">
        <w:tc>
          <w:tcPr>
            <w:tcW w:w="4315" w:type="dxa"/>
          </w:tcPr>
          <w:p w14:paraId="4A7BB121" w14:textId="77777777" w:rsidR="00B113DC" w:rsidRPr="003B76B2" w:rsidRDefault="00B113DC" w:rsidP="00E10D3F">
            <w:pPr>
              <w:jc w:val="center"/>
              <w:rPr>
                <w:rFonts w:ascii="Times New Roman" w:hAnsi="Times New Roman" w:cs="Times New Roman"/>
                <w:b/>
                <w:bCs/>
              </w:rPr>
            </w:pPr>
            <w:r w:rsidRPr="003B76B2">
              <w:rPr>
                <w:rFonts w:ascii="Times New Roman" w:hAnsi="Times New Roman" w:cs="Times New Roman"/>
                <w:b/>
                <w:bCs/>
              </w:rPr>
              <w:t>SECTION</w:t>
            </w:r>
          </w:p>
        </w:tc>
        <w:tc>
          <w:tcPr>
            <w:tcW w:w="4410" w:type="dxa"/>
          </w:tcPr>
          <w:p w14:paraId="06472891" w14:textId="77777777" w:rsidR="00B113DC" w:rsidRPr="003B76B2" w:rsidRDefault="00B113DC" w:rsidP="00E10D3F">
            <w:pPr>
              <w:jc w:val="center"/>
              <w:rPr>
                <w:rFonts w:ascii="Times New Roman" w:hAnsi="Times New Roman" w:cs="Times New Roman"/>
                <w:b/>
                <w:bCs/>
              </w:rPr>
            </w:pPr>
            <w:r w:rsidRPr="003B76B2">
              <w:rPr>
                <w:rFonts w:ascii="Times New Roman" w:hAnsi="Times New Roman" w:cs="Times New Roman"/>
                <w:b/>
                <w:bCs/>
              </w:rPr>
              <w:t>TITLE</w:t>
            </w:r>
          </w:p>
        </w:tc>
      </w:tr>
      <w:tr w:rsidR="00B113DC" w:rsidRPr="00B476F1" w14:paraId="1C4C2266" w14:textId="77777777" w:rsidTr="00E10D3F">
        <w:tc>
          <w:tcPr>
            <w:tcW w:w="8725" w:type="dxa"/>
            <w:gridSpan w:val="2"/>
          </w:tcPr>
          <w:p w14:paraId="60EA6C5D" w14:textId="77777777" w:rsidR="00B113DC" w:rsidRPr="00B476F1" w:rsidRDefault="00B113DC" w:rsidP="00E10D3F">
            <w:pPr>
              <w:jc w:val="center"/>
              <w:rPr>
                <w:rFonts w:ascii="Times New Roman" w:hAnsi="Times New Roman" w:cs="Times New Roman"/>
              </w:rPr>
            </w:pPr>
            <w:r w:rsidRPr="00B476F1">
              <w:rPr>
                <w:rFonts w:ascii="Times New Roman" w:hAnsi="Times New Roman" w:cs="Times New Roman"/>
              </w:rPr>
              <w:t>Mechanical</w:t>
            </w:r>
          </w:p>
        </w:tc>
      </w:tr>
      <w:tr w:rsidR="00B113DC" w:rsidRPr="00B476F1" w14:paraId="5D66A596" w14:textId="77777777" w:rsidTr="00E10D3F">
        <w:tc>
          <w:tcPr>
            <w:tcW w:w="4315" w:type="dxa"/>
          </w:tcPr>
          <w:p w14:paraId="2FD06B23" w14:textId="77777777" w:rsidR="00B113DC" w:rsidRPr="00B476F1" w:rsidRDefault="00B113DC" w:rsidP="00E10D3F">
            <w:pPr>
              <w:rPr>
                <w:rFonts w:ascii="Times New Roman" w:hAnsi="Times New Roman" w:cs="Times New Roman"/>
                <w:u w:val="single"/>
              </w:rPr>
            </w:pPr>
            <w:r w:rsidRPr="00B476F1">
              <w:rPr>
                <w:rFonts w:ascii="Times New Roman" w:hAnsi="Times New Roman" w:cs="Times New Roman"/>
                <w:u w:val="single"/>
              </w:rPr>
              <w:t>R403.5 except Section R403.5.2</w:t>
            </w:r>
          </w:p>
        </w:tc>
        <w:tc>
          <w:tcPr>
            <w:tcW w:w="4410" w:type="dxa"/>
          </w:tcPr>
          <w:p w14:paraId="69AAED83" w14:textId="77777777" w:rsidR="00B113DC" w:rsidRPr="00B476F1" w:rsidRDefault="00B113DC" w:rsidP="00E10D3F">
            <w:pPr>
              <w:jc w:val="center"/>
              <w:rPr>
                <w:rFonts w:ascii="Times New Roman" w:hAnsi="Times New Roman" w:cs="Times New Roman"/>
                <w:u w:val="single"/>
              </w:rPr>
            </w:pPr>
            <w:r w:rsidRPr="00B476F1">
              <w:rPr>
                <w:rFonts w:ascii="Times New Roman" w:hAnsi="Times New Roman" w:cs="Times New Roman"/>
                <w:u w:val="single"/>
              </w:rPr>
              <w:t>Service hot water systems</w:t>
            </w:r>
          </w:p>
        </w:tc>
      </w:tr>
      <w:tr w:rsidR="00B113DC" w:rsidRPr="00B476F1" w14:paraId="3F11D02F" w14:textId="77777777" w:rsidTr="00E10D3F">
        <w:tc>
          <w:tcPr>
            <w:tcW w:w="4315" w:type="dxa"/>
          </w:tcPr>
          <w:p w14:paraId="45EB5404" w14:textId="77777777" w:rsidR="00B113DC" w:rsidRPr="00B476F1" w:rsidRDefault="00B113DC" w:rsidP="00E10D3F">
            <w:pPr>
              <w:rPr>
                <w:rFonts w:ascii="Times New Roman" w:hAnsi="Times New Roman" w:cs="Times New Roman"/>
                <w:strike/>
              </w:rPr>
            </w:pPr>
            <w:r w:rsidRPr="00B476F1">
              <w:rPr>
                <w:rFonts w:ascii="Times New Roman" w:hAnsi="Times New Roman" w:cs="Times New Roman"/>
                <w:strike/>
              </w:rPr>
              <w:t>R403.5.1</w:t>
            </w:r>
          </w:p>
        </w:tc>
        <w:tc>
          <w:tcPr>
            <w:tcW w:w="4410" w:type="dxa"/>
          </w:tcPr>
          <w:p w14:paraId="70030633" w14:textId="77777777" w:rsidR="00B113DC" w:rsidRPr="00B476F1" w:rsidRDefault="00B113DC" w:rsidP="00E10D3F">
            <w:pPr>
              <w:jc w:val="center"/>
              <w:rPr>
                <w:rFonts w:ascii="Times New Roman" w:hAnsi="Times New Roman" w:cs="Times New Roman"/>
                <w:strike/>
              </w:rPr>
            </w:pPr>
            <w:r w:rsidRPr="00B476F1">
              <w:rPr>
                <w:rFonts w:ascii="Times New Roman" w:hAnsi="Times New Roman" w:cs="Times New Roman"/>
                <w:strike/>
              </w:rPr>
              <w:t>Heated water circulation and temperature maintenance systems</w:t>
            </w:r>
          </w:p>
        </w:tc>
      </w:tr>
      <w:tr w:rsidR="00B113DC" w:rsidRPr="00B476F1" w14:paraId="706D343F" w14:textId="77777777" w:rsidTr="00E10D3F">
        <w:tc>
          <w:tcPr>
            <w:tcW w:w="4315" w:type="dxa"/>
          </w:tcPr>
          <w:p w14:paraId="296C6614" w14:textId="77777777" w:rsidR="00B113DC" w:rsidRPr="00B476F1" w:rsidRDefault="00B113DC" w:rsidP="00E10D3F">
            <w:pPr>
              <w:rPr>
                <w:rFonts w:ascii="Times New Roman" w:hAnsi="Times New Roman" w:cs="Times New Roman"/>
                <w:strike/>
              </w:rPr>
            </w:pPr>
            <w:r w:rsidRPr="00B476F1">
              <w:rPr>
                <w:rFonts w:ascii="Times New Roman" w:hAnsi="Times New Roman" w:cs="Times New Roman"/>
                <w:strike/>
              </w:rPr>
              <w:t>R403.5.3</w:t>
            </w:r>
          </w:p>
        </w:tc>
        <w:tc>
          <w:tcPr>
            <w:tcW w:w="4410" w:type="dxa"/>
          </w:tcPr>
          <w:p w14:paraId="3E94E049" w14:textId="77777777" w:rsidR="00B113DC" w:rsidRPr="00B476F1" w:rsidRDefault="00B113DC" w:rsidP="00E10D3F">
            <w:pPr>
              <w:jc w:val="center"/>
              <w:rPr>
                <w:rFonts w:ascii="Times New Roman" w:hAnsi="Times New Roman" w:cs="Times New Roman"/>
                <w:strike/>
              </w:rPr>
            </w:pPr>
            <w:r w:rsidRPr="00B476F1">
              <w:rPr>
                <w:rFonts w:ascii="Times New Roman" w:hAnsi="Times New Roman" w:cs="Times New Roman"/>
                <w:strike/>
              </w:rPr>
              <w:t>Drain water heat recovery units</w:t>
            </w:r>
          </w:p>
        </w:tc>
      </w:tr>
    </w:tbl>
    <w:p w14:paraId="287A4C06" w14:textId="77777777" w:rsidR="00B113DC" w:rsidRPr="00F47AF9" w:rsidRDefault="00B113DC" w:rsidP="00B113DC">
      <w:pPr>
        <w:jc w:val="center"/>
        <w:rPr>
          <w:rFonts w:ascii="Times New Roman" w:hAnsi="Times New Roman" w:cs="Times New Roman"/>
          <w:u w:val="single"/>
        </w:rPr>
      </w:pPr>
    </w:p>
    <w:p w14:paraId="76C354D3" w14:textId="77777777" w:rsidR="00B113DC" w:rsidRPr="00551A49" w:rsidRDefault="00B113DC" w:rsidP="00B113DC">
      <w:pPr>
        <w:rPr>
          <w:i/>
          <w:iCs/>
        </w:rPr>
      </w:pPr>
      <w:r w:rsidRPr="00551A49">
        <w:rPr>
          <w:i/>
          <w:iCs/>
        </w:rPr>
        <w:t xml:space="preserve">Revise table as follows: </w:t>
      </w:r>
    </w:p>
    <w:p w14:paraId="3E9A09E7" w14:textId="77777777" w:rsidR="00B113DC" w:rsidRDefault="00B113DC" w:rsidP="00B113DC">
      <w:pPr>
        <w:jc w:val="center"/>
        <w:rPr>
          <w:rFonts w:ascii="Times New Roman" w:hAnsi="Times New Roman" w:cs="Times New Roman"/>
          <w:b/>
          <w:caps/>
          <w:color w:val="000000" w:themeColor="text1"/>
        </w:rPr>
      </w:pPr>
    </w:p>
    <w:p w14:paraId="367AC872" w14:textId="77777777" w:rsidR="00B113DC" w:rsidRDefault="00B113DC" w:rsidP="00B113DC">
      <w:pPr>
        <w:jc w:val="center"/>
        <w:rPr>
          <w:rFonts w:ascii="Times New Roman" w:hAnsi="Times New Roman" w:cs="Times New Roman"/>
          <w:b/>
          <w:caps/>
          <w:color w:val="000000" w:themeColor="text1"/>
        </w:rPr>
      </w:pPr>
      <w:r w:rsidRPr="003B76B2">
        <w:rPr>
          <w:rFonts w:ascii="Times New Roman" w:hAnsi="Times New Roman" w:cs="Times New Roman"/>
          <w:b/>
          <w:caps/>
          <w:color w:val="000000" w:themeColor="text1"/>
        </w:rPr>
        <w:t xml:space="preserve">Table R406.2 </w:t>
      </w:r>
    </w:p>
    <w:p w14:paraId="1F689BFA" w14:textId="77777777" w:rsidR="00B113DC" w:rsidRPr="003B76B2" w:rsidRDefault="00B113DC" w:rsidP="00B113DC">
      <w:pPr>
        <w:jc w:val="center"/>
        <w:rPr>
          <w:rFonts w:ascii="Times New Roman" w:hAnsi="Times New Roman" w:cs="Times New Roman"/>
          <w:b/>
          <w:caps/>
          <w:color w:val="000000" w:themeColor="text1"/>
        </w:rPr>
      </w:pPr>
      <w:r w:rsidRPr="003B76B2">
        <w:rPr>
          <w:rFonts w:ascii="Times New Roman" w:hAnsi="Times New Roman" w:cs="Times New Roman"/>
          <w:b/>
          <w:caps/>
          <w:color w:val="000000" w:themeColor="text1"/>
        </w:rPr>
        <w:t>Requirements for Energy Rating Index</w:t>
      </w:r>
    </w:p>
    <w:tbl>
      <w:tblPr>
        <w:tblStyle w:val="TableGrid"/>
        <w:tblW w:w="8725" w:type="dxa"/>
        <w:tblInd w:w="720" w:type="dxa"/>
        <w:tblLook w:val="04A0" w:firstRow="1" w:lastRow="0" w:firstColumn="1" w:lastColumn="0" w:noHBand="0" w:noVBand="1"/>
      </w:tblPr>
      <w:tblGrid>
        <w:gridCol w:w="4315"/>
        <w:gridCol w:w="4410"/>
      </w:tblGrid>
      <w:tr w:rsidR="00B113DC" w:rsidRPr="003B76B2" w14:paraId="2FBDB4A5" w14:textId="77777777" w:rsidTr="00E10D3F">
        <w:tc>
          <w:tcPr>
            <w:tcW w:w="4315" w:type="dxa"/>
          </w:tcPr>
          <w:p w14:paraId="0B348224" w14:textId="77777777" w:rsidR="00B113DC" w:rsidRPr="003B76B2" w:rsidRDefault="00B113DC" w:rsidP="00E10D3F">
            <w:pPr>
              <w:jc w:val="center"/>
              <w:rPr>
                <w:rFonts w:ascii="Times New Roman" w:hAnsi="Times New Roman" w:cs="Times New Roman"/>
                <w:b/>
                <w:bCs/>
              </w:rPr>
            </w:pPr>
            <w:r w:rsidRPr="003B76B2">
              <w:rPr>
                <w:rFonts w:ascii="Times New Roman" w:hAnsi="Times New Roman" w:cs="Times New Roman"/>
                <w:b/>
                <w:bCs/>
              </w:rPr>
              <w:t>SECTION</w:t>
            </w:r>
          </w:p>
        </w:tc>
        <w:tc>
          <w:tcPr>
            <w:tcW w:w="4410" w:type="dxa"/>
          </w:tcPr>
          <w:p w14:paraId="78715B05" w14:textId="77777777" w:rsidR="00B113DC" w:rsidRPr="003B76B2" w:rsidRDefault="00B113DC" w:rsidP="00E10D3F">
            <w:pPr>
              <w:jc w:val="center"/>
              <w:rPr>
                <w:rFonts w:ascii="Times New Roman" w:hAnsi="Times New Roman" w:cs="Times New Roman"/>
                <w:b/>
                <w:bCs/>
              </w:rPr>
            </w:pPr>
            <w:r w:rsidRPr="003B76B2">
              <w:rPr>
                <w:rFonts w:ascii="Times New Roman" w:hAnsi="Times New Roman" w:cs="Times New Roman"/>
                <w:b/>
                <w:bCs/>
              </w:rPr>
              <w:t>TITLE</w:t>
            </w:r>
          </w:p>
        </w:tc>
      </w:tr>
      <w:tr w:rsidR="00B113DC" w:rsidRPr="00B476F1" w14:paraId="609F0F28" w14:textId="77777777" w:rsidTr="00E10D3F">
        <w:tc>
          <w:tcPr>
            <w:tcW w:w="8725" w:type="dxa"/>
            <w:gridSpan w:val="2"/>
          </w:tcPr>
          <w:p w14:paraId="1BC7F217" w14:textId="77777777" w:rsidR="00B113DC" w:rsidRPr="00B476F1" w:rsidRDefault="00B113DC" w:rsidP="00E10D3F">
            <w:pPr>
              <w:jc w:val="center"/>
              <w:rPr>
                <w:rFonts w:ascii="Times New Roman" w:hAnsi="Times New Roman" w:cs="Times New Roman"/>
              </w:rPr>
            </w:pPr>
            <w:r w:rsidRPr="00B476F1">
              <w:rPr>
                <w:rFonts w:ascii="Times New Roman" w:hAnsi="Times New Roman" w:cs="Times New Roman"/>
              </w:rPr>
              <w:t>Mechanical</w:t>
            </w:r>
          </w:p>
        </w:tc>
      </w:tr>
      <w:tr w:rsidR="00B113DC" w:rsidRPr="00B476F1" w14:paraId="688720EF" w14:textId="77777777" w:rsidTr="00E10D3F">
        <w:tc>
          <w:tcPr>
            <w:tcW w:w="4315" w:type="dxa"/>
          </w:tcPr>
          <w:p w14:paraId="51155137" w14:textId="77777777" w:rsidR="00B113DC" w:rsidRPr="00B476F1" w:rsidRDefault="00B113DC" w:rsidP="00E10D3F">
            <w:pPr>
              <w:rPr>
                <w:rFonts w:ascii="Times New Roman" w:hAnsi="Times New Roman" w:cs="Times New Roman"/>
                <w:u w:val="single"/>
              </w:rPr>
            </w:pPr>
            <w:r w:rsidRPr="00B476F1">
              <w:rPr>
                <w:rFonts w:ascii="Times New Roman" w:hAnsi="Times New Roman" w:cs="Times New Roman"/>
                <w:u w:val="single"/>
              </w:rPr>
              <w:t>R403.5 except Section R403.5.2</w:t>
            </w:r>
          </w:p>
        </w:tc>
        <w:tc>
          <w:tcPr>
            <w:tcW w:w="4410" w:type="dxa"/>
          </w:tcPr>
          <w:p w14:paraId="39D98319" w14:textId="77777777" w:rsidR="00B113DC" w:rsidRPr="00B476F1" w:rsidRDefault="00B113DC" w:rsidP="00E10D3F">
            <w:pPr>
              <w:jc w:val="center"/>
              <w:rPr>
                <w:rFonts w:ascii="Times New Roman" w:hAnsi="Times New Roman" w:cs="Times New Roman"/>
                <w:u w:val="single"/>
              </w:rPr>
            </w:pPr>
            <w:r w:rsidRPr="00B476F1">
              <w:rPr>
                <w:rFonts w:ascii="Times New Roman" w:hAnsi="Times New Roman" w:cs="Times New Roman"/>
                <w:u w:val="single"/>
              </w:rPr>
              <w:t>Service hot water systems</w:t>
            </w:r>
          </w:p>
        </w:tc>
      </w:tr>
      <w:tr w:rsidR="00B113DC" w:rsidRPr="00B476F1" w14:paraId="7A26E2A7" w14:textId="77777777" w:rsidTr="00E10D3F">
        <w:tc>
          <w:tcPr>
            <w:tcW w:w="4315" w:type="dxa"/>
          </w:tcPr>
          <w:p w14:paraId="23075C46" w14:textId="77777777" w:rsidR="00B113DC" w:rsidRPr="00B476F1" w:rsidRDefault="00B113DC" w:rsidP="00E10D3F">
            <w:pPr>
              <w:rPr>
                <w:rFonts w:ascii="Times New Roman" w:hAnsi="Times New Roman" w:cs="Times New Roman"/>
                <w:strike/>
              </w:rPr>
            </w:pPr>
            <w:r w:rsidRPr="00B476F1">
              <w:rPr>
                <w:rFonts w:ascii="Times New Roman" w:hAnsi="Times New Roman" w:cs="Times New Roman"/>
                <w:strike/>
              </w:rPr>
              <w:t>R403.5.1</w:t>
            </w:r>
          </w:p>
        </w:tc>
        <w:tc>
          <w:tcPr>
            <w:tcW w:w="4410" w:type="dxa"/>
          </w:tcPr>
          <w:p w14:paraId="6C6BAF09" w14:textId="77777777" w:rsidR="00B113DC" w:rsidRPr="00B476F1" w:rsidRDefault="00B113DC" w:rsidP="00E10D3F">
            <w:pPr>
              <w:jc w:val="center"/>
              <w:rPr>
                <w:rFonts w:ascii="Times New Roman" w:hAnsi="Times New Roman" w:cs="Times New Roman"/>
                <w:strike/>
              </w:rPr>
            </w:pPr>
            <w:r w:rsidRPr="00B476F1">
              <w:rPr>
                <w:rFonts w:ascii="Times New Roman" w:hAnsi="Times New Roman" w:cs="Times New Roman"/>
                <w:strike/>
              </w:rPr>
              <w:t>Heated water circulation and temperature maintenance systems</w:t>
            </w:r>
          </w:p>
        </w:tc>
      </w:tr>
      <w:tr w:rsidR="00B113DC" w:rsidRPr="00B476F1" w14:paraId="055F3747" w14:textId="77777777" w:rsidTr="00E10D3F">
        <w:tc>
          <w:tcPr>
            <w:tcW w:w="4315" w:type="dxa"/>
          </w:tcPr>
          <w:p w14:paraId="40D22092" w14:textId="77777777" w:rsidR="00B113DC" w:rsidRPr="00B476F1" w:rsidRDefault="00B113DC" w:rsidP="00E10D3F">
            <w:pPr>
              <w:rPr>
                <w:rFonts w:ascii="Times New Roman" w:hAnsi="Times New Roman" w:cs="Times New Roman"/>
                <w:strike/>
              </w:rPr>
            </w:pPr>
            <w:r w:rsidRPr="00B476F1">
              <w:rPr>
                <w:rFonts w:ascii="Times New Roman" w:hAnsi="Times New Roman" w:cs="Times New Roman"/>
                <w:strike/>
              </w:rPr>
              <w:t>R403.5.3</w:t>
            </w:r>
          </w:p>
        </w:tc>
        <w:tc>
          <w:tcPr>
            <w:tcW w:w="4410" w:type="dxa"/>
          </w:tcPr>
          <w:p w14:paraId="58385D46" w14:textId="77777777" w:rsidR="00B113DC" w:rsidRPr="00B476F1" w:rsidRDefault="00B113DC" w:rsidP="00E10D3F">
            <w:pPr>
              <w:jc w:val="center"/>
              <w:rPr>
                <w:rFonts w:ascii="Times New Roman" w:hAnsi="Times New Roman" w:cs="Times New Roman"/>
                <w:strike/>
              </w:rPr>
            </w:pPr>
            <w:r w:rsidRPr="00B476F1">
              <w:rPr>
                <w:rFonts w:ascii="Times New Roman" w:hAnsi="Times New Roman" w:cs="Times New Roman"/>
                <w:strike/>
              </w:rPr>
              <w:t>Drain water heat recovery units</w:t>
            </w:r>
          </w:p>
        </w:tc>
      </w:tr>
    </w:tbl>
    <w:p w14:paraId="30D84109" w14:textId="77777777" w:rsidR="00B113DC" w:rsidRPr="00543415" w:rsidRDefault="00B113DC" w:rsidP="00B113DC">
      <w:pPr>
        <w:rPr>
          <w:u w:val="single"/>
        </w:rPr>
      </w:pPr>
    </w:p>
    <w:p w14:paraId="7343D07B" w14:textId="77777777" w:rsidR="00B113DC" w:rsidRDefault="00B113DC" w:rsidP="00B113DC">
      <w:pPr>
        <w:rPr>
          <w:rStyle w:val="SubtleEmphasis"/>
          <w:rFonts w:cs="Times New Roman"/>
        </w:rPr>
      </w:pPr>
    </w:p>
    <w:p w14:paraId="440A834C" w14:textId="77777777" w:rsidR="00B113DC" w:rsidRDefault="00B113DC" w:rsidP="00B113DC">
      <w:pPr>
        <w:pStyle w:val="Heading1"/>
        <w:spacing w:line="191" w:lineRule="exact"/>
      </w:pPr>
      <w:r w:rsidRPr="00B113DC">
        <w:rPr>
          <w:b w:val="0"/>
          <w:bCs w:val="0"/>
          <w:i/>
          <w:iCs/>
          <w:sz w:val="22"/>
          <w:szCs w:val="22"/>
        </w:rPr>
        <w:t>Add new standard(s) as follows:</w:t>
      </w:r>
    </w:p>
    <w:p w14:paraId="625BE634" w14:textId="77777777" w:rsidR="00B113DC" w:rsidRPr="00B113DC" w:rsidRDefault="00B113DC" w:rsidP="00B113DC">
      <w:pPr>
        <w:pStyle w:val="BodyText"/>
        <w:spacing w:before="62" w:line="348" w:lineRule="auto"/>
        <w:ind w:left="130" w:right="2743"/>
        <w:rPr>
          <w:color w:val="FF0000"/>
          <w:u w:val="single" w:color="231F20"/>
        </w:rPr>
      </w:pPr>
      <w:r>
        <w:rPr>
          <w:color w:val="231F20"/>
        </w:rPr>
        <w:t>ANSI</w:t>
      </w:r>
      <w:r>
        <w:rPr>
          <w:color w:val="231F20"/>
          <w:spacing w:val="-4"/>
        </w:rPr>
        <w:t xml:space="preserve"> </w:t>
      </w:r>
      <w:r>
        <w:rPr>
          <w:color w:val="231F20"/>
        </w:rPr>
        <w:t>American National Standards Institute 25 West</w:t>
      </w:r>
      <w:r>
        <w:rPr>
          <w:color w:val="231F20"/>
          <w:spacing w:val="-4"/>
        </w:rPr>
        <w:t xml:space="preserve"> </w:t>
      </w:r>
      <w:r>
        <w:rPr>
          <w:color w:val="231F20"/>
        </w:rPr>
        <w:t>43rd Street,</w:t>
      </w:r>
      <w:r>
        <w:rPr>
          <w:color w:val="231F20"/>
          <w:spacing w:val="-4"/>
        </w:rPr>
        <w:t xml:space="preserve"> </w:t>
      </w:r>
      <w:r>
        <w:rPr>
          <w:color w:val="231F20"/>
        </w:rPr>
        <w:t xml:space="preserve">4th Floor New York NY 10036 </w:t>
      </w:r>
      <w:r w:rsidRPr="00B113DC">
        <w:rPr>
          <w:color w:val="FF0000"/>
          <w:u w:val="single" w:color="231F20"/>
        </w:rPr>
        <w:t>ANSI/CTA 2045-B</w:t>
      </w:r>
      <w:r w:rsidRPr="00B113DC">
        <w:rPr>
          <w:color w:val="FF0000"/>
          <w:spacing w:val="80"/>
        </w:rPr>
        <w:t xml:space="preserve"> </w:t>
      </w:r>
      <w:r w:rsidRPr="00B113DC">
        <w:rPr>
          <w:color w:val="FF0000"/>
          <w:u w:val="single" w:color="231F20"/>
        </w:rPr>
        <w:t>Modular Communications Interface for Energy Management</w:t>
      </w:r>
    </w:p>
    <w:p w14:paraId="78AA9D07" w14:textId="77777777" w:rsidR="00B113DC" w:rsidRPr="00B113DC" w:rsidRDefault="00B113DC" w:rsidP="00B113DC">
      <w:pPr>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5760"/>
        <w:gridCol w:w="1525"/>
      </w:tblGrid>
      <w:tr w:rsidR="00B113DC" w:rsidRPr="00B113DC" w14:paraId="00FB152C" w14:textId="77777777" w:rsidTr="00E10D3F">
        <w:tc>
          <w:tcPr>
            <w:tcW w:w="2065" w:type="dxa"/>
            <w:tcBorders>
              <w:bottom w:val="single" w:sz="12" w:space="0" w:color="auto"/>
            </w:tcBorders>
          </w:tcPr>
          <w:p w14:paraId="4457184B" w14:textId="77777777" w:rsidR="00B113DC" w:rsidRPr="00B113DC" w:rsidRDefault="00B113DC" w:rsidP="00E10D3F">
            <w:pPr>
              <w:spacing w:after="120"/>
              <w:rPr>
                <w:rStyle w:val="SubtleEmphasis"/>
                <w:rFonts w:cs="Times New Roman"/>
                <w:b/>
                <w:bCs/>
                <w:i w:val="0"/>
                <w:iCs w:val="0"/>
                <w:color w:val="FF0000"/>
                <w:sz w:val="48"/>
                <w:szCs w:val="48"/>
                <w:u w:val="single"/>
              </w:rPr>
            </w:pPr>
            <w:r w:rsidRPr="00B113DC">
              <w:rPr>
                <w:rStyle w:val="SubtleEmphasis"/>
                <w:rFonts w:cs="Times New Roman"/>
                <w:b/>
                <w:bCs/>
                <w:color w:val="FF0000"/>
                <w:sz w:val="48"/>
                <w:szCs w:val="48"/>
                <w:u w:val="single"/>
              </w:rPr>
              <w:t>CTA</w:t>
            </w:r>
          </w:p>
        </w:tc>
        <w:tc>
          <w:tcPr>
            <w:tcW w:w="5760" w:type="dxa"/>
            <w:tcBorders>
              <w:bottom w:val="single" w:sz="12" w:space="0" w:color="auto"/>
            </w:tcBorders>
          </w:tcPr>
          <w:p w14:paraId="5C4BCDBC" w14:textId="77777777" w:rsidR="00B113DC" w:rsidRPr="00B113DC" w:rsidRDefault="00B113DC" w:rsidP="00E10D3F">
            <w:pPr>
              <w:rPr>
                <w:rStyle w:val="SubtleEmphasis"/>
                <w:rFonts w:cs="Times New Roman"/>
                <w:i w:val="0"/>
                <w:iCs w:val="0"/>
                <w:color w:val="FF0000"/>
                <w:sz w:val="20"/>
                <w:szCs w:val="20"/>
                <w:u w:val="single"/>
              </w:rPr>
            </w:pPr>
            <w:r w:rsidRPr="00B113DC">
              <w:rPr>
                <w:rStyle w:val="SubtleEmphasis"/>
                <w:rFonts w:cs="Times New Roman"/>
                <w:color w:val="FF0000"/>
                <w:sz w:val="20"/>
                <w:szCs w:val="20"/>
                <w:u w:val="single"/>
              </w:rPr>
              <w:t>Consumer Technology Association</w:t>
            </w:r>
          </w:p>
          <w:p w14:paraId="632092FD" w14:textId="77777777" w:rsidR="00B113DC" w:rsidRPr="00B113DC" w:rsidRDefault="00B113DC" w:rsidP="00E10D3F">
            <w:pPr>
              <w:rPr>
                <w:rStyle w:val="SubtleEmphasis"/>
                <w:rFonts w:cs="Times New Roman"/>
                <w:i w:val="0"/>
                <w:iCs w:val="0"/>
                <w:color w:val="FF0000"/>
                <w:sz w:val="20"/>
                <w:szCs w:val="20"/>
                <w:u w:val="single"/>
              </w:rPr>
            </w:pPr>
            <w:r w:rsidRPr="00B113DC">
              <w:rPr>
                <w:rStyle w:val="SubtleEmphasis"/>
                <w:rFonts w:cs="Times New Roman"/>
                <w:color w:val="FF0000"/>
                <w:sz w:val="20"/>
                <w:szCs w:val="20"/>
                <w:u w:val="single"/>
              </w:rPr>
              <w:t>1919 S. Eads Street</w:t>
            </w:r>
          </w:p>
          <w:p w14:paraId="73B3F11D" w14:textId="77777777" w:rsidR="00B113DC" w:rsidRPr="00B113DC" w:rsidRDefault="00B113DC" w:rsidP="00E10D3F">
            <w:pPr>
              <w:spacing w:after="120"/>
              <w:rPr>
                <w:rStyle w:val="SubtleEmphasis"/>
                <w:rFonts w:cs="Times New Roman"/>
                <w:i w:val="0"/>
                <w:iCs w:val="0"/>
                <w:color w:val="FF0000"/>
                <w:sz w:val="20"/>
                <w:szCs w:val="20"/>
                <w:highlight w:val="yellow"/>
                <w:u w:val="single"/>
              </w:rPr>
            </w:pPr>
            <w:r w:rsidRPr="00B113DC">
              <w:rPr>
                <w:rStyle w:val="SubtleEmphasis"/>
                <w:rFonts w:cs="Times New Roman"/>
                <w:color w:val="FF0000"/>
                <w:sz w:val="20"/>
                <w:szCs w:val="20"/>
                <w:u w:val="single"/>
              </w:rPr>
              <w:t>Arlington, VA 22202</w:t>
            </w:r>
          </w:p>
        </w:tc>
        <w:tc>
          <w:tcPr>
            <w:tcW w:w="1525" w:type="dxa"/>
            <w:tcBorders>
              <w:bottom w:val="single" w:sz="12" w:space="0" w:color="auto"/>
            </w:tcBorders>
          </w:tcPr>
          <w:p w14:paraId="5935D361" w14:textId="77777777" w:rsidR="00B113DC" w:rsidRPr="00B113DC" w:rsidRDefault="00B113DC" w:rsidP="00E10D3F">
            <w:pPr>
              <w:spacing w:after="120"/>
              <w:rPr>
                <w:rStyle w:val="SubtleEmphasis"/>
                <w:rFonts w:cs="Times New Roman"/>
                <w:b/>
                <w:bCs/>
                <w:i w:val="0"/>
                <w:iCs w:val="0"/>
                <w:color w:val="FF0000"/>
                <w:sz w:val="36"/>
                <w:szCs w:val="36"/>
                <w:highlight w:val="yellow"/>
                <w:u w:val="single"/>
              </w:rPr>
            </w:pPr>
          </w:p>
        </w:tc>
      </w:tr>
      <w:tr w:rsidR="00B113DC" w:rsidRPr="00B113DC" w14:paraId="127A3BA9" w14:textId="77777777" w:rsidTr="00E10D3F">
        <w:tc>
          <w:tcPr>
            <w:tcW w:w="2065" w:type="dxa"/>
            <w:tcBorders>
              <w:top w:val="single" w:sz="12" w:space="0" w:color="auto"/>
              <w:bottom w:val="single" w:sz="12" w:space="0" w:color="auto"/>
            </w:tcBorders>
            <w:vAlign w:val="bottom"/>
          </w:tcPr>
          <w:p w14:paraId="3B67DFCC" w14:textId="77777777" w:rsidR="00B113DC" w:rsidRPr="00B113DC" w:rsidRDefault="00B113DC" w:rsidP="00E10D3F">
            <w:pPr>
              <w:spacing w:before="40"/>
              <w:rPr>
                <w:rStyle w:val="SubtleEmphasis"/>
                <w:rFonts w:cs="Times New Roman"/>
                <w:i w:val="0"/>
                <w:iCs w:val="0"/>
                <w:color w:val="FF0000"/>
                <w:sz w:val="20"/>
                <w:szCs w:val="20"/>
              </w:rPr>
            </w:pPr>
            <w:r w:rsidRPr="00B113DC">
              <w:rPr>
                <w:rStyle w:val="SubtleEmphasis"/>
                <w:rFonts w:cs="Times New Roman"/>
                <w:color w:val="FF0000"/>
                <w:sz w:val="20"/>
                <w:szCs w:val="20"/>
              </w:rPr>
              <w:t xml:space="preserve">Standard </w:t>
            </w:r>
          </w:p>
          <w:p w14:paraId="1B017266" w14:textId="77777777" w:rsidR="00B113DC" w:rsidRPr="00B113DC" w:rsidRDefault="00B113DC" w:rsidP="00E10D3F">
            <w:pPr>
              <w:rPr>
                <w:rStyle w:val="SubtleEmphasis"/>
                <w:rFonts w:cs="Times New Roman"/>
                <w:i w:val="0"/>
                <w:iCs w:val="0"/>
                <w:color w:val="FF0000"/>
                <w:sz w:val="20"/>
                <w:szCs w:val="20"/>
              </w:rPr>
            </w:pPr>
            <w:r w:rsidRPr="00B113DC">
              <w:rPr>
                <w:rStyle w:val="SubtleEmphasis"/>
                <w:rFonts w:cs="Times New Roman"/>
                <w:color w:val="FF0000"/>
                <w:sz w:val="20"/>
                <w:szCs w:val="20"/>
              </w:rPr>
              <w:t xml:space="preserve">reference </w:t>
            </w:r>
          </w:p>
          <w:p w14:paraId="218E7777" w14:textId="77777777" w:rsidR="00B113DC" w:rsidRPr="00B113DC" w:rsidRDefault="00B113DC" w:rsidP="00E10D3F">
            <w:pPr>
              <w:spacing w:after="120"/>
              <w:rPr>
                <w:rStyle w:val="SubtleEmphasis"/>
                <w:rFonts w:cs="Times New Roman"/>
                <w:i w:val="0"/>
                <w:iCs w:val="0"/>
                <w:color w:val="FF0000"/>
                <w:sz w:val="20"/>
                <w:szCs w:val="20"/>
              </w:rPr>
            </w:pPr>
            <w:r w:rsidRPr="00B113DC">
              <w:rPr>
                <w:rStyle w:val="SubtleEmphasis"/>
                <w:rFonts w:cs="Times New Roman"/>
                <w:color w:val="FF0000"/>
                <w:sz w:val="20"/>
                <w:szCs w:val="20"/>
              </w:rPr>
              <w:t>number</w:t>
            </w:r>
          </w:p>
        </w:tc>
        <w:tc>
          <w:tcPr>
            <w:tcW w:w="5760" w:type="dxa"/>
            <w:tcBorders>
              <w:top w:val="single" w:sz="12" w:space="0" w:color="auto"/>
              <w:bottom w:val="single" w:sz="12" w:space="0" w:color="auto"/>
            </w:tcBorders>
            <w:vAlign w:val="bottom"/>
          </w:tcPr>
          <w:p w14:paraId="7189E3D9" w14:textId="77777777" w:rsidR="00B113DC" w:rsidRPr="00B113DC" w:rsidRDefault="00B113DC" w:rsidP="00E10D3F">
            <w:pPr>
              <w:spacing w:before="40" w:after="120"/>
              <w:rPr>
                <w:rStyle w:val="SubtleEmphasis"/>
                <w:rFonts w:cs="Times New Roman"/>
                <w:i w:val="0"/>
                <w:iCs w:val="0"/>
                <w:color w:val="FF0000"/>
                <w:sz w:val="20"/>
                <w:szCs w:val="20"/>
              </w:rPr>
            </w:pPr>
            <w:r w:rsidRPr="00B113DC">
              <w:rPr>
                <w:rStyle w:val="SubtleEmphasis"/>
                <w:rFonts w:cs="Times New Roman"/>
                <w:color w:val="FF0000"/>
                <w:sz w:val="20"/>
                <w:szCs w:val="20"/>
              </w:rPr>
              <w:t>Title</w:t>
            </w:r>
          </w:p>
        </w:tc>
        <w:tc>
          <w:tcPr>
            <w:tcW w:w="1525" w:type="dxa"/>
            <w:tcBorders>
              <w:top w:val="single" w:sz="12" w:space="0" w:color="auto"/>
              <w:bottom w:val="single" w:sz="12" w:space="0" w:color="auto"/>
            </w:tcBorders>
            <w:vAlign w:val="bottom"/>
          </w:tcPr>
          <w:p w14:paraId="51F6F0F2" w14:textId="77777777" w:rsidR="00B113DC" w:rsidRPr="00B113DC" w:rsidRDefault="00B113DC" w:rsidP="00E10D3F">
            <w:pPr>
              <w:spacing w:before="40"/>
              <w:jc w:val="right"/>
              <w:rPr>
                <w:rStyle w:val="SubtleEmphasis"/>
                <w:rFonts w:cs="Times New Roman"/>
                <w:i w:val="0"/>
                <w:iCs w:val="0"/>
                <w:color w:val="FF0000"/>
                <w:sz w:val="20"/>
                <w:szCs w:val="20"/>
              </w:rPr>
            </w:pPr>
            <w:r w:rsidRPr="00B113DC">
              <w:rPr>
                <w:rStyle w:val="SubtleEmphasis"/>
                <w:rFonts w:cs="Times New Roman"/>
                <w:color w:val="FF0000"/>
                <w:sz w:val="20"/>
                <w:szCs w:val="20"/>
              </w:rPr>
              <w:t xml:space="preserve">Referenced </w:t>
            </w:r>
          </w:p>
          <w:p w14:paraId="09864A29" w14:textId="77777777" w:rsidR="00B113DC" w:rsidRPr="00B113DC" w:rsidRDefault="00B113DC" w:rsidP="00E10D3F">
            <w:pPr>
              <w:jc w:val="right"/>
              <w:rPr>
                <w:rStyle w:val="SubtleEmphasis"/>
                <w:rFonts w:cs="Times New Roman"/>
                <w:i w:val="0"/>
                <w:iCs w:val="0"/>
                <w:color w:val="FF0000"/>
                <w:sz w:val="20"/>
                <w:szCs w:val="20"/>
              </w:rPr>
            </w:pPr>
            <w:r w:rsidRPr="00B113DC">
              <w:rPr>
                <w:rStyle w:val="SubtleEmphasis"/>
                <w:rFonts w:cs="Times New Roman"/>
                <w:color w:val="FF0000"/>
                <w:sz w:val="20"/>
                <w:szCs w:val="20"/>
              </w:rPr>
              <w:t xml:space="preserve">in code </w:t>
            </w:r>
          </w:p>
          <w:p w14:paraId="7FD7BCFD" w14:textId="77777777" w:rsidR="00B113DC" w:rsidRPr="00B113DC" w:rsidRDefault="00B113DC" w:rsidP="00E10D3F">
            <w:pPr>
              <w:spacing w:after="120"/>
              <w:jc w:val="right"/>
              <w:rPr>
                <w:rStyle w:val="SubtleEmphasis"/>
                <w:rFonts w:cs="Times New Roman"/>
                <w:i w:val="0"/>
                <w:iCs w:val="0"/>
                <w:color w:val="FF0000"/>
                <w:sz w:val="20"/>
                <w:szCs w:val="20"/>
              </w:rPr>
            </w:pPr>
            <w:r w:rsidRPr="00B113DC">
              <w:rPr>
                <w:rStyle w:val="SubtleEmphasis"/>
                <w:rFonts w:cs="Times New Roman"/>
                <w:color w:val="FF0000"/>
                <w:sz w:val="20"/>
                <w:szCs w:val="20"/>
              </w:rPr>
              <w:t>section number</w:t>
            </w:r>
          </w:p>
        </w:tc>
      </w:tr>
      <w:tr w:rsidR="00B113DC" w:rsidRPr="00B113DC" w14:paraId="59CAB8E1" w14:textId="77777777" w:rsidTr="00E10D3F">
        <w:tc>
          <w:tcPr>
            <w:tcW w:w="2065" w:type="dxa"/>
            <w:tcBorders>
              <w:top w:val="single" w:sz="12" w:space="0" w:color="auto"/>
              <w:bottom w:val="single" w:sz="12" w:space="0" w:color="auto"/>
            </w:tcBorders>
          </w:tcPr>
          <w:p w14:paraId="764F7EB5" w14:textId="77777777" w:rsidR="00B113DC" w:rsidRPr="00B113DC" w:rsidRDefault="00B113DC" w:rsidP="00E10D3F">
            <w:pPr>
              <w:spacing w:before="40" w:after="120"/>
              <w:rPr>
                <w:rStyle w:val="SubtleEmphasis"/>
                <w:rFonts w:cs="Times New Roman"/>
                <w:i w:val="0"/>
                <w:iCs w:val="0"/>
                <w:color w:val="FF0000"/>
                <w:sz w:val="20"/>
                <w:szCs w:val="20"/>
                <w:u w:val="single"/>
              </w:rPr>
            </w:pPr>
            <w:r w:rsidRPr="00B113DC">
              <w:rPr>
                <w:rStyle w:val="SubtleEmphasis"/>
                <w:rFonts w:cs="Times New Roman"/>
                <w:color w:val="FF0000"/>
                <w:sz w:val="20"/>
                <w:szCs w:val="20"/>
                <w:u w:val="single"/>
              </w:rPr>
              <w:t>ANSI/CTA-2045-B</w:t>
            </w:r>
          </w:p>
        </w:tc>
        <w:tc>
          <w:tcPr>
            <w:tcW w:w="5760" w:type="dxa"/>
            <w:tcBorders>
              <w:top w:val="single" w:sz="12" w:space="0" w:color="auto"/>
              <w:bottom w:val="single" w:sz="12" w:space="0" w:color="auto"/>
            </w:tcBorders>
          </w:tcPr>
          <w:p w14:paraId="62BCEE6C" w14:textId="77777777" w:rsidR="00B113DC" w:rsidRPr="00B113DC" w:rsidRDefault="00B113DC" w:rsidP="00E10D3F">
            <w:pPr>
              <w:spacing w:before="40" w:after="120"/>
              <w:ind w:right="-110"/>
              <w:rPr>
                <w:rStyle w:val="SubtleEmphasis"/>
                <w:rFonts w:cs="Times New Roman"/>
                <w:i w:val="0"/>
                <w:iCs w:val="0"/>
                <w:color w:val="FF0000"/>
                <w:sz w:val="20"/>
                <w:szCs w:val="20"/>
                <w:u w:val="single"/>
              </w:rPr>
            </w:pPr>
            <w:r w:rsidRPr="00B113DC">
              <w:rPr>
                <w:rStyle w:val="SubtleEmphasis"/>
                <w:rFonts w:cs="Times New Roman"/>
                <w:color w:val="FF0000"/>
                <w:sz w:val="20"/>
                <w:szCs w:val="20"/>
                <w:u w:val="single"/>
              </w:rPr>
              <w:t xml:space="preserve">Modular Communications Interface for Energy Management . . . </w:t>
            </w:r>
            <w:proofErr w:type="gramStart"/>
            <w:r w:rsidRPr="00B113DC">
              <w:rPr>
                <w:rStyle w:val="SubtleEmphasis"/>
                <w:rFonts w:cs="Times New Roman"/>
                <w:color w:val="FF0000"/>
                <w:sz w:val="20"/>
                <w:szCs w:val="20"/>
                <w:u w:val="single"/>
              </w:rPr>
              <w:t>. . . .</w:t>
            </w:r>
            <w:proofErr w:type="gramEnd"/>
          </w:p>
        </w:tc>
        <w:tc>
          <w:tcPr>
            <w:tcW w:w="1525" w:type="dxa"/>
            <w:tcBorders>
              <w:top w:val="single" w:sz="12" w:space="0" w:color="auto"/>
              <w:bottom w:val="single" w:sz="12" w:space="0" w:color="auto"/>
            </w:tcBorders>
            <w:vAlign w:val="bottom"/>
          </w:tcPr>
          <w:p w14:paraId="05138B11" w14:textId="77777777" w:rsidR="00B113DC" w:rsidRPr="00B113DC" w:rsidRDefault="00B113DC" w:rsidP="00E10D3F">
            <w:pPr>
              <w:spacing w:before="40" w:after="120"/>
              <w:ind w:left="-189"/>
              <w:jc w:val="right"/>
              <w:rPr>
                <w:rStyle w:val="SubtleEmphasis"/>
                <w:rFonts w:cs="Times New Roman"/>
                <w:i w:val="0"/>
                <w:iCs w:val="0"/>
                <w:color w:val="FF0000"/>
                <w:sz w:val="20"/>
                <w:szCs w:val="20"/>
                <w:u w:val="single"/>
              </w:rPr>
            </w:pPr>
            <w:r w:rsidRPr="00B113DC">
              <w:rPr>
                <w:rStyle w:val="SubtleEmphasis"/>
                <w:rFonts w:cs="Times New Roman"/>
                <w:color w:val="FF0000"/>
                <w:sz w:val="20"/>
                <w:szCs w:val="20"/>
                <w:u w:val="single"/>
              </w:rPr>
              <w:t>. . . . . . . R403.5.4</w:t>
            </w:r>
          </w:p>
        </w:tc>
      </w:tr>
    </w:tbl>
    <w:p w14:paraId="44E33540" w14:textId="77777777" w:rsidR="00337F95" w:rsidRDefault="00337F95" w:rsidP="00B113DC">
      <w:pPr>
        <w:pStyle w:val="Heading1"/>
        <w:spacing w:line="191" w:lineRule="exact"/>
        <w:ind w:left="0"/>
        <w:rPr>
          <w:color w:val="231F20"/>
        </w:rPr>
      </w:pPr>
    </w:p>
    <w:p w14:paraId="6E399977" w14:textId="79BDFD17" w:rsidR="00172C3C" w:rsidRDefault="00337F95" w:rsidP="00172C3C">
      <w:pPr>
        <w:pStyle w:val="BodyText"/>
        <w:spacing w:before="62" w:line="348" w:lineRule="auto"/>
        <w:ind w:left="130" w:right="2743"/>
        <w:rPr>
          <w:color w:val="FF0000"/>
          <w:u w:val="single"/>
        </w:rPr>
      </w:pPr>
      <w:r>
        <w:rPr>
          <w:color w:val="FF0000"/>
          <w:u w:val="single"/>
        </w:rPr>
        <w:t xml:space="preserve">ASME </w:t>
      </w:r>
      <w:r w:rsidR="00172C3C" w:rsidRPr="00172C3C">
        <w:rPr>
          <w:color w:val="FF0000"/>
          <w:u w:val="single"/>
        </w:rPr>
        <w:t>American Society of Mechanical Engineers</w:t>
      </w:r>
      <w:r w:rsidR="00172C3C">
        <w:rPr>
          <w:color w:val="FF0000"/>
          <w:u w:val="single"/>
        </w:rPr>
        <w:t xml:space="preserve"> </w:t>
      </w:r>
      <w:r w:rsidR="00172C3C" w:rsidRPr="00172C3C">
        <w:rPr>
          <w:color w:val="FF0000"/>
          <w:u w:val="single"/>
        </w:rPr>
        <w:t>Two Park Avenue</w:t>
      </w:r>
      <w:r w:rsidR="00172C3C">
        <w:rPr>
          <w:color w:val="FF0000"/>
          <w:u w:val="single"/>
        </w:rPr>
        <w:t xml:space="preserve">, </w:t>
      </w:r>
      <w:r w:rsidR="00172C3C" w:rsidRPr="00172C3C">
        <w:rPr>
          <w:color w:val="FF0000"/>
          <w:u w:val="single"/>
        </w:rPr>
        <w:t>New York, NY 10016-5990</w:t>
      </w:r>
    </w:p>
    <w:p w14:paraId="08A361B5" w14:textId="46959C38" w:rsidR="00172C3C" w:rsidRPr="00172C3C" w:rsidRDefault="00172C3C" w:rsidP="00172C3C">
      <w:pPr>
        <w:pStyle w:val="BodyText"/>
        <w:spacing w:before="62" w:line="348" w:lineRule="auto"/>
        <w:ind w:left="130" w:right="2743"/>
        <w:rPr>
          <w:color w:val="FF0000"/>
          <w:u w:val="single"/>
        </w:rPr>
      </w:pPr>
      <w:r w:rsidRPr="00172C3C">
        <w:rPr>
          <w:color w:val="FF0000"/>
          <w:u w:val="single"/>
        </w:rPr>
        <w:t>ASME BPVC</w:t>
      </w:r>
      <w:r>
        <w:rPr>
          <w:color w:val="FF0000"/>
          <w:u w:val="single"/>
        </w:rPr>
        <w:tab/>
      </w:r>
      <w:r w:rsidRPr="00172C3C">
        <w:rPr>
          <w:color w:val="FF0000"/>
          <w:u w:val="single"/>
        </w:rPr>
        <w:t>Boiler and Pressure Vessel Code</w:t>
      </w:r>
    </w:p>
    <w:p w14:paraId="38DA3E8E" w14:textId="77777777" w:rsidR="00172C3C" w:rsidRDefault="00172C3C">
      <w:pPr>
        <w:pStyle w:val="Heading1"/>
        <w:spacing w:before="150"/>
        <w:rPr>
          <w:color w:val="231F20"/>
        </w:rPr>
      </w:pPr>
    </w:p>
    <w:p w14:paraId="2213B233" w14:textId="6C384494" w:rsidR="00AE47BB" w:rsidRPr="00AE47BB" w:rsidRDefault="00AE47BB">
      <w:pPr>
        <w:pStyle w:val="Heading1"/>
        <w:spacing w:before="150"/>
        <w:rPr>
          <w:color w:val="000000" w:themeColor="text1"/>
          <w:highlight w:val="yellow"/>
        </w:rPr>
      </w:pPr>
      <w:r w:rsidRPr="00AE47BB">
        <w:rPr>
          <w:color w:val="000000" w:themeColor="text1"/>
          <w:highlight w:val="yellow"/>
        </w:rPr>
        <w:t>Reason for revision</w:t>
      </w:r>
    </w:p>
    <w:p w14:paraId="3EE12D54" w14:textId="4608012E" w:rsidR="00AE47BB" w:rsidRPr="00AE47BB" w:rsidRDefault="00AE47BB" w:rsidP="00AE47BB">
      <w:pPr>
        <w:pStyle w:val="Heading1"/>
        <w:spacing w:before="150"/>
        <w:rPr>
          <w:b w:val="0"/>
          <w:bCs w:val="0"/>
          <w:color w:val="000000" w:themeColor="text1"/>
          <w:highlight w:val="yellow"/>
        </w:rPr>
      </w:pPr>
      <w:r w:rsidRPr="00AE47BB">
        <w:rPr>
          <w:b w:val="0"/>
          <w:bCs w:val="0"/>
          <w:color w:val="000000" w:themeColor="text1"/>
          <w:highlight w:val="yellow"/>
        </w:rPr>
        <w:t>This revision is the result of a collaboration/negotiation between AHRI and NBI. It makes</w:t>
      </w:r>
      <w:r w:rsidR="00B113DC">
        <w:rPr>
          <w:b w:val="0"/>
          <w:bCs w:val="0"/>
          <w:color w:val="000000" w:themeColor="text1"/>
          <w:highlight w:val="yellow"/>
        </w:rPr>
        <w:t xml:space="preserve"> these </w:t>
      </w:r>
      <w:r w:rsidRPr="00AE47BB">
        <w:rPr>
          <w:b w:val="0"/>
          <w:bCs w:val="0"/>
          <w:color w:val="000000" w:themeColor="text1"/>
          <w:highlight w:val="yellow"/>
        </w:rPr>
        <w:t>key revisions:</w:t>
      </w:r>
    </w:p>
    <w:p w14:paraId="5F94D6CD" w14:textId="5B091B00" w:rsidR="00AE47BB" w:rsidRPr="00AE47BB" w:rsidRDefault="00AE47BB" w:rsidP="00AE47BB">
      <w:pPr>
        <w:pStyle w:val="Heading1"/>
        <w:numPr>
          <w:ilvl w:val="0"/>
          <w:numId w:val="4"/>
        </w:numPr>
        <w:spacing w:before="150"/>
        <w:rPr>
          <w:b w:val="0"/>
          <w:bCs w:val="0"/>
          <w:color w:val="000000" w:themeColor="text1"/>
          <w:highlight w:val="yellow"/>
        </w:rPr>
      </w:pPr>
      <w:r w:rsidRPr="00AE47BB">
        <w:rPr>
          <w:b w:val="0"/>
          <w:bCs w:val="0"/>
          <w:color w:val="000000" w:themeColor="text1"/>
          <w:highlight w:val="yellow"/>
        </w:rPr>
        <w:t xml:space="preserve">It replaces definitions for “grid integrated control” with “demand responsive control.”  The market is moving to a more robust implementation of demand </w:t>
      </w:r>
      <w:proofErr w:type="gramStart"/>
      <w:r w:rsidRPr="00AE47BB">
        <w:rPr>
          <w:b w:val="0"/>
          <w:bCs w:val="0"/>
          <w:color w:val="000000" w:themeColor="text1"/>
          <w:highlight w:val="yellow"/>
        </w:rPr>
        <w:t>response, but</w:t>
      </w:r>
      <w:proofErr w:type="gramEnd"/>
      <w:r w:rsidRPr="00AE47BB">
        <w:rPr>
          <w:b w:val="0"/>
          <w:bCs w:val="0"/>
          <w:color w:val="000000" w:themeColor="text1"/>
          <w:highlight w:val="yellow"/>
        </w:rPr>
        <w:t xml:space="preserve"> has not yet settled on a terminology.  This change utilizes a known term, “demand response,” until such time as the market settles on a new term that can be defined in code.  These definitions are used in Title 24, which is leading the market for demand responsive control requirements</w:t>
      </w:r>
      <w:r w:rsidR="000277D4">
        <w:rPr>
          <w:b w:val="0"/>
          <w:bCs w:val="0"/>
          <w:color w:val="000000" w:themeColor="text1"/>
          <w:highlight w:val="yellow"/>
        </w:rPr>
        <w:t>.</w:t>
      </w:r>
    </w:p>
    <w:p w14:paraId="6C01728D" w14:textId="4C78ADC3" w:rsidR="00AE47BB" w:rsidRPr="00AE47BB" w:rsidRDefault="00AE47BB" w:rsidP="00AE47BB">
      <w:pPr>
        <w:pStyle w:val="Heading1"/>
        <w:numPr>
          <w:ilvl w:val="0"/>
          <w:numId w:val="4"/>
        </w:numPr>
        <w:spacing w:before="150"/>
        <w:rPr>
          <w:b w:val="0"/>
          <w:bCs w:val="0"/>
          <w:color w:val="000000" w:themeColor="text1"/>
          <w:highlight w:val="yellow"/>
        </w:rPr>
      </w:pPr>
      <w:r w:rsidRPr="00AE47BB">
        <w:rPr>
          <w:b w:val="0"/>
          <w:bCs w:val="0"/>
          <w:color w:val="000000" w:themeColor="text1"/>
          <w:highlight w:val="yellow"/>
        </w:rPr>
        <w:t xml:space="preserve">The range of storage tank sizes subject to the requirement been aligned with water heaters on which manufacturers are installing </w:t>
      </w:r>
      <w:r w:rsidR="000277D4">
        <w:rPr>
          <w:b w:val="0"/>
          <w:bCs w:val="0"/>
          <w:color w:val="000000" w:themeColor="text1"/>
          <w:highlight w:val="yellow"/>
        </w:rPr>
        <w:t>controls that comply with these requirements</w:t>
      </w:r>
      <w:r w:rsidRPr="00AE47BB">
        <w:rPr>
          <w:b w:val="0"/>
          <w:bCs w:val="0"/>
          <w:color w:val="000000" w:themeColor="text1"/>
          <w:highlight w:val="yellow"/>
        </w:rPr>
        <w:t>.</w:t>
      </w:r>
    </w:p>
    <w:p w14:paraId="0E9483A3" w14:textId="3495AC86" w:rsidR="00AE47BB" w:rsidRPr="00AE47BB" w:rsidRDefault="00AE47BB" w:rsidP="00AE47BB">
      <w:pPr>
        <w:pStyle w:val="Heading1"/>
        <w:numPr>
          <w:ilvl w:val="0"/>
          <w:numId w:val="4"/>
        </w:numPr>
        <w:spacing w:before="150"/>
        <w:rPr>
          <w:b w:val="0"/>
          <w:bCs w:val="0"/>
          <w:color w:val="000000" w:themeColor="text1"/>
          <w:highlight w:val="yellow"/>
        </w:rPr>
      </w:pPr>
      <w:r w:rsidRPr="00AE47BB">
        <w:rPr>
          <w:b w:val="0"/>
          <w:bCs w:val="0"/>
          <w:color w:val="000000" w:themeColor="text1"/>
          <w:highlight w:val="yellow"/>
        </w:rPr>
        <w:t xml:space="preserve">An effective date of 7/1/2025 has been added based on the availability of these controls on the market.  Before that date, water heaters will be required to meet requirements that can be met by equipment on the market today.  After that date, water heaters will be required to meet requirements that can be met by equipment that manufacturers have committed to having available on the market by that date.  </w:t>
      </w:r>
    </w:p>
    <w:p w14:paraId="2CCC499E" w14:textId="065E0A10" w:rsidR="00F2299B" w:rsidRPr="00F2299B" w:rsidRDefault="00AE47BB" w:rsidP="00F2299B">
      <w:pPr>
        <w:pStyle w:val="Heading1"/>
        <w:numPr>
          <w:ilvl w:val="0"/>
          <w:numId w:val="4"/>
        </w:numPr>
        <w:spacing w:before="150"/>
        <w:rPr>
          <w:b w:val="0"/>
          <w:bCs w:val="0"/>
          <w:color w:val="000000" w:themeColor="text1"/>
          <w:highlight w:val="yellow"/>
        </w:rPr>
      </w:pPr>
      <w:r w:rsidRPr="00AE47BB">
        <w:rPr>
          <w:b w:val="0"/>
          <w:bCs w:val="0"/>
          <w:color w:val="000000" w:themeColor="text1"/>
          <w:highlight w:val="yellow"/>
        </w:rPr>
        <w:t>The proposal uses a table format as that is the precedent for having “</w:t>
      </w:r>
      <w:r w:rsidR="00203665">
        <w:rPr>
          <w:b w:val="0"/>
          <w:bCs w:val="0"/>
          <w:color w:val="000000" w:themeColor="text1"/>
          <w:highlight w:val="yellow"/>
        </w:rPr>
        <w:t>on or after</w:t>
      </w:r>
      <w:r w:rsidRPr="00AE47BB">
        <w:rPr>
          <w:b w:val="0"/>
          <w:bCs w:val="0"/>
          <w:color w:val="000000" w:themeColor="text1"/>
          <w:highlight w:val="yellow"/>
        </w:rPr>
        <w:t xml:space="preserve">” requirements in the IECC.  It also enables the addition of DR controls for additional water heating equipment types as they become </w:t>
      </w:r>
      <w:r w:rsidR="00823444">
        <w:rPr>
          <w:b w:val="0"/>
          <w:bCs w:val="0"/>
          <w:color w:val="000000" w:themeColor="text1"/>
          <w:highlight w:val="yellow"/>
        </w:rPr>
        <w:t xml:space="preserve">sufficiently </w:t>
      </w:r>
      <w:r w:rsidRPr="00AE47BB">
        <w:rPr>
          <w:b w:val="0"/>
          <w:bCs w:val="0"/>
          <w:color w:val="000000" w:themeColor="text1"/>
          <w:highlight w:val="yellow"/>
        </w:rPr>
        <w:t>available</w:t>
      </w:r>
      <w:r w:rsidR="00823444">
        <w:rPr>
          <w:b w:val="0"/>
          <w:bCs w:val="0"/>
          <w:color w:val="000000" w:themeColor="text1"/>
          <w:highlight w:val="yellow"/>
        </w:rPr>
        <w:t xml:space="preserve"> to require in code</w:t>
      </w:r>
      <w:r w:rsidRPr="00AE47BB">
        <w:rPr>
          <w:b w:val="0"/>
          <w:bCs w:val="0"/>
          <w:color w:val="000000" w:themeColor="text1"/>
          <w:highlight w:val="yellow"/>
        </w:rPr>
        <w:t>.</w:t>
      </w:r>
    </w:p>
    <w:p w14:paraId="12DCF575" w14:textId="77777777" w:rsidR="00AE47BB" w:rsidRPr="00AE47BB" w:rsidRDefault="00AE47BB">
      <w:pPr>
        <w:pStyle w:val="Heading1"/>
        <w:spacing w:before="150"/>
        <w:rPr>
          <w:color w:val="000000" w:themeColor="text1"/>
        </w:rPr>
      </w:pPr>
    </w:p>
    <w:p w14:paraId="736B4A4B" w14:textId="68A8128F" w:rsidR="00097E0F" w:rsidRDefault="00993869">
      <w:pPr>
        <w:pStyle w:val="Heading1"/>
        <w:spacing w:before="150"/>
      </w:pPr>
      <w:r>
        <w:rPr>
          <w:color w:val="231F20"/>
        </w:rPr>
        <w:lastRenderedPageBreak/>
        <w:t>Reason</w:t>
      </w:r>
      <w:r>
        <w:rPr>
          <w:color w:val="231F20"/>
          <w:spacing w:val="1"/>
        </w:rPr>
        <w:t xml:space="preserve"> </w:t>
      </w:r>
      <w:r>
        <w:rPr>
          <w:color w:val="231F20"/>
          <w:spacing w:val="-2"/>
        </w:rPr>
        <w:t>Statement:</w:t>
      </w:r>
    </w:p>
    <w:p w14:paraId="736B4A4C" w14:textId="77777777" w:rsidR="00097E0F" w:rsidRDefault="00097E0F">
      <w:pPr>
        <w:pStyle w:val="BodyText"/>
        <w:spacing w:before="6"/>
        <w:rPr>
          <w:b/>
        </w:rPr>
      </w:pPr>
    </w:p>
    <w:p w14:paraId="736B4A4D" w14:textId="77777777" w:rsidR="00097E0F" w:rsidRDefault="00993869">
      <w:pPr>
        <w:pStyle w:val="BodyText"/>
        <w:spacing w:line="278" w:lineRule="auto"/>
        <w:ind w:left="100" w:right="247"/>
      </w:pPr>
      <w:r>
        <w:rPr>
          <w:color w:val="231F20"/>
        </w:rPr>
        <w:t>With increasing penetrations of intermittent renewable energy, volatile wholesale power prices, and subsequent growth in dynamic rates/demand response programs, grid-interactive end uses present an opportunity to help homes manage their bills, participate in programs, and support efficient grid operations.</w:t>
      </w:r>
      <w:r>
        <w:rPr>
          <w:color w:val="231F20"/>
          <w:spacing w:val="40"/>
        </w:rPr>
        <w:t xml:space="preserve"> </w:t>
      </w:r>
      <w:r>
        <w:rPr>
          <w:color w:val="231F20"/>
        </w:rPr>
        <w:t>Water heaters can provide many services to the grid, including generation, transmission, and distribution capacity, energy arbitrage, and ancillary services. In their assessment of the National Potential for Load Flexibility, Brattle estimated that across all measures these services could provide as much as $15 billion per year in value to the electric</w:t>
      </w:r>
      <w:r>
        <w:rPr>
          <w:color w:val="231F20"/>
          <w:spacing w:val="-1"/>
        </w:rPr>
        <w:t xml:space="preserve"> </w:t>
      </w:r>
      <w:r>
        <w:rPr>
          <w:color w:val="231F20"/>
        </w:rPr>
        <w:t>system.</w:t>
      </w:r>
    </w:p>
    <w:p w14:paraId="736B4A4E" w14:textId="77777777" w:rsidR="00097E0F" w:rsidRDefault="00097E0F">
      <w:pPr>
        <w:pStyle w:val="BodyText"/>
        <w:spacing w:before="7"/>
        <w:rPr>
          <w:sz w:val="15"/>
        </w:rPr>
      </w:pPr>
    </w:p>
    <w:p w14:paraId="736B4A4F" w14:textId="77777777" w:rsidR="00097E0F" w:rsidRDefault="00993869">
      <w:pPr>
        <w:pStyle w:val="BodyText"/>
        <w:spacing w:line="278" w:lineRule="auto"/>
        <w:ind w:left="100" w:right="104"/>
      </w:pPr>
      <w:r>
        <w:rPr>
          <w:color w:val="231F20"/>
        </w:rPr>
        <w:t xml:space="preserve">As electricity systems transform to include more variable wind and solar energy, demand flexibility becomes increasingly critical to both grid operation and further transformation. Building systems that can use energy when it is abundant, clean, and low-cost not only help decarbonize the entire energy system, they also insulate their owners from future increases in demand charges and peak hour energy rates </w:t>
      </w:r>
      <w:r>
        <w:rPr>
          <w:color w:val="231F20"/>
          <w:w w:val="135"/>
        </w:rPr>
        <w:t>-</w:t>
      </w:r>
      <w:r>
        <w:rPr>
          <w:color w:val="231F20"/>
          <w:spacing w:val="-1"/>
          <w:w w:val="135"/>
        </w:rPr>
        <w:t xml:space="preserve"> </w:t>
      </w:r>
      <w:r>
        <w:rPr>
          <w:color w:val="231F20"/>
        </w:rPr>
        <w:t xml:space="preserve">a current and accelerating trend. Water heaters offer an unparalleled opportunity for load </w:t>
      </w:r>
      <w:proofErr w:type="gramStart"/>
      <w:r>
        <w:rPr>
          <w:color w:val="231F20"/>
        </w:rPr>
        <w:t>shifting:</w:t>
      </w:r>
      <w:proofErr w:type="gramEnd"/>
      <w:r>
        <w:rPr>
          <w:color w:val="231F20"/>
        </w:rPr>
        <w:t xml:space="preserve"> tanks full of hot water are inherently energy storage devices. Including the controls necessary to take advantage of this opportunity is relatively simple and affordable in new construction. Compared to other energy storage technologies such as batteries, smart, grid-integrated water heater controls can deliver substantial dispatchable (that</w:t>
      </w:r>
      <w:r>
        <w:rPr>
          <w:color w:val="231F20"/>
          <w:spacing w:val="-3"/>
        </w:rPr>
        <w:t xml:space="preserve"> </w:t>
      </w:r>
      <w:r>
        <w:rPr>
          <w:color w:val="231F20"/>
        </w:rPr>
        <w:t>is,</w:t>
      </w:r>
      <w:r>
        <w:rPr>
          <w:color w:val="231F20"/>
          <w:spacing w:val="-3"/>
        </w:rPr>
        <w:t xml:space="preserve"> </w:t>
      </w:r>
      <w:r>
        <w:rPr>
          <w:color w:val="231F20"/>
        </w:rPr>
        <w:t>reliable to the grid operator) energy flexibility.</w:t>
      </w:r>
      <w:r>
        <w:rPr>
          <w:color w:val="231F20"/>
          <w:spacing w:val="-3"/>
        </w:rPr>
        <w:t xml:space="preserve"> </w:t>
      </w:r>
      <w:r>
        <w:rPr>
          <w:color w:val="231F20"/>
        </w:rPr>
        <w:t>The controls specified by</w:t>
      </w:r>
      <w:r>
        <w:rPr>
          <w:color w:val="231F20"/>
          <w:spacing w:val="13"/>
        </w:rPr>
        <w:t xml:space="preserve"> </w:t>
      </w:r>
      <w:r>
        <w:rPr>
          <w:color w:val="231F20"/>
        </w:rPr>
        <w:t>ANSI/CTA-2045-B</w:t>
      </w:r>
      <w:r>
        <w:rPr>
          <w:color w:val="231F20"/>
          <w:spacing w:val="13"/>
        </w:rPr>
        <w:t xml:space="preserve"> </w:t>
      </w:r>
      <w:r>
        <w:rPr>
          <w:color w:val="231F20"/>
        </w:rPr>
        <w:t>ensure</w:t>
      </w:r>
      <w:r>
        <w:rPr>
          <w:color w:val="231F20"/>
          <w:spacing w:val="18"/>
        </w:rPr>
        <w:t xml:space="preserve"> </w:t>
      </w:r>
      <w:r>
        <w:rPr>
          <w:color w:val="231F20"/>
        </w:rPr>
        <w:t>negligible</w:t>
      </w:r>
      <w:r>
        <w:rPr>
          <w:color w:val="231F20"/>
          <w:spacing w:val="18"/>
        </w:rPr>
        <w:t xml:space="preserve"> </w:t>
      </w:r>
      <w:r>
        <w:rPr>
          <w:color w:val="231F20"/>
        </w:rPr>
        <w:t>risk</w:t>
      </w:r>
      <w:r>
        <w:rPr>
          <w:color w:val="231F20"/>
          <w:spacing w:val="13"/>
        </w:rPr>
        <w:t xml:space="preserve"> </w:t>
      </w:r>
      <w:r>
        <w:rPr>
          <w:color w:val="231F20"/>
        </w:rPr>
        <w:t>of occupant disruption</w:t>
      </w:r>
      <w:r>
        <w:rPr>
          <w:color w:val="231F20"/>
          <w:spacing w:val="18"/>
        </w:rPr>
        <w:t xml:space="preserve"> </w:t>
      </w:r>
      <w:r>
        <w:rPr>
          <w:color w:val="231F20"/>
        </w:rPr>
        <w:t>(that is, the</w:t>
      </w:r>
      <w:r>
        <w:rPr>
          <w:color w:val="231F20"/>
          <w:spacing w:val="18"/>
        </w:rPr>
        <w:t xml:space="preserve"> </w:t>
      </w:r>
      <w:r>
        <w:rPr>
          <w:color w:val="231F20"/>
        </w:rPr>
        <w:t>hot water</w:t>
      </w:r>
      <w:r>
        <w:rPr>
          <w:color w:val="231F20"/>
          <w:spacing w:val="13"/>
        </w:rPr>
        <w:t xml:space="preserve"> </w:t>
      </w:r>
      <w:r>
        <w:rPr>
          <w:color w:val="231F20"/>
        </w:rPr>
        <w:t>will</w:t>
      </w:r>
      <w:r>
        <w:rPr>
          <w:color w:val="231F20"/>
          <w:spacing w:val="18"/>
        </w:rPr>
        <w:t xml:space="preserve"> </w:t>
      </w:r>
      <w:r>
        <w:rPr>
          <w:color w:val="231F20"/>
        </w:rPr>
        <w:t>not run</w:t>
      </w:r>
      <w:r>
        <w:rPr>
          <w:color w:val="231F20"/>
          <w:spacing w:val="18"/>
        </w:rPr>
        <w:t xml:space="preserve"> </w:t>
      </w:r>
      <w:r>
        <w:rPr>
          <w:color w:val="231F20"/>
        </w:rPr>
        <w:t>out). Water</w:t>
      </w:r>
      <w:r>
        <w:rPr>
          <w:color w:val="231F20"/>
          <w:spacing w:val="13"/>
        </w:rPr>
        <w:t xml:space="preserve"> </w:t>
      </w:r>
      <w:r>
        <w:rPr>
          <w:color w:val="231F20"/>
        </w:rPr>
        <w:t>heaters</w:t>
      </w:r>
      <w:r>
        <w:rPr>
          <w:color w:val="231F20"/>
          <w:spacing w:val="13"/>
        </w:rPr>
        <w:t xml:space="preserve"> </w:t>
      </w:r>
      <w:r>
        <w:rPr>
          <w:color w:val="231F20"/>
        </w:rPr>
        <w:t>provide</w:t>
      </w:r>
      <w:r>
        <w:rPr>
          <w:color w:val="231F20"/>
          <w:spacing w:val="18"/>
        </w:rPr>
        <w:t xml:space="preserve"> </w:t>
      </w:r>
      <w:r>
        <w:rPr>
          <w:color w:val="231F20"/>
        </w:rPr>
        <w:t>a</w:t>
      </w:r>
      <w:r>
        <w:rPr>
          <w:color w:val="231F20"/>
          <w:spacing w:val="20"/>
        </w:rPr>
        <w:t xml:space="preserve"> </w:t>
      </w:r>
      <w:r>
        <w:rPr>
          <w:color w:val="231F20"/>
        </w:rPr>
        <w:t>particularly attractive option as they have inherent thermal storage that allows energy consumption to be shifted with little to no impact</w:t>
      </w:r>
      <w:r>
        <w:rPr>
          <w:color w:val="231F20"/>
          <w:spacing w:val="40"/>
        </w:rPr>
        <w:t xml:space="preserve"> </w:t>
      </w:r>
      <w:r>
        <w:rPr>
          <w:color w:val="231F20"/>
        </w:rPr>
        <w:t>to the end user. This</w:t>
      </w:r>
      <w:r>
        <w:rPr>
          <w:color w:val="231F20"/>
          <w:spacing w:val="15"/>
        </w:rPr>
        <w:t xml:space="preserve"> </w:t>
      </w:r>
      <w:r>
        <w:rPr>
          <w:color w:val="231F20"/>
        </w:rPr>
        <w:t>capability</w:t>
      </w:r>
      <w:r>
        <w:rPr>
          <w:color w:val="231F20"/>
          <w:spacing w:val="15"/>
        </w:rPr>
        <w:t xml:space="preserve"> </w:t>
      </w:r>
      <w:r>
        <w:rPr>
          <w:color w:val="231F20"/>
        </w:rPr>
        <w:t>has</w:t>
      </w:r>
      <w:r>
        <w:rPr>
          <w:color w:val="231F20"/>
          <w:spacing w:val="15"/>
        </w:rPr>
        <w:t xml:space="preserve"> </w:t>
      </w:r>
      <w:r>
        <w:rPr>
          <w:color w:val="231F20"/>
        </w:rPr>
        <w:t>been</w:t>
      </w:r>
      <w:r>
        <w:rPr>
          <w:color w:val="231F20"/>
          <w:spacing w:val="20"/>
        </w:rPr>
        <w:t xml:space="preserve"> </w:t>
      </w:r>
      <w:r>
        <w:rPr>
          <w:color w:val="231F20"/>
        </w:rPr>
        <w:t>demonstrated</w:t>
      </w:r>
      <w:r>
        <w:rPr>
          <w:color w:val="231F20"/>
          <w:spacing w:val="20"/>
        </w:rPr>
        <w:t xml:space="preserve"> </w:t>
      </w:r>
      <w:r>
        <w:rPr>
          <w:color w:val="231F20"/>
        </w:rPr>
        <w:t>in</w:t>
      </w:r>
      <w:r>
        <w:rPr>
          <w:color w:val="231F20"/>
          <w:spacing w:val="20"/>
        </w:rPr>
        <w:t xml:space="preserve"> </w:t>
      </w:r>
      <w:r>
        <w:rPr>
          <w:color w:val="231F20"/>
        </w:rPr>
        <w:t>several</w:t>
      </w:r>
      <w:r>
        <w:rPr>
          <w:color w:val="231F20"/>
          <w:spacing w:val="20"/>
        </w:rPr>
        <w:t xml:space="preserve"> </w:t>
      </w:r>
      <w:r>
        <w:rPr>
          <w:color w:val="231F20"/>
        </w:rPr>
        <w:t>contexts, most recently</w:t>
      </w:r>
      <w:r>
        <w:rPr>
          <w:color w:val="231F20"/>
          <w:spacing w:val="15"/>
        </w:rPr>
        <w:t xml:space="preserve"> </w:t>
      </w:r>
      <w:r>
        <w:rPr>
          <w:color w:val="231F20"/>
        </w:rPr>
        <w:t>through</w:t>
      </w:r>
      <w:r>
        <w:rPr>
          <w:color w:val="231F20"/>
          <w:spacing w:val="20"/>
        </w:rPr>
        <w:t xml:space="preserve"> </w:t>
      </w:r>
      <w:r>
        <w:rPr>
          <w:color w:val="231F20"/>
        </w:rPr>
        <w:t>regional</w:t>
      </w:r>
      <w:r>
        <w:rPr>
          <w:color w:val="231F20"/>
          <w:spacing w:val="20"/>
        </w:rPr>
        <w:t xml:space="preserve"> </w:t>
      </w:r>
      <w:r>
        <w:rPr>
          <w:color w:val="231F20"/>
        </w:rPr>
        <w:t>demonstrations</w:t>
      </w:r>
      <w:r>
        <w:rPr>
          <w:color w:val="231F20"/>
          <w:spacing w:val="15"/>
        </w:rPr>
        <w:t xml:space="preserve"> </w:t>
      </w:r>
      <w:r>
        <w:rPr>
          <w:color w:val="231F20"/>
        </w:rPr>
        <w:t>conducted</w:t>
      </w:r>
      <w:r>
        <w:rPr>
          <w:color w:val="231F20"/>
          <w:spacing w:val="22"/>
        </w:rPr>
        <w:t xml:space="preserve"> </w:t>
      </w:r>
      <w:r>
        <w:rPr>
          <w:color w:val="231F20"/>
        </w:rPr>
        <w:t>by</w:t>
      </w:r>
      <w:r>
        <w:rPr>
          <w:color w:val="231F20"/>
          <w:spacing w:val="15"/>
        </w:rPr>
        <w:t xml:space="preserve"> </w:t>
      </w:r>
      <w:r>
        <w:rPr>
          <w:color w:val="231F20"/>
        </w:rPr>
        <w:t>EPRI and BPA.</w:t>
      </w:r>
    </w:p>
    <w:p w14:paraId="736B4A50" w14:textId="77777777" w:rsidR="00097E0F" w:rsidRDefault="00097E0F">
      <w:pPr>
        <w:spacing w:line="278" w:lineRule="auto"/>
        <w:sectPr w:rsidR="00097E0F">
          <w:footerReference w:type="default" r:id="rId11"/>
          <w:type w:val="continuous"/>
          <w:pgSz w:w="12240" w:h="15840"/>
          <w:pgMar w:top="860" w:right="560" w:bottom="420" w:left="560" w:header="0" w:footer="234" w:gutter="0"/>
          <w:pgNumType w:start="362"/>
          <w:cols w:space="720"/>
        </w:sectPr>
      </w:pPr>
    </w:p>
    <w:p w14:paraId="736B4A51" w14:textId="77777777" w:rsidR="00097E0F" w:rsidRDefault="00993869">
      <w:pPr>
        <w:pStyle w:val="BodyText"/>
        <w:spacing w:before="46" w:line="278" w:lineRule="auto"/>
        <w:ind w:left="100" w:right="190" w:hanging="1"/>
      </w:pPr>
      <w:r>
        <w:rPr>
          <w:color w:val="231F20"/>
        </w:rPr>
        <w:lastRenderedPageBreak/>
        <w:t>In their Grid-interactive and Efficient Buildings (GEBs) Roadmap, the US Department of Energy estimates that approximately 15 GW of additional</w:t>
      </w:r>
      <w:r>
        <w:rPr>
          <w:color w:val="231F20"/>
          <w:spacing w:val="18"/>
        </w:rPr>
        <w:t xml:space="preserve"> </w:t>
      </w:r>
      <w:r>
        <w:rPr>
          <w:color w:val="231F20"/>
        </w:rPr>
        <w:t>load</w:t>
      </w:r>
      <w:r>
        <w:rPr>
          <w:color w:val="231F20"/>
          <w:spacing w:val="18"/>
        </w:rPr>
        <w:t xml:space="preserve"> </w:t>
      </w:r>
      <w:r>
        <w:rPr>
          <w:color w:val="231F20"/>
        </w:rPr>
        <w:t>flexibility is expected</w:t>
      </w:r>
      <w:r>
        <w:rPr>
          <w:color w:val="231F20"/>
          <w:spacing w:val="18"/>
        </w:rPr>
        <w:t xml:space="preserve"> </w:t>
      </w:r>
      <w:r>
        <w:rPr>
          <w:color w:val="231F20"/>
        </w:rPr>
        <w:t>to</w:t>
      </w:r>
      <w:r>
        <w:rPr>
          <w:color w:val="231F20"/>
          <w:spacing w:val="18"/>
        </w:rPr>
        <w:t xml:space="preserve"> </w:t>
      </w:r>
      <w:r>
        <w:rPr>
          <w:color w:val="231F20"/>
        </w:rPr>
        <w:t>be</w:t>
      </w:r>
      <w:r>
        <w:rPr>
          <w:color w:val="231F20"/>
          <w:spacing w:val="18"/>
        </w:rPr>
        <w:t xml:space="preserve"> </w:t>
      </w:r>
      <w:r>
        <w:rPr>
          <w:color w:val="231F20"/>
        </w:rPr>
        <w:t>added</w:t>
      </w:r>
      <w:r>
        <w:rPr>
          <w:color w:val="231F20"/>
          <w:spacing w:val="18"/>
        </w:rPr>
        <w:t xml:space="preserve"> </w:t>
      </w:r>
      <w:r>
        <w:rPr>
          <w:color w:val="231F20"/>
        </w:rPr>
        <w:t>to</w:t>
      </w:r>
      <w:r>
        <w:rPr>
          <w:color w:val="231F20"/>
          <w:spacing w:val="18"/>
        </w:rPr>
        <w:t xml:space="preserve"> </w:t>
      </w:r>
      <w:r>
        <w:rPr>
          <w:color w:val="231F20"/>
        </w:rPr>
        <w:t>the</w:t>
      </w:r>
      <w:r>
        <w:rPr>
          <w:color w:val="231F20"/>
          <w:spacing w:val="21"/>
        </w:rPr>
        <w:t xml:space="preserve"> </w:t>
      </w:r>
      <w:r>
        <w:rPr>
          <w:color w:val="231F20"/>
        </w:rPr>
        <w:t>system under reference</w:t>
      </w:r>
      <w:r>
        <w:rPr>
          <w:color w:val="231F20"/>
          <w:spacing w:val="18"/>
        </w:rPr>
        <w:t xml:space="preserve"> </w:t>
      </w:r>
      <w:r>
        <w:rPr>
          <w:color w:val="231F20"/>
        </w:rPr>
        <w:t>case</w:t>
      </w:r>
      <w:r>
        <w:rPr>
          <w:color w:val="231F20"/>
          <w:spacing w:val="18"/>
        </w:rPr>
        <w:t xml:space="preserve"> </w:t>
      </w:r>
      <w:r>
        <w:rPr>
          <w:color w:val="231F20"/>
        </w:rPr>
        <w:t>assumptions. Combined</w:t>
      </w:r>
      <w:r>
        <w:rPr>
          <w:color w:val="231F20"/>
          <w:spacing w:val="18"/>
        </w:rPr>
        <w:t xml:space="preserve"> </w:t>
      </w:r>
      <w:r>
        <w:rPr>
          <w:color w:val="231F20"/>
        </w:rPr>
        <w:t>with</w:t>
      </w:r>
      <w:r>
        <w:rPr>
          <w:color w:val="231F20"/>
          <w:spacing w:val="18"/>
        </w:rPr>
        <w:t xml:space="preserve"> </w:t>
      </w:r>
      <w:r>
        <w:rPr>
          <w:color w:val="231F20"/>
        </w:rPr>
        <w:t>energy efficiency, this is expected to provide $13 billion/year of</w:t>
      </w:r>
      <w:r>
        <w:rPr>
          <w:color w:val="231F20"/>
          <w:spacing w:val="-1"/>
        </w:rPr>
        <w:t xml:space="preserve"> </w:t>
      </w:r>
      <w:r>
        <w:rPr>
          <w:color w:val="231F20"/>
        </w:rPr>
        <w:t>peak demand savings to the power system and its customers.</w:t>
      </w:r>
      <w:r>
        <w:rPr>
          <w:color w:val="231F20"/>
          <w:spacing w:val="40"/>
        </w:rPr>
        <w:t xml:space="preserve"> </w:t>
      </w:r>
      <w:r>
        <w:rPr>
          <w:color w:val="231F20"/>
        </w:rPr>
        <w:t>Through a comprehensive literature review and interviewing dozens of national experts, the USDOE team found that one of the biggest barriers was the lack of interoperability. A key tool to solve this problem is building codes, which can help to ensure that interoperable devices and controls are installed at the time of construction. USDOE cited explicitly the use of codes and standards as one of its recommended pathways to enable greater adoption of GEBs technologies.</w:t>
      </w:r>
    </w:p>
    <w:p w14:paraId="736B4A52" w14:textId="77777777" w:rsidR="00097E0F" w:rsidRDefault="00097E0F">
      <w:pPr>
        <w:pStyle w:val="BodyText"/>
        <w:spacing w:before="6"/>
        <w:rPr>
          <w:sz w:val="15"/>
        </w:rPr>
      </w:pPr>
    </w:p>
    <w:p w14:paraId="736B4A53" w14:textId="77777777" w:rsidR="00097E0F" w:rsidRDefault="00993869">
      <w:pPr>
        <w:pStyle w:val="BodyText"/>
        <w:spacing w:before="1" w:line="278" w:lineRule="auto"/>
        <w:ind w:left="100" w:right="190"/>
      </w:pPr>
      <w:r>
        <w:rPr>
          <w:color w:val="231F20"/>
        </w:rPr>
        <w:t>It is important to include the requirement for two-way communication (specifically, communication from the behind-the-meter control module back to the utility,</w:t>
      </w:r>
      <w:r>
        <w:rPr>
          <w:color w:val="231F20"/>
          <w:spacing w:val="-2"/>
        </w:rPr>
        <w:t xml:space="preserve"> </w:t>
      </w:r>
      <w:r>
        <w:rPr>
          <w:color w:val="231F20"/>
        </w:rPr>
        <w:t>grid operator,</w:t>
      </w:r>
      <w:r>
        <w:rPr>
          <w:color w:val="231F20"/>
          <w:spacing w:val="-2"/>
        </w:rPr>
        <w:t xml:space="preserve"> </w:t>
      </w:r>
      <w:r>
        <w:rPr>
          <w:color w:val="231F20"/>
        </w:rPr>
        <w:t xml:space="preserve">or other </w:t>
      </w:r>
      <w:proofErr w:type="gramStart"/>
      <w:r>
        <w:rPr>
          <w:color w:val="231F20"/>
        </w:rPr>
        <w:t>third party</w:t>
      </w:r>
      <w:proofErr w:type="gramEnd"/>
      <w:r>
        <w:rPr>
          <w:color w:val="231F20"/>
        </w:rPr>
        <w:t xml:space="preserve"> entity) because this communication ensures that</w:t>
      </w:r>
      <w:r>
        <w:rPr>
          <w:color w:val="231F20"/>
          <w:spacing w:val="-3"/>
        </w:rPr>
        <w:t xml:space="preserve"> </w:t>
      </w:r>
      <w:r>
        <w:rPr>
          <w:color w:val="231F20"/>
        </w:rPr>
        <w:t>the controls capability can be fully deployed when needed. With legacy demand response systems, a signal is sent out but the ability to track and quantify the impacts of that signal</w:t>
      </w:r>
      <w:r>
        <w:rPr>
          <w:color w:val="231F20"/>
          <w:spacing w:val="13"/>
        </w:rPr>
        <w:t xml:space="preserve"> </w:t>
      </w:r>
      <w:r>
        <w:rPr>
          <w:color w:val="231F20"/>
        </w:rPr>
        <w:t>is effectively nonexistent. This one-way communication</w:t>
      </w:r>
      <w:r>
        <w:rPr>
          <w:color w:val="231F20"/>
          <w:spacing w:val="13"/>
        </w:rPr>
        <w:t xml:space="preserve"> </w:t>
      </w:r>
      <w:r>
        <w:rPr>
          <w:color w:val="231F20"/>
        </w:rPr>
        <w:t>paradigm is a</w:t>
      </w:r>
      <w:r>
        <w:rPr>
          <w:color w:val="231F20"/>
          <w:spacing w:val="13"/>
        </w:rPr>
        <w:t xml:space="preserve"> </w:t>
      </w:r>
      <w:r>
        <w:rPr>
          <w:color w:val="231F20"/>
        </w:rPr>
        <w:t>key reason</w:t>
      </w:r>
      <w:r>
        <w:rPr>
          <w:color w:val="231F20"/>
          <w:spacing w:val="13"/>
        </w:rPr>
        <w:t xml:space="preserve"> </w:t>
      </w:r>
      <w:r>
        <w:rPr>
          <w:color w:val="231F20"/>
        </w:rPr>
        <w:t>that the</w:t>
      </w:r>
      <w:r>
        <w:rPr>
          <w:color w:val="231F20"/>
          <w:spacing w:val="13"/>
        </w:rPr>
        <w:t xml:space="preserve"> </w:t>
      </w:r>
      <w:r>
        <w:rPr>
          <w:color w:val="231F20"/>
        </w:rPr>
        <w:t>"firmness" or reliability of many flexibility-related demand side management strategies, particularly demand response, is often considered to be very low.</w:t>
      </w:r>
    </w:p>
    <w:p w14:paraId="736B4A54" w14:textId="77777777" w:rsidR="00097E0F" w:rsidRDefault="00993869">
      <w:pPr>
        <w:pStyle w:val="BodyText"/>
        <w:spacing w:line="278" w:lineRule="auto"/>
        <w:ind w:left="100"/>
      </w:pPr>
      <w:r>
        <w:rPr>
          <w:color w:val="231F20"/>
        </w:rPr>
        <w:t>However, a two-way communication paradigm enables much more reliable impact tracking. Buildings whose controls include two-way communication capability, that is, those with grid-interactive controls as defined here, will be better able to participate in the demand response programs of the future, and their owners will have improved financial prospects through enhanced ability to participate in potentially lucrative utility demand response programs.</w:t>
      </w:r>
    </w:p>
    <w:p w14:paraId="736B4A55" w14:textId="77777777" w:rsidR="00097E0F" w:rsidRDefault="00097E0F">
      <w:pPr>
        <w:pStyle w:val="BodyText"/>
        <w:spacing w:before="6"/>
        <w:rPr>
          <w:sz w:val="15"/>
        </w:rPr>
      </w:pPr>
    </w:p>
    <w:p w14:paraId="736B4A56" w14:textId="77777777" w:rsidR="00097E0F" w:rsidRDefault="00993869">
      <w:pPr>
        <w:pStyle w:val="BodyText"/>
        <w:spacing w:line="278" w:lineRule="auto"/>
        <w:ind w:left="100" w:right="190"/>
      </w:pPr>
      <w:r>
        <w:rPr>
          <w:color w:val="231F20"/>
        </w:rPr>
        <w:t>ANSI/CTA-2045-B standardizes the socket,</w:t>
      </w:r>
      <w:r>
        <w:rPr>
          <w:color w:val="231F20"/>
          <w:spacing w:val="-2"/>
        </w:rPr>
        <w:t xml:space="preserve"> </w:t>
      </w:r>
      <w:r>
        <w:rPr>
          <w:color w:val="231F20"/>
        </w:rPr>
        <w:t>and communications protocol,</w:t>
      </w:r>
      <w:r>
        <w:rPr>
          <w:color w:val="231F20"/>
          <w:spacing w:val="-2"/>
        </w:rPr>
        <w:t xml:space="preserve"> </w:t>
      </w:r>
      <w:r>
        <w:rPr>
          <w:color w:val="231F20"/>
        </w:rPr>
        <w:t>for electric water heaters so they can communicate with the grid, and</w:t>
      </w:r>
      <w:r>
        <w:rPr>
          <w:color w:val="231F20"/>
          <w:spacing w:val="23"/>
        </w:rPr>
        <w:t xml:space="preserve"> </w:t>
      </w:r>
      <w:r>
        <w:rPr>
          <w:color w:val="231F20"/>
        </w:rPr>
        <w:t>with</w:t>
      </w:r>
      <w:r>
        <w:rPr>
          <w:color w:val="231F20"/>
          <w:spacing w:val="23"/>
        </w:rPr>
        <w:t xml:space="preserve"> </w:t>
      </w:r>
      <w:r>
        <w:rPr>
          <w:color w:val="231F20"/>
        </w:rPr>
        <w:t>demand</w:t>
      </w:r>
      <w:r>
        <w:rPr>
          <w:color w:val="231F20"/>
          <w:spacing w:val="23"/>
        </w:rPr>
        <w:t xml:space="preserve"> </w:t>
      </w:r>
      <w:r>
        <w:rPr>
          <w:color w:val="231F20"/>
        </w:rPr>
        <w:t>response</w:t>
      </w:r>
      <w:r>
        <w:rPr>
          <w:color w:val="231F20"/>
          <w:spacing w:val="23"/>
        </w:rPr>
        <w:t xml:space="preserve"> </w:t>
      </w:r>
      <w:r>
        <w:rPr>
          <w:color w:val="231F20"/>
        </w:rPr>
        <w:t>signal</w:t>
      </w:r>
      <w:r>
        <w:rPr>
          <w:color w:val="231F20"/>
          <w:spacing w:val="23"/>
        </w:rPr>
        <w:t xml:space="preserve"> </w:t>
      </w:r>
      <w:r>
        <w:rPr>
          <w:color w:val="231F20"/>
        </w:rPr>
        <w:t>providers. In</w:t>
      </w:r>
      <w:r>
        <w:rPr>
          <w:color w:val="231F20"/>
          <w:spacing w:val="23"/>
        </w:rPr>
        <w:t xml:space="preserve"> </w:t>
      </w:r>
      <w:r>
        <w:rPr>
          <w:color w:val="231F20"/>
        </w:rPr>
        <w:t>addition, 2045-B</w:t>
      </w:r>
      <w:r>
        <w:rPr>
          <w:color w:val="231F20"/>
          <w:spacing w:val="16"/>
        </w:rPr>
        <w:t xml:space="preserve"> </w:t>
      </w:r>
      <w:r>
        <w:rPr>
          <w:color w:val="231F20"/>
        </w:rPr>
        <w:t>adds</w:t>
      </w:r>
      <w:r>
        <w:rPr>
          <w:color w:val="231F20"/>
          <w:spacing w:val="17"/>
        </w:rPr>
        <w:t xml:space="preserve"> </w:t>
      </w:r>
      <w:r>
        <w:rPr>
          <w:color w:val="231F20"/>
        </w:rPr>
        <w:t>control</w:t>
      </w:r>
      <w:r>
        <w:rPr>
          <w:color w:val="231F20"/>
          <w:spacing w:val="23"/>
        </w:rPr>
        <w:t xml:space="preserve"> </w:t>
      </w:r>
      <w:r>
        <w:rPr>
          <w:color w:val="231F20"/>
        </w:rPr>
        <w:t>and</w:t>
      </w:r>
      <w:r>
        <w:rPr>
          <w:color w:val="231F20"/>
          <w:spacing w:val="23"/>
        </w:rPr>
        <w:t xml:space="preserve"> </w:t>
      </w:r>
      <w:r>
        <w:rPr>
          <w:color w:val="231F20"/>
        </w:rPr>
        <w:t>communications</w:t>
      </w:r>
      <w:r>
        <w:rPr>
          <w:color w:val="231F20"/>
          <w:spacing w:val="17"/>
        </w:rPr>
        <w:t xml:space="preserve"> </w:t>
      </w:r>
      <w:r>
        <w:rPr>
          <w:color w:val="231F20"/>
        </w:rPr>
        <w:t>requirements</w:t>
      </w:r>
      <w:r>
        <w:rPr>
          <w:color w:val="231F20"/>
          <w:spacing w:val="17"/>
        </w:rPr>
        <w:t xml:space="preserve"> </w:t>
      </w:r>
      <w:r>
        <w:rPr>
          <w:color w:val="231F20"/>
        </w:rPr>
        <w:t>for</w:t>
      </w:r>
      <w:r>
        <w:rPr>
          <w:color w:val="231F20"/>
          <w:spacing w:val="17"/>
        </w:rPr>
        <w:t xml:space="preserve"> </w:t>
      </w:r>
      <w:r>
        <w:rPr>
          <w:color w:val="231F20"/>
        </w:rPr>
        <w:t>mixing valves in water heaters, which enable them to provide greater storage capacity to support increased load shifting while eliminating scalding risk.</w:t>
      </w:r>
    </w:p>
    <w:p w14:paraId="736B4A57" w14:textId="77777777" w:rsidR="00097E0F" w:rsidRDefault="00097E0F">
      <w:pPr>
        <w:pStyle w:val="BodyText"/>
        <w:spacing w:before="7"/>
        <w:rPr>
          <w:sz w:val="15"/>
        </w:rPr>
      </w:pPr>
    </w:p>
    <w:p w14:paraId="736B4A58" w14:textId="77777777" w:rsidR="00097E0F" w:rsidRDefault="00993869">
      <w:pPr>
        <w:pStyle w:val="BodyText"/>
        <w:spacing w:line="278" w:lineRule="auto"/>
        <w:ind w:left="100" w:right="190"/>
      </w:pPr>
      <w:r>
        <w:rPr>
          <w:color w:val="231F20"/>
        </w:rPr>
        <w:t>Versions of this standard are included in codes or other requirements in California, Oregon, and Washington and are referenced explicitly by ENERGY STAR.</w:t>
      </w:r>
    </w:p>
    <w:p w14:paraId="736B4A59" w14:textId="77777777" w:rsidR="00097E0F" w:rsidRDefault="00097E0F">
      <w:pPr>
        <w:pStyle w:val="BodyText"/>
      </w:pPr>
    </w:p>
    <w:p w14:paraId="736B4A5A" w14:textId="77777777" w:rsidR="00097E0F" w:rsidRDefault="00097E0F">
      <w:pPr>
        <w:pStyle w:val="BodyText"/>
        <w:spacing w:before="6"/>
      </w:pPr>
    </w:p>
    <w:p w14:paraId="736B4A5B" w14:textId="77777777" w:rsidR="00097E0F" w:rsidRDefault="00993869">
      <w:pPr>
        <w:pStyle w:val="Heading1"/>
      </w:pPr>
      <w:r>
        <w:rPr>
          <w:color w:val="231F20"/>
          <w:spacing w:val="-2"/>
        </w:rPr>
        <w:t>Bibliography:</w:t>
      </w:r>
    </w:p>
    <w:p w14:paraId="736B4A5C" w14:textId="77777777" w:rsidR="00097E0F" w:rsidRDefault="00097E0F">
      <w:pPr>
        <w:pStyle w:val="BodyText"/>
        <w:spacing w:before="6"/>
        <w:rPr>
          <w:b/>
        </w:rPr>
      </w:pPr>
    </w:p>
    <w:p w14:paraId="736B4A5D" w14:textId="77777777" w:rsidR="00097E0F" w:rsidRDefault="00993869">
      <w:pPr>
        <w:pStyle w:val="BodyText"/>
        <w:spacing w:line="278" w:lineRule="auto"/>
        <w:ind w:left="100" w:right="2743" w:firstLine="45"/>
      </w:pPr>
      <w:r>
        <w:rPr>
          <w:color w:val="231F20"/>
        </w:rPr>
        <w:t xml:space="preserve">Brattle, The National Potential for Load Flexibility (2019) </w:t>
      </w:r>
      <w:r>
        <w:rPr>
          <w:color w:val="231F20"/>
          <w:spacing w:val="-2"/>
        </w:rPr>
        <w:t>https://brattlefiles.blob.core.windows.net/files/16639_national_potential_for_load_flexibility_-_final.pdf</w:t>
      </w:r>
    </w:p>
    <w:p w14:paraId="736B4A5E" w14:textId="77777777" w:rsidR="00097E0F" w:rsidRDefault="00097E0F">
      <w:pPr>
        <w:pStyle w:val="BodyText"/>
        <w:spacing w:before="7"/>
        <w:rPr>
          <w:sz w:val="15"/>
        </w:rPr>
      </w:pPr>
    </w:p>
    <w:p w14:paraId="736B4A5F" w14:textId="77777777" w:rsidR="00097E0F" w:rsidRDefault="00993869">
      <w:pPr>
        <w:pStyle w:val="BodyText"/>
        <w:spacing w:line="278" w:lineRule="auto"/>
        <w:ind w:left="100" w:right="2373" w:firstLine="45"/>
      </w:pPr>
      <w:r>
        <w:rPr>
          <w:color w:val="231F20"/>
        </w:rPr>
        <w:t>BPA, CTA-2045 Water Heater Demonstration Report (2018) https://</w:t>
      </w:r>
      <w:hyperlink r:id="rId12">
        <w:r>
          <w:rPr>
            <w:color w:val="231F20"/>
          </w:rPr>
          <w:t>www.bpa.gov/EE/Technology/demand-</w:t>
        </w:r>
      </w:hyperlink>
      <w:r>
        <w:rPr>
          <w:color w:val="231F20"/>
        </w:rPr>
        <w:t xml:space="preserve"> </w:t>
      </w:r>
      <w:r>
        <w:rPr>
          <w:color w:val="231F20"/>
          <w:spacing w:val="-2"/>
        </w:rPr>
        <w:t>response/Documents/Demand%20Response%20-%20FINAL%20REPORT%20110918.pdf</w:t>
      </w:r>
    </w:p>
    <w:p w14:paraId="736B4A60" w14:textId="77777777" w:rsidR="00097E0F" w:rsidRDefault="00097E0F">
      <w:pPr>
        <w:pStyle w:val="BodyText"/>
        <w:spacing w:before="8"/>
        <w:rPr>
          <w:sz w:val="15"/>
        </w:rPr>
      </w:pPr>
    </w:p>
    <w:p w14:paraId="736B4A61" w14:textId="77777777" w:rsidR="00097E0F" w:rsidRDefault="00993869">
      <w:pPr>
        <w:pStyle w:val="BodyText"/>
        <w:ind w:left="100"/>
      </w:pPr>
      <w:r>
        <w:rPr>
          <w:color w:val="231F20"/>
        </w:rPr>
        <w:t>EPRI,</w:t>
      </w:r>
      <w:r>
        <w:rPr>
          <w:color w:val="231F20"/>
          <w:spacing w:val="-2"/>
        </w:rPr>
        <w:t xml:space="preserve"> </w:t>
      </w:r>
      <w:r>
        <w:rPr>
          <w:color w:val="231F20"/>
        </w:rPr>
        <w:t>CEA-2045</w:t>
      </w:r>
      <w:r>
        <w:rPr>
          <w:color w:val="231F20"/>
          <w:spacing w:val="11"/>
        </w:rPr>
        <w:t xml:space="preserve"> </w:t>
      </w:r>
      <w:r>
        <w:rPr>
          <w:color w:val="231F20"/>
        </w:rPr>
        <w:t>Field</w:t>
      </w:r>
      <w:r>
        <w:rPr>
          <w:color w:val="231F20"/>
          <w:spacing w:val="11"/>
        </w:rPr>
        <w:t xml:space="preserve"> </w:t>
      </w:r>
      <w:r>
        <w:rPr>
          <w:color w:val="231F20"/>
        </w:rPr>
        <w:t>Demonstrations</w:t>
      </w:r>
      <w:r>
        <w:rPr>
          <w:color w:val="231F20"/>
          <w:spacing w:val="7"/>
        </w:rPr>
        <w:t xml:space="preserve"> </w:t>
      </w:r>
      <w:r>
        <w:rPr>
          <w:color w:val="231F20"/>
        </w:rPr>
        <w:t>Project Description</w:t>
      </w:r>
      <w:r>
        <w:rPr>
          <w:color w:val="231F20"/>
          <w:spacing w:val="11"/>
        </w:rPr>
        <w:t xml:space="preserve"> </w:t>
      </w:r>
      <w:r>
        <w:rPr>
          <w:color w:val="231F20"/>
        </w:rPr>
        <w:t>(2014)</w:t>
      </w:r>
      <w:r>
        <w:rPr>
          <w:color w:val="231F20"/>
          <w:spacing w:val="7"/>
        </w:rPr>
        <w:t xml:space="preserve"> </w:t>
      </w:r>
      <w:r>
        <w:rPr>
          <w:color w:val="231F20"/>
          <w:spacing w:val="-2"/>
        </w:rPr>
        <w:t>https://</w:t>
      </w:r>
      <w:hyperlink r:id="rId13">
        <w:r>
          <w:rPr>
            <w:color w:val="231F20"/>
            <w:spacing w:val="-2"/>
          </w:rPr>
          <w:t>www.epri.com/research/products/000000003002004009</w:t>
        </w:r>
      </w:hyperlink>
    </w:p>
    <w:p w14:paraId="736B4A62" w14:textId="77777777" w:rsidR="00097E0F" w:rsidRDefault="00097E0F">
      <w:pPr>
        <w:pStyle w:val="BodyText"/>
        <w:spacing w:before="6"/>
      </w:pPr>
    </w:p>
    <w:p w14:paraId="736B4A63" w14:textId="77777777" w:rsidR="00097E0F" w:rsidRDefault="00993869">
      <w:pPr>
        <w:pStyle w:val="BodyText"/>
        <w:spacing w:line="278" w:lineRule="auto"/>
        <w:ind w:left="100" w:right="3493"/>
      </w:pPr>
      <w:r>
        <w:rPr>
          <w:color w:val="231F20"/>
        </w:rPr>
        <w:t xml:space="preserve">USDOE, A National Roadmap for Grid-Interactive Efficient Buildings (2021) </w:t>
      </w:r>
      <w:r>
        <w:rPr>
          <w:color w:val="231F20"/>
          <w:spacing w:val="-2"/>
        </w:rPr>
        <w:t>https://gebroadmap.lbl.gov/A%20National%20Roadmap%20for%20GEBs%20-%20Final.pdf</w:t>
      </w:r>
    </w:p>
    <w:p w14:paraId="736B4A64" w14:textId="77777777" w:rsidR="00097E0F" w:rsidRDefault="00097E0F">
      <w:pPr>
        <w:pStyle w:val="BodyText"/>
        <w:spacing w:before="7"/>
        <w:rPr>
          <w:sz w:val="15"/>
        </w:rPr>
      </w:pPr>
    </w:p>
    <w:p w14:paraId="736B4A65" w14:textId="77777777" w:rsidR="00097E0F" w:rsidRDefault="00993869">
      <w:pPr>
        <w:pStyle w:val="BodyText"/>
        <w:spacing w:line="278" w:lineRule="auto"/>
        <w:ind w:left="100"/>
      </w:pPr>
      <w:r>
        <w:rPr>
          <w:color w:val="231F20"/>
        </w:rPr>
        <w:t xml:space="preserve">Washington State Revised Code of Washington, Title 19, Chapter 19.260, Section 19.260.080, available at </w:t>
      </w:r>
      <w:r>
        <w:rPr>
          <w:color w:val="231F20"/>
          <w:spacing w:val="-2"/>
        </w:rPr>
        <w:t>https://app.leg.wa.gov/RCW/default.aspx?cite=19.260.080</w:t>
      </w:r>
    </w:p>
    <w:p w14:paraId="736B4A66" w14:textId="77777777" w:rsidR="00097E0F" w:rsidRDefault="00097E0F">
      <w:pPr>
        <w:pStyle w:val="BodyText"/>
        <w:spacing w:before="7"/>
        <w:rPr>
          <w:sz w:val="15"/>
        </w:rPr>
      </w:pPr>
    </w:p>
    <w:p w14:paraId="736B4A67" w14:textId="77777777" w:rsidR="00097E0F" w:rsidRDefault="00993869">
      <w:pPr>
        <w:pStyle w:val="BodyText"/>
        <w:spacing w:line="278" w:lineRule="auto"/>
        <w:ind w:left="100" w:right="593"/>
      </w:pPr>
      <w:r>
        <w:rPr>
          <w:color w:val="231F20"/>
        </w:rPr>
        <w:t>Oregon Department of Energy, Energy Efficiency Standards Rulemaking https://</w:t>
      </w:r>
      <w:hyperlink r:id="rId14">
        <w:r>
          <w:rPr>
            <w:color w:val="231F20"/>
          </w:rPr>
          <w:t>www.oregon.gov/energy/Get-Involved/Pages/EE-</w:t>
        </w:r>
      </w:hyperlink>
      <w:r>
        <w:rPr>
          <w:color w:val="231F20"/>
        </w:rPr>
        <w:t xml:space="preserve"> </w:t>
      </w:r>
      <w:r>
        <w:rPr>
          <w:color w:val="231F20"/>
          <w:spacing w:val="-2"/>
        </w:rPr>
        <w:t>Standards-Rulemaking.aspx</w:t>
      </w:r>
    </w:p>
    <w:p w14:paraId="736B4A68" w14:textId="77777777" w:rsidR="00097E0F" w:rsidRDefault="00097E0F">
      <w:pPr>
        <w:pStyle w:val="BodyText"/>
        <w:spacing w:before="7"/>
        <w:rPr>
          <w:sz w:val="15"/>
        </w:rPr>
      </w:pPr>
    </w:p>
    <w:p w14:paraId="736B4A69" w14:textId="77777777" w:rsidR="00097E0F" w:rsidRDefault="00993869">
      <w:pPr>
        <w:pStyle w:val="BodyText"/>
        <w:spacing w:before="1" w:line="278" w:lineRule="auto"/>
        <w:ind w:left="100"/>
      </w:pPr>
      <w:r>
        <w:rPr>
          <w:color w:val="231F20"/>
        </w:rPr>
        <w:t xml:space="preserve">U.S. EPA Energy Star Program, Connected Criteria for ENERGY STAR Products, </w:t>
      </w:r>
      <w:r>
        <w:rPr>
          <w:color w:val="231F20"/>
          <w:spacing w:val="-2"/>
        </w:rPr>
        <w:t>https://</w:t>
      </w:r>
      <w:hyperlink r:id="rId15">
        <w:r>
          <w:rPr>
            <w:color w:val="231F20"/>
            <w:spacing w:val="-2"/>
          </w:rPr>
          <w:t>www.energystar.gov/products/spec/connected_criteria_energy_star_products_pd</w:t>
        </w:r>
      </w:hyperlink>
    </w:p>
    <w:p w14:paraId="736B4A6A" w14:textId="77777777" w:rsidR="00097E0F" w:rsidRDefault="00097E0F">
      <w:pPr>
        <w:pStyle w:val="BodyText"/>
        <w:spacing w:before="7"/>
        <w:rPr>
          <w:sz w:val="15"/>
        </w:rPr>
      </w:pPr>
    </w:p>
    <w:p w14:paraId="736B4A6B" w14:textId="77777777" w:rsidR="00097E0F" w:rsidRDefault="00993869">
      <w:pPr>
        <w:pStyle w:val="Heading1"/>
      </w:pPr>
      <w:r>
        <w:rPr>
          <w:color w:val="231F20"/>
        </w:rPr>
        <w:t>Cost</w:t>
      </w:r>
      <w:r>
        <w:rPr>
          <w:color w:val="231F20"/>
          <w:spacing w:val="-4"/>
        </w:rPr>
        <w:t xml:space="preserve"> </w:t>
      </w:r>
      <w:r>
        <w:rPr>
          <w:color w:val="231F20"/>
          <w:spacing w:val="-2"/>
        </w:rPr>
        <w:t>Impact:</w:t>
      </w:r>
    </w:p>
    <w:p w14:paraId="736B4A6C" w14:textId="77777777" w:rsidR="00097E0F" w:rsidRDefault="00097E0F">
      <w:pPr>
        <w:pStyle w:val="BodyText"/>
        <w:spacing w:before="6"/>
        <w:rPr>
          <w:b/>
        </w:rPr>
      </w:pPr>
    </w:p>
    <w:p w14:paraId="736B4A6D" w14:textId="77777777" w:rsidR="00097E0F" w:rsidRDefault="00993869">
      <w:pPr>
        <w:pStyle w:val="BodyText"/>
        <w:ind w:left="100"/>
      </w:pPr>
      <w:r>
        <w:rPr>
          <w:color w:val="231F20"/>
        </w:rPr>
        <w:t>The</w:t>
      </w:r>
      <w:r>
        <w:rPr>
          <w:color w:val="231F20"/>
          <w:spacing w:val="7"/>
        </w:rPr>
        <w:t xml:space="preserve"> </w:t>
      </w:r>
      <w:r>
        <w:rPr>
          <w:color w:val="231F20"/>
        </w:rPr>
        <w:t>code</w:t>
      </w:r>
      <w:r>
        <w:rPr>
          <w:color w:val="231F20"/>
          <w:spacing w:val="8"/>
        </w:rPr>
        <w:t xml:space="preserve"> </w:t>
      </w:r>
      <w:r>
        <w:rPr>
          <w:color w:val="231F20"/>
        </w:rPr>
        <w:t>change</w:t>
      </w:r>
      <w:r>
        <w:rPr>
          <w:color w:val="231F20"/>
          <w:spacing w:val="8"/>
        </w:rPr>
        <w:t xml:space="preserve"> </w:t>
      </w:r>
      <w:r>
        <w:rPr>
          <w:color w:val="231F20"/>
        </w:rPr>
        <w:t>proposal</w:t>
      </w:r>
      <w:r>
        <w:rPr>
          <w:color w:val="231F20"/>
          <w:spacing w:val="8"/>
        </w:rPr>
        <w:t xml:space="preserve"> </w:t>
      </w:r>
      <w:r>
        <w:rPr>
          <w:color w:val="231F20"/>
        </w:rPr>
        <w:t>will</w:t>
      </w:r>
      <w:r>
        <w:rPr>
          <w:color w:val="231F20"/>
          <w:spacing w:val="8"/>
        </w:rPr>
        <w:t xml:space="preserve"> </w:t>
      </w:r>
      <w:r>
        <w:rPr>
          <w:color w:val="231F20"/>
        </w:rPr>
        <w:t>increase</w:t>
      </w:r>
      <w:r>
        <w:rPr>
          <w:color w:val="231F20"/>
          <w:spacing w:val="8"/>
        </w:rPr>
        <w:t xml:space="preserve"> </w:t>
      </w:r>
      <w:r>
        <w:rPr>
          <w:color w:val="231F20"/>
        </w:rPr>
        <w:t>the</w:t>
      </w:r>
      <w:r>
        <w:rPr>
          <w:color w:val="231F20"/>
          <w:spacing w:val="8"/>
        </w:rPr>
        <w:t xml:space="preserve"> </w:t>
      </w:r>
      <w:r>
        <w:rPr>
          <w:color w:val="231F20"/>
        </w:rPr>
        <w:t>cost</w:t>
      </w:r>
      <w:r>
        <w:rPr>
          <w:color w:val="231F20"/>
          <w:spacing w:val="-3"/>
        </w:rPr>
        <w:t xml:space="preserve"> </w:t>
      </w:r>
      <w:r>
        <w:rPr>
          <w:color w:val="231F20"/>
        </w:rPr>
        <w:t>of</w:t>
      </w:r>
      <w:r>
        <w:rPr>
          <w:color w:val="231F20"/>
          <w:spacing w:val="-2"/>
        </w:rPr>
        <w:t xml:space="preserve"> construction.</w:t>
      </w:r>
    </w:p>
    <w:p w14:paraId="736B4A6E" w14:textId="77777777" w:rsidR="00097E0F" w:rsidRDefault="00097E0F">
      <w:pPr>
        <w:pStyle w:val="BodyText"/>
        <w:spacing w:before="6"/>
      </w:pPr>
    </w:p>
    <w:p w14:paraId="736B4A6F" w14:textId="77777777" w:rsidR="00097E0F" w:rsidRDefault="00993869">
      <w:pPr>
        <w:pStyle w:val="BodyText"/>
        <w:spacing w:line="278" w:lineRule="auto"/>
        <w:ind w:left="100" w:right="124"/>
      </w:pPr>
      <w:r>
        <w:rPr>
          <w:color w:val="231F20"/>
        </w:rPr>
        <w:t>To enable grid-interactive controls, there are two sources of costs: the incremental cost to ensure that equipment is interoperable with CTA-2045-B and the cost of the control module installed in that device. The incremental manufacturing cost is in the range of a few dollars, and negligible at higher volumes. The current incremental cost to include a CTA-2045-B compliant control module ranges from about $60</w:t>
      </w:r>
      <w:r>
        <w:rPr>
          <w:color w:val="231F20"/>
          <w:spacing w:val="19"/>
        </w:rPr>
        <w:t xml:space="preserve"> </w:t>
      </w:r>
      <w:r>
        <w:rPr>
          <w:color w:val="231F20"/>
        </w:rPr>
        <w:t>(direct current, hard-wired</w:t>
      </w:r>
      <w:r>
        <w:rPr>
          <w:color w:val="231F20"/>
          <w:spacing w:val="19"/>
        </w:rPr>
        <w:t xml:space="preserve"> </w:t>
      </w:r>
      <w:r>
        <w:rPr>
          <w:color w:val="231F20"/>
        </w:rPr>
        <w:t>connection) to</w:t>
      </w:r>
      <w:r>
        <w:rPr>
          <w:color w:val="231F20"/>
          <w:spacing w:val="19"/>
        </w:rPr>
        <w:t xml:space="preserve"> </w:t>
      </w:r>
      <w:r>
        <w:rPr>
          <w:color w:val="231F20"/>
        </w:rPr>
        <w:t>$160</w:t>
      </w:r>
      <w:r>
        <w:rPr>
          <w:color w:val="231F20"/>
          <w:spacing w:val="19"/>
        </w:rPr>
        <w:t xml:space="preserve"> </w:t>
      </w:r>
      <w:r>
        <w:rPr>
          <w:color w:val="231F20"/>
        </w:rPr>
        <w:t>(alternating</w:t>
      </w:r>
      <w:r>
        <w:rPr>
          <w:color w:val="231F20"/>
          <w:spacing w:val="19"/>
        </w:rPr>
        <w:t xml:space="preserve"> </w:t>
      </w:r>
      <w:r>
        <w:rPr>
          <w:color w:val="231F20"/>
        </w:rPr>
        <w:t>current, wireless cellular connection); this is expected</w:t>
      </w:r>
      <w:r>
        <w:rPr>
          <w:color w:val="231F20"/>
          <w:spacing w:val="19"/>
        </w:rPr>
        <w:t xml:space="preserve"> </w:t>
      </w:r>
      <w:r>
        <w:rPr>
          <w:color w:val="231F20"/>
        </w:rPr>
        <w:t>to</w:t>
      </w:r>
      <w:r>
        <w:rPr>
          <w:color w:val="231F20"/>
          <w:spacing w:val="19"/>
        </w:rPr>
        <w:t xml:space="preserve"> </w:t>
      </w:r>
      <w:r>
        <w:rPr>
          <w:color w:val="231F20"/>
        </w:rPr>
        <w:t>decline as manufacturing lines are brought up to larger scale (source: Advanced Water Heating Initiative). The major determinant of cost if the chosen radio pathway as chipset costs vary considerably between different frequencies/standards.</w:t>
      </w:r>
    </w:p>
    <w:p w14:paraId="736B4A70" w14:textId="77777777" w:rsidR="00097E0F" w:rsidRDefault="00097E0F">
      <w:pPr>
        <w:pStyle w:val="BodyText"/>
        <w:spacing w:before="7"/>
        <w:rPr>
          <w:sz w:val="15"/>
        </w:rPr>
      </w:pPr>
    </w:p>
    <w:p w14:paraId="736B4A71" w14:textId="77777777" w:rsidR="00097E0F" w:rsidRDefault="00993869">
      <w:pPr>
        <w:pStyle w:val="BodyText"/>
        <w:spacing w:line="278" w:lineRule="auto"/>
        <w:ind w:left="100" w:right="247"/>
      </w:pPr>
      <w:r>
        <w:rPr>
          <w:color w:val="231F20"/>
        </w:rPr>
        <w:t>In the BPA report,</w:t>
      </w:r>
      <w:r>
        <w:rPr>
          <w:color w:val="231F20"/>
          <w:spacing w:val="-2"/>
        </w:rPr>
        <w:t xml:space="preserve"> </w:t>
      </w:r>
      <w:r>
        <w:rPr>
          <w:color w:val="231F20"/>
        </w:rPr>
        <w:t>manufacturers stated a range of</w:t>
      </w:r>
      <w:r>
        <w:rPr>
          <w:color w:val="231F20"/>
          <w:spacing w:val="-2"/>
        </w:rPr>
        <w:t xml:space="preserve"> </w:t>
      </w:r>
      <w:r>
        <w:rPr>
          <w:color w:val="231F20"/>
        </w:rPr>
        <w:t xml:space="preserve">$2-$30 for regional </w:t>
      </w:r>
      <w:proofErr w:type="gramStart"/>
      <w:r>
        <w:rPr>
          <w:color w:val="231F20"/>
        </w:rPr>
        <w:t>deployment,</w:t>
      </w:r>
      <w:r>
        <w:rPr>
          <w:color w:val="231F20"/>
          <w:spacing w:val="-1"/>
        </w:rPr>
        <w:t xml:space="preserve"> </w:t>
      </w:r>
      <w:r>
        <w:rPr>
          <w:color w:val="231F20"/>
        </w:rPr>
        <w:t>but</w:t>
      </w:r>
      <w:proofErr w:type="gramEnd"/>
      <w:r>
        <w:rPr>
          <w:color w:val="231F20"/>
          <w:spacing w:val="-3"/>
        </w:rPr>
        <w:t xml:space="preserve"> </w:t>
      </w:r>
      <w:r>
        <w:rPr>
          <w:color w:val="231F20"/>
        </w:rPr>
        <w:t>noted that</w:t>
      </w:r>
      <w:r>
        <w:rPr>
          <w:color w:val="231F20"/>
          <w:spacing w:val="-3"/>
        </w:rPr>
        <w:t xml:space="preserve"> </w:t>
      </w:r>
      <w:r>
        <w:rPr>
          <w:color w:val="231F20"/>
        </w:rPr>
        <w:t>there would be economies of</w:t>
      </w:r>
      <w:r>
        <w:rPr>
          <w:color w:val="231F20"/>
          <w:spacing w:val="-3"/>
        </w:rPr>
        <w:t xml:space="preserve"> </w:t>
      </w:r>
      <w:r>
        <w:rPr>
          <w:color w:val="231F20"/>
        </w:rPr>
        <w:t>scale for a national rollout. The main cost was development of firmware/hardware to accommodate the standard, but these costs have</w:t>
      </w:r>
    </w:p>
    <w:p w14:paraId="736B4A72" w14:textId="77777777" w:rsidR="00097E0F" w:rsidRDefault="00097E0F">
      <w:pPr>
        <w:spacing w:line="278" w:lineRule="auto"/>
        <w:sectPr w:rsidR="00097E0F">
          <w:pgSz w:w="12240" w:h="15840"/>
          <w:pgMar w:top="820" w:right="560" w:bottom="420" w:left="560" w:header="0" w:footer="234" w:gutter="0"/>
          <w:cols w:space="720"/>
        </w:sectPr>
      </w:pPr>
    </w:p>
    <w:p w14:paraId="736B4A73" w14:textId="5CFA9F1D" w:rsidR="00097E0F" w:rsidRDefault="00993869">
      <w:pPr>
        <w:pStyle w:val="BodyText"/>
        <w:spacing w:before="46" w:line="487" w:lineRule="auto"/>
        <w:ind w:left="100" w:right="5538"/>
      </w:pPr>
      <w:r>
        <w:rPr>
          <w:color w:val="231F20"/>
        </w:rPr>
        <w:lastRenderedPageBreak/>
        <w:t>already been incurred to meet</w:t>
      </w:r>
      <w:r>
        <w:rPr>
          <w:color w:val="231F20"/>
          <w:spacing w:val="-4"/>
        </w:rPr>
        <w:t xml:space="preserve"> </w:t>
      </w:r>
      <w:r>
        <w:rPr>
          <w:color w:val="231F20"/>
        </w:rPr>
        <w:t>codes/standards in OR,</w:t>
      </w:r>
      <w:r>
        <w:rPr>
          <w:color w:val="231F20"/>
          <w:spacing w:val="-4"/>
        </w:rPr>
        <w:t xml:space="preserve"> </w:t>
      </w:r>
      <w:r>
        <w:rPr>
          <w:color w:val="231F20"/>
        </w:rPr>
        <w:t>WA,</w:t>
      </w:r>
      <w:r>
        <w:rPr>
          <w:color w:val="231F20"/>
          <w:spacing w:val="-4"/>
        </w:rPr>
        <w:t xml:space="preserve"> </w:t>
      </w:r>
      <w:r>
        <w:rPr>
          <w:color w:val="231F20"/>
        </w:rPr>
        <w:t xml:space="preserve">and CA. </w:t>
      </w:r>
      <w:r w:rsidR="00DB7823">
        <w:rPr>
          <w:color w:val="231F20"/>
          <w:spacing w:val="-2"/>
        </w:rPr>
        <w:t>REPI-90</w:t>
      </w:r>
      <w:r>
        <w:rPr>
          <w:color w:val="231F20"/>
          <w:spacing w:val="-2"/>
        </w:rPr>
        <w:t>-21</w:t>
      </w:r>
    </w:p>
    <w:sectPr w:rsidR="00097E0F">
      <w:pgSz w:w="12240" w:h="15840"/>
      <w:pgMar w:top="820" w:right="560" w:bottom="420" w:left="560" w:header="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424F2" w14:textId="77777777" w:rsidR="00993869" w:rsidRDefault="00993869">
      <w:r>
        <w:separator/>
      </w:r>
    </w:p>
  </w:endnote>
  <w:endnote w:type="continuationSeparator" w:id="0">
    <w:p w14:paraId="586DD758" w14:textId="77777777" w:rsidR="00993869" w:rsidRDefault="0099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B4A74" w14:textId="77777777" w:rsidR="00097E0F" w:rsidRDefault="00100137">
    <w:pPr>
      <w:pStyle w:val="BodyText"/>
      <w:spacing w:line="14" w:lineRule="auto"/>
      <w:rPr>
        <w:sz w:val="20"/>
      </w:rPr>
    </w:pPr>
    <w:r>
      <w:rPr>
        <w:noProof/>
      </w:rPr>
      <mc:AlternateContent>
        <mc:Choice Requires="wps">
          <w:drawing>
            <wp:anchor distT="0" distB="0" distL="114300" distR="114300" simplePos="0" relativeHeight="487531520" behindDoc="1" locked="0" layoutInCell="1" allowOverlap="1" wp14:anchorId="736B4A75" wp14:editId="27C44B69">
              <wp:simplePos x="0" y="0"/>
              <wp:positionH relativeFrom="page">
                <wp:posOffset>901700</wp:posOffset>
              </wp:positionH>
              <wp:positionV relativeFrom="page">
                <wp:posOffset>9770110</wp:posOffset>
              </wp:positionV>
              <wp:extent cx="3458210" cy="139065"/>
              <wp:effectExtent l="0" t="0" r="8890" b="63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82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4A77" w14:textId="77777777" w:rsidR="00097E0F" w:rsidRDefault="00993869">
                          <w:pPr>
                            <w:spacing w:before="14"/>
                            <w:ind w:left="20"/>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36B4A75" id="_x0000_t202" coordsize="21600,21600" o:spt="202" path="m,l,21600r21600,l21600,xe">
              <v:stroke joinstyle="miter"/>
              <v:path gradientshapeok="t" o:connecttype="rect"/>
            </v:shapetype>
            <v:shape id="docshape1" o:spid="_x0000_s1026" type="#_x0000_t202" style="position:absolute;margin-left:71pt;margin-top:769.3pt;width:272.3pt;height:10.9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" filled="f" stroked="f">
              <v:path arrowok="t"/>
              <v:textbox inset="0,0,0,0">
                <w:txbxContent>
                  <w:p w14:paraId="736B4A77" w14:textId="77777777" w:rsidR="00097E0F" w:rsidRDefault="00993869">
                    <w:pPr>
                      <w:spacing w:before="14"/>
                      <w:ind w:left="20"/>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p>
                </w:txbxContent>
              </v:textbox>
              <w10:wrap anchorx="page" anchory="page"/>
            </v:shape>
          </w:pict>
        </mc:Fallback>
      </mc:AlternateContent>
    </w:r>
    <w:r>
      <w:rPr>
        <w:noProof/>
      </w:rPr>
      <mc:AlternateContent>
        <mc:Choice Requires="wps">
          <w:drawing>
            <wp:anchor distT="0" distB="0" distL="114300" distR="114300" simplePos="0" relativeHeight="487532032" behindDoc="1" locked="0" layoutInCell="1" allowOverlap="1" wp14:anchorId="736B4A76" wp14:editId="308DB4EA">
              <wp:simplePos x="0" y="0"/>
              <wp:positionH relativeFrom="page">
                <wp:posOffset>6534785</wp:posOffset>
              </wp:positionH>
              <wp:positionV relativeFrom="page">
                <wp:posOffset>9770110</wp:posOffset>
              </wp:positionV>
              <wp:extent cx="374015" cy="139065"/>
              <wp:effectExtent l="0" t="0" r="6985" b="635"/>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40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4A78" w14:textId="77777777" w:rsidR="00097E0F" w:rsidRDefault="00993869">
                          <w:pPr>
                            <w:spacing w:before="14"/>
                            <w:ind w:left="20"/>
                            <w:rPr>
                              <w:b/>
                              <w:sz w:val="16"/>
                            </w:rPr>
                          </w:pPr>
                          <w:r>
                            <w:rPr>
                              <w:b/>
                              <w:color w:val="231F20"/>
                              <w:spacing w:val="-2"/>
                              <w:sz w:val="16"/>
                            </w:rPr>
                            <w:t>CE</w:t>
                          </w:r>
                          <w:r>
                            <w:rPr>
                              <w:b/>
                              <w:color w:val="231F20"/>
                              <w:spacing w:val="-2"/>
                              <w:sz w:val="16"/>
                            </w:rPr>
                            <w:fldChar w:fldCharType="begin"/>
                          </w:r>
                          <w:r>
                            <w:rPr>
                              <w:b/>
                              <w:color w:val="231F20"/>
                              <w:spacing w:val="-2"/>
                              <w:sz w:val="16"/>
                            </w:rPr>
                            <w:instrText xml:space="preserve"> PAGE </w:instrText>
                          </w:r>
                          <w:r>
                            <w:rPr>
                              <w:b/>
                              <w:color w:val="231F20"/>
                              <w:spacing w:val="-2"/>
                              <w:sz w:val="16"/>
                            </w:rPr>
                            <w:fldChar w:fldCharType="separate"/>
                          </w:r>
                          <w:r>
                            <w:rPr>
                              <w:b/>
                              <w:color w:val="231F20"/>
                              <w:spacing w:val="-2"/>
                              <w:sz w:val="16"/>
                            </w:rPr>
                            <w:t>362</w:t>
                          </w:r>
                          <w:r>
                            <w:rPr>
                              <w:b/>
                              <w:color w:val="231F20"/>
                              <w:spacing w:val="-2"/>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36B4A76" id="docshape2" o:spid="_x0000_s1027" type="#_x0000_t202" style="position:absolute;margin-left:514.55pt;margin-top:769.3pt;width:29.45pt;height:10.95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" filled="f" stroked="f">
              <v:path arrowok="t"/>
              <v:textbox inset="0,0,0,0">
                <w:txbxContent>
                  <w:p w14:paraId="736B4A78" w14:textId="77777777" w:rsidR="00097E0F" w:rsidRDefault="00993869">
                    <w:pPr>
                      <w:spacing w:before="14"/>
                      <w:ind w:left="20"/>
                      <w:rPr>
                        <w:b/>
                        <w:sz w:val="16"/>
                      </w:rPr>
                    </w:pPr>
                    <w:r>
                      <w:rPr>
                        <w:b/>
                        <w:color w:val="231F20"/>
                        <w:spacing w:val="-2"/>
                        <w:sz w:val="16"/>
                      </w:rPr>
                      <w:t>CE</w:t>
                    </w:r>
                    <w:r>
                      <w:rPr>
                        <w:b/>
                        <w:color w:val="231F20"/>
                        <w:spacing w:val="-2"/>
                        <w:sz w:val="16"/>
                      </w:rPr>
                      <w:fldChar w:fldCharType="begin"/>
                    </w:r>
                    <w:r>
                      <w:rPr>
                        <w:b/>
                        <w:color w:val="231F20"/>
                        <w:spacing w:val="-2"/>
                        <w:sz w:val="16"/>
                      </w:rPr>
                      <w:instrText xml:space="preserve"> PAGE </w:instrText>
                    </w:r>
                    <w:r>
                      <w:rPr>
                        <w:b/>
                        <w:color w:val="231F20"/>
                        <w:spacing w:val="-2"/>
                        <w:sz w:val="16"/>
                      </w:rPr>
                      <w:fldChar w:fldCharType="separate"/>
                    </w:r>
                    <w:r>
                      <w:rPr>
                        <w:b/>
                        <w:color w:val="231F20"/>
                        <w:spacing w:val="-2"/>
                        <w:sz w:val="16"/>
                      </w:rPr>
                      <w:t>362</w:t>
                    </w:r>
                    <w:r>
                      <w:rPr>
                        <w:b/>
                        <w:color w:val="231F20"/>
                        <w:spacing w:val="-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0CE04" w14:textId="77777777" w:rsidR="00993869" w:rsidRDefault="00993869">
      <w:r>
        <w:separator/>
      </w:r>
    </w:p>
  </w:footnote>
  <w:footnote w:type="continuationSeparator" w:id="0">
    <w:p w14:paraId="4682FDAC" w14:textId="77777777" w:rsidR="00993869" w:rsidRDefault="00993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50EC5"/>
    <w:multiLevelType w:val="hybridMultilevel"/>
    <w:tmpl w:val="905A4134"/>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18A17F63"/>
    <w:multiLevelType w:val="hybridMultilevel"/>
    <w:tmpl w:val="95B835BC"/>
    <w:lvl w:ilvl="0" w:tplc="3D6A5E2E">
      <w:start w:val="3"/>
      <w:numFmt w:val="bullet"/>
      <w:lvlText w:val=""/>
      <w:lvlJc w:val="left"/>
      <w:pPr>
        <w:ind w:left="720" w:hanging="620"/>
      </w:pPr>
      <w:rPr>
        <w:rFonts w:ascii="Symbol" w:eastAsia="Arial" w:hAnsi="Symbo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E1F4A1D"/>
    <w:multiLevelType w:val="hybridMultilevel"/>
    <w:tmpl w:val="F398BBF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768C312F"/>
    <w:multiLevelType w:val="hybridMultilevel"/>
    <w:tmpl w:val="37E264B2"/>
    <w:lvl w:ilvl="0" w:tplc="4718ECE8">
      <w:start w:val="1"/>
      <w:numFmt w:val="decimal"/>
      <w:lvlText w:val="%1."/>
      <w:lvlJc w:val="left"/>
      <w:pPr>
        <w:ind w:left="710" w:hanging="58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wtTA3NDE3A5IWFko6SsGpxcWZ+XkgBaa1AAwUeQssAAAA"/>
  </w:docVars>
  <w:rsids>
    <w:rsidRoot w:val="00097E0F"/>
    <w:rsid w:val="000277D4"/>
    <w:rsid w:val="00036FD6"/>
    <w:rsid w:val="0008193D"/>
    <w:rsid w:val="00097E0F"/>
    <w:rsid w:val="000B4651"/>
    <w:rsid w:val="00100137"/>
    <w:rsid w:val="00172C3C"/>
    <w:rsid w:val="00203665"/>
    <w:rsid w:val="00212685"/>
    <w:rsid w:val="00216828"/>
    <w:rsid w:val="002911C9"/>
    <w:rsid w:val="00337F95"/>
    <w:rsid w:val="00357975"/>
    <w:rsid w:val="00366979"/>
    <w:rsid w:val="003C23AB"/>
    <w:rsid w:val="00454AFB"/>
    <w:rsid w:val="004A2D2C"/>
    <w:rsid w:val="00512902"/>
    <w:rsid w:val="005203C7"/>
    <w:rsid w:val="005B51A9"/>
    <w:rsid w:val="005C025D"/>
    <w:rsid w:val="005E49A2"/>
    <w:rsid w:val="005E4E6B"/>
    <w:rsid w:val="00601AE3"/>
    <w:rsid w:val="006133A8"/>
    <w:rsid w:val="006D48E6"/>
    <w:rsid w:val="007038AD"/>
    <w:rsid w:val="007872F1"/>
    <w:rsid w:val="007E4454"/>
    <w:rsid w:val="0080452F"/>
    <w:rsid w:val="00823444"/>
    <w:rsid w:val="00841597"/>
    <w:rsid w:val="00842A3A"/>
    <w:rsid w:val="00875C2B"/>
    <w:rsid w:val="008A3E0B"/>
    <w:rsid w:val="008C3484"/>
    <w:rsid w:val="008F0B40"/>
    <w:rsid w:val="0091321A"/>
    <w:rsid w:val="00976F62"/>
    <w:rsid w:val="00983BEF"/>
    <w:rsid w:val="00993869"/>
    <w:rsid w:val="009E4C2D"/>
    <w:rsid w:val="009E6382"/>
    <w:rsid w:val="00AE47BB"/>
    <w:rsid w:val="00AF5546"/>
    <w:rsid w:val="00B113DC"/>
    <w:rsid w:val="00B366BF"/>
    <w:rsid w:val="00B64FCC"/>
    <w:rsid w:val="00B94A59"/>
    <w:rsid w:val="00BD727B"/>
    <w:rsid w:val="00BD7FDD"/>
    <w:rsid w:val="00BF6A43"/>
    <w:rsid w:val="00C7789E"/>
    <w:rsid w:val="00C973C9"/>
    <w:rsid w:val="00DB7823"/>
    <w:rsid w:val="00DD3355"/>
    <w:rsid w:val="00E10F3C"/>
    <w:rsid w:val="00EA34F3"/>
    <w:rsid w:val="00F2299B"/>
    <w:rsid w:val="00F547FE"/>
    <w:rsid w:val="00F72D29"/>
    <w:rsid w:val="06DA9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B4A31"/>
  <w15:docId w15:val="{6D5AECFD-40F1-4A03-BD4E-C7C96421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7"/>
      <w:ind w:left="10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37F95"/>
    <w:rPr>
      <w:sz w:val="16"/>
      <w:szCs w:val="16"/>
    </w:rPr>
  </w:style>
  <w:style w:type="paragraph" w:styleId="CommentText">
    <w:name w:val="annotation text"/>
    <w:basedOn w:val="Normal"/>
    <w:link w:val="CommentTextChar"/>
    <w:uiPriority w:val="99"/>
    <w:unhideWhenUsed/>
    <w:rsid w:val="00337F95"/>
    <w:pPr>
      <w:widowControl/>
      <w:autoSpaceDE/>
      <w:autoSpaceDN/>
      <w:ind w:left="72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37F95"/>
    <w:rPr>
      <w:sz w:val="20"/>
      <w:szCs w:val="20"/>
    </w:rPr>
  </w:style>
  <w:style w:type="table" w:styleId="TableGrid">
    <w:name w:val="Table Grid"/>
    <w:basedOn w:val="TableNormal"/>
    <w:rsid w:val="00337F9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7F95"/>
    <w:rPr>
      <w:color w:val="0000FF" w:themeColor="hyperlink"/>
      <w:u w:val="single"/>
    </w:rPr>
  </w:style>
  <w:style w:type="character" w:styleId="UnresolvedMention">
    <w:name w:val="Unresolved Mention"/>
    <w:basedOn w:val="DefaultParagraphFont"/>
    <w:uiPriority w:val="99"/>
    <w:unhideWhenUsed/>
    <w:rsid w:val="006133A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16828"/>
    <w:pPr>
      <w:widowControl w:val="0"/>
      <w:autoSpaceDE w:val="0"/>
      <w:autoSpaceDN w:val="0"/>
      <w:ind w:left="0"/>
    </w:pPr>
    <w:rPr>
      <w:rFonts w:ascii="Arial" w:eastAsia="Arial" w:hAnsi="Arial" w:cs="Arial"/>
      <w:b/>
      <w:bCs/>
    </w:rPr>
  </w:style>
  <w:style w:type="character" w:customStyle="1" w:styleId="CommentSubjectChar">
    <w:name w:val="Comment Subject Char"/>
    <w:basedOn w:val="CommentTextChar"/>
    <w:link w:val="CommentSubject"/>
    <w:uiPriority w:val="99"/>
    <w:semiHidden/>
    <w:rsid w:val="00216828"/>
    <w:rPr>
      <w:rFonts w:ascii="Arial" w:eastAsia="Arial" w:hAnsi="Arial" w:cs="Arial"/>
      <w:b/>
      <w:bCs/>
      <w:sz w:val="20"/>
      <w:szCs w:val="20"/>
    </w:rPr>
  </w:style>
  <w:style w:type="character" w:styleId="Mention">
    <w:name w:val="Mention"/>
    <w:basedOn w:val="DefaultParagraphFont"/>
    <w:uiPriority w:val="99"/>
    <w:unhideWhenUsed/>
    <w:rsid w:val="00216828"/>
    <w:rPr>
      <w:color w:val="2B579A"/>
      <w:shd w:val="clear" w:color="auto" w:fill="E1DFDD"/>
    </w:rPr>
  </w:style>
  <w:style w:type="character" w:styleId="SubtleEmphasis">
    <w:name w:val="Subtle Emphasis"/>
    <w:basedOn w:val="DefaultParagraphFont"/>
    <w:uiPriority w:val="19"/>
    <w:qFormat/>
    <w:rsid w:val="00B113DC"/>
    <w:rPr>
      <w:rFonts w:ascii="Times New Roman" w:hAnsi="Times New Roman"/>
      <w:i/>
      <w:iCs/>
      <w:color w:val="7F7F7F" w:themeColor="text1" w:themeTint="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4986">
      <w:bodyDiv w:val="1"/>
      <w:marLeft w:val="0"/>
      <w:marRight w:val="0"/>
      <w:marTop w:val="0"/>
      <w:marBottom w:val="0"/>
      <w:divBdr>
        <w:top w:val="none" w:sz="0" w:space="0" w:color="auto"/>
        <w:left w:val="none" w:sz="0" w:space="0" w:color="auto"/>
        <w:bottom w:val="none" w:sz="0" w:space="0" w:color="auto"/>
        <w:right w:val="none" w:sz="0" w:space="0" w:color="auto"/>
      </w:divBdr>
      <w:divsChild>
        <w:div w:id="1384018402">
          <w:marLeft w:val="0"/>
          <w:marRight w:val="0"/>
          <w:marTop w:val="0"/>
          <w:marBottom w:val="0"/>
          <w:divBdr>
            <w:top w:val="none" w:sz="0" w:space="0" w:color="auto"/>
            <w:left w:val="none" w:sz="0" w:space="0" w:color="auto"/>
            <w:bottom w:val="none" w:sz="0" w:space="0" w:color="auto"/>
            <w:right w:val="none" w:sz="0" w:space="0" w:color="auto"/>
          </w:divBdr>
        </w:div>
      </w:divsChild>
    </w:div>
    <w:div w:id="595138854">
      <w:bodyDiv w:val="1"/>
      <w:marLeft w:val="0"/>
      <w:marRight w:val="0"/>
      <w:marTop w:val="0"/>
      <w:marBottom w:val="0"/>
      <w:divBdr>
        <w:top w:val="none" w:sz="0" w:space="0" w:color="auto"/>
        <w:left w:val="none" w:sz="0" w:space="0" w:color="auto"/>
        <w:bottom w:val="none" w:sz="0" w:space="0" w:color="auto"/>
        <w:right w:val="none" w:sz="0" w:space="0" w:color="auto"/>
      </w:divBdr>
      <w:divsChild>
        <w:div w:id="15738353">
          <w:marLeft w:val="0"/>
          <w:marRight w:val="0"/>
          <w:marTop w:val="0"/>
          <w:marBottom w:val="0"/>
          <w:divBdr>
            <w:top w:val="none" w:sz="0" w:space="0" w:color="auto"/>
            <w:left w:val="none" w:sz="0" w:space="0" w:color="auto"/>
            <w:bottom w:val="none" w:sz="0" w:space="0" w:color="auto"/>
            <w:right w:val="none" w:sz="0" w:space="0" w:color="auto"/>
          </w:divBdr>
        </w:div>
      </w:divsChild>
    </w:div>
    <w:div w:id="1365323174">
      <w:bodyDiv w:val="1"/>
      <w:marLeft w:val="0"/>
      <w:marRight w:val="0"/>
      <w:marTop w:val="0"/>
      <w:marBottom w:val="0"/>
      <w:divBdr>
        <w:top w:val="none" w:sz="0" w:space="0" w:color="auto"/>
        <w:left w:val="none" w:sz="0" w:space="0" w:color="auto"/>
        <w:bottom w:val="none" w:sz="0" w:space="0" w:color="auto"/>
        <w:right w:val="none" w:sz="0" w:space="0" w:color="auto"/>
      </w:divBdr>
      <w:divsChild>
        <w:div w:id="618310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ri.com/research/products/00000000300200400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pa.gov/EE/Technology/dema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nergystar.gov/products/spec/connected_criteria_energy_star_products_pd" TargetMode="External"/><Relationship Id="rId10" Type="http://schemas.openxmlformats.org/officeDocument/2006/relationships/hyperlink" Target="mailto:brsmith@fcgov.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regon.gov/energy/Get-Involved/Page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2004692-a83b-4e1e-b868-ef75efccb0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4" ma:contentTypeDescription="Create a new document." ma:contentTypeScope="" ma:versionID="09412358d6554e53776655164e319059">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ac49055b9eedf660ded277051ac40a6f"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7A34C-7642-4F81-AC42-595737B2FAC7}">
  <ds:schemaRef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d2004692-a83b-4e1e-b868-ef75efccb025"/>
    <ds:schemaRef ds:uri="http://schemas.microsoft.com/office/infopath/2007/PartnerControls"/>
    <ds:schemaRef ds:uri="1c6c2a5a-b89f-4baa-8462-4507b32daec6"/>
    <ds:schemaRef ds:uri="http://www.w3.org/XML/1998/namespace"/>
  </ds:schemaRefs>
</ds:datastoreItem>
</file>

<file path=customXml/itemProps2.xml><?xml version="1.0" encoding="utf-8"?>
<ds:datastoreItem xmlns:ds="http://schemas.openxmlformats.org/officeDocument/2006/customXml" ds:itemID="{8FB5E616-58BD-4CA8-8F26-410E6C996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04692-a83b-4e1e-b868-ef75efccb025"/>
    <ds:schemaRef ds:uri="1c6c2a5a-b89f-4baa-8462-4507b32da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C2AA7-F7D2-4798-A229-BBC12B84A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1743</Words>
  <Characters>10861</Characters>
  <Application>Microsoft Office Word</Application>
  <DocSecurity>4</DocSecurity>
  <Lines>517</Lines>
  <Paragraphs>331</Paragraphs>
  <ScaleCrop>false</ScaleCrop>
  <HeadingPairs>
    <vt:vector size="2" baseType="variant">
      <vt:variant>
        <vt:lpstr>Title</vt:lpstr>
      </vt:variant>
      <vt:variant>
        <vt:i4>1</vt:i4>
      </vt:variant>
    </vt:vector>
  </HeadingPairs>
  <TitlesOfParts>
    <vt:vector size="1" baseType="lpstr">
      <vt:lpstr>2021-Public-Input-Complete-Monograph_-Revised-12-14-2021_reduced-file-sizeII.pdf</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2021-Public-Input-Complete-Monograph_-Revised-12-14-2021_reduced-file-sizeII.pdf</dc:title>
  <dc:creator>johnb</dc:creator>
  <cp:lastModifiedBy>Kristopher Stenger</cp:lastModifiedBy>
  <cp:revision>2</cp:revision>
  <dcterms:created xsi:type="dcterms:W3CDTF">2022-04-18T16:18:00Z</dcterms:created>
  <dcterms:modified xsi:type="dcterms:W3CDTF">2022-04-18T16:18:00Z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2022-03-26T00:00:00Z</vt:filetime>
  </property>
  <property fmtid="{D5CDD505-2E9C-101B-9397-08002B2CF9AE}" pid="3" name="Creator">
    <vt:lpwstr>Adobe Acrobat Pro 11.0.23</vt:lpwstr>
  </property>
  <property fmtid="{D5CDD505-2E9C-101B-9397-08002B2CF9AE}" pid="4" name="LastSaved">
    <vt:filetime>2022-03-26T00:00:00Z</vt:filetime>
  </property>
  <property fmtid="{D5CDD505-2E9C-101B-9397-08002B2CF9AE}" pid="5" name="ContentTypeId">
    <vt:lpwstr>0x0101000DF2FC4FD661A243A2CE26D4C88BB242</vt:lpwstr>
  </property>
</Properties>
</file>