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CC6D" w14:textId="372406B3" w:rsidR="00D8461A" w:rsidRDefault="000B04B9">
      <w:pPr>
        <w:spacing w:before="7" w:line="419" w:lineRule="exact"/>
        <w:textAlignment w:val="baseline"/>
        <w:rPr>
          <w:rFonts w:ascii="Tahoma" w:eastAsia="Tahoma" w:hAnsi="Tahoma"/>
          <w:b/>
          <w:color w:val="000000"/>
          <w:spacing w:val="-7"/>
          <w:w w:val="90"/>
          <w:sz w:val="35"/>
        </w:rPr>
      </w:pPr>
      <w:r>
        <w:rPr>
          <w:rFonts w:ascii="Tahoma" w:eastAsia="Tahoma" w:hAnsi="Tahoma"/>
          <w:b/>
          <w:color w:val="000000"/>
          <w:spacing w:val="-7"/>
          <w:w w:val="90"/>
          <w:sz w:val="35"/>
        </w:rPr>
        <w:t>REPI-97-21</w:t>
      </w:r>
      <w:r w:rsidR="001D066C">
        <w:rPr>
          <w:rFonts w:ascii="Tahoma" w:eastAsia="Tahoma" w:hAnsi="Tahoma"/>
          <w:b/>
          <w:color w:val="000000"/>
          <w:spacing w:val="-7"/>
          <w:w w:val="90"/>
          <w:sz w:val="35"/>
        </w:rPr>
        <w:t xml:space="preserve"> MOD1</w:t>
      </w:r>
    </w:p>
    <w:p w14:paraId="33D619FC" w14:textId="77777777" w:rsidR="00D8461A" w:rsidRPr="001D066C" w:rsidRDefault="000B04B9">
      <w:pPr>
        <w:spacing w:before="301" w:line="211" w:lineRule="exact"/>
        <w:textAlignment w:val="baseline"/>
        <w:rPr>
          <w:rFonts w:ascii="Tahoma" w:eastAsia="Tahoma" w:hAnsi="Tahoma"/>
          <w:b/>
          <w:color w:val="000000"/>
          <w:spacing w:val="-3"/>
          <w:sz w:val="20"/>
          <w:szCs w:val="20"/>
        </w:rPr>
      </w:pPr>
      <w:r w:rsidRPr="001D066C">
        <w:rPr>
          <w:rFonts w:ascii="Tahoma" w:eastAsia="Tahoma" w:hAnsi="Tahoma"/>
          <w:b/>
          <w:color w:val="000000"/>
          <w:spacing w:val="-3"/>
          <w:sz w:val="20"/>
          <w:szCs w:val="20"/>
        </w:rPr>
        <w:t>IECC®: R403.6.3, R403.6.4 (New)</w:t>
      </w:r>
    </w:p>
    <w:p w14:paraId="37AFAEB7" w14:textId="77777777" w:rsidR="00D8461A" w:rsidRPr="001D066C" w:rsidRDefault="000B04B9">
      <w:pPr>
        <w:spacing w:before="206" w:line="214" w:lineRule="exact"/>
        <w:textAlignment w:val="baseline"/>
        <w:rPr>
          <w:rFonts w:ascii="Tahoma" w:eastAsia="Tahoma" w:hAnsi="Tahoma"/>
          <w:b/>
          <w:color w:val="000000"/>
          <w:sz w:val="20"/>
          <w:szCs w:val="20"/>
        </w:rPr>
      </w:pPr>
      <w:r w:rsidRPr="001D066C">
        <w:rPr>
          <w:rFonts w:ascii="Tahoma" w:eastAsia="Tahoma" w:hAnsi="Tahoma"/>
          <w:b/>
          <w:color w:val="000000"/>
          <w:sz w:val="20"/>
          <w:szCs w:val="20"/>
        </w:rPr>
        <w:t>Proponents:</w:t>
      </w:r>
    </w:p>
    <w:p w14:paraId="69CE77F9" w14:textId="173AEAEF" w:rsidR="00D8461A" w:rsidRPr="001D066C" w:rsidRDefault="000B04B9">
      <w:pPr>
        <w:spacing w:before="218" w:line="209" w:lineRule="exact"/>
        <w:textAlignment w:val="baseline"/>
        <w:rPr>
          <w:rFonts w:ascii="Arial" w:eastAsia="Arial" w:hAnsi="Arial"/>
          <w:color w:val="000000"/>
          <w:sz w:val="20"/>
          <w:szCs w:val="20"/>
        </w:rPr>
      </w:pPr>
      <w:r w:rsidRPr="001D066C">
        <w:rPr>
          <w:rFonts w:ascii="Arial" w:eastAsia="Arial" w:hAnsi="Arial"/>
          <w:color w:val="000000"/>
          <w:sz w:val="20"/>
          <w:szCs w:val="20"/>
        </w:rPr>
        <w:t>Aaron Gary, representing Se</w:t>
      </w:r>
      <w:r w:rsidR="001D066C" w:rsidRPr="001D066C">
        <w:rPr>
          <w:rFonts w:ascii="Arial" w:eastAsia="Arial" w:hAnsi="Arial"/>
          <w:color w:val="000000"/>
          <w:sz w:val="20"/>
          <w:szCs w:val="20"/>
        </w:rPr>
        <w:t>lf</w:t>
      </w:r>
      <w:r w:rsidRPr="001D066C">
        <w:rPr>
          <w:rFonts w:ascii="Arial" w:eastAsia="Arial" w:hAnsi="Arial"/>
          <w:color w:val="000000"/>
          <w:sz w:val="20"/>
          <w:szCs w:val="20"/>
        </w:rPr>
        <w:t xml:space="preserve"> (</w:t>
      </w:r>
      <w:hyperlink r:id="rId7">
        <w:r w:rsidRPr="001D066C">
          <w:rPr>
            <w:rFonts w:ascii="Arial" w:eastAsia="Arial" w:hAnsi="Arial"/>
            <w:color w:val="0000FF"/>
            <w:sz w:val="20"/>
            <w:szCs w:val="20"/>
            <w:u w:val="single"/>
          </w:rPr>
          <w:t>aaron.gary@texenergy.org</w:t>
        </w:r>
      </w:hyperlink>
      <w:r w:rsidRPr="001D066C">
        <w:rPr>
          <w:rFonts w:ascii="Arial" w:eastAsia="Arial" w:hAnsi="Arial"/>
          <w:color w:val="000000"/>
          <w:sz w:val="20"/>
          <w:szCs w:val="20"/>
        </w:rPr>
        <w:t>)</w:t>
      </w:r>
    </w:p>
    <w:p w14:paraId="30DD6EF7" w14:textId="77777777" w:rsidR="00D8461A" w:rsidRPr="001D066C" w:rsidRDefault="000B04B9">
      <w:pPr>
        <w:spacing w:before="231" w:line="249" w:lineRule="exact"/>
        <w:textAlignment w:val="baseline"/>
        <w:rPr>
          <w:rFonts w:ascii="Tahoma" w:eastAsia="Tahoma" w:hAnsi="Tahoma"/>
          <w:b/>
          <w:color w:val="000000"/>
          <w:sz w:val="20"/>
          <w:szCs w:val="20"/>
        </w:rPr>
      </w:pPr>
      <w:r w:rsidRPr="001D066C">
        <w:rPr>
          <w:rFonts w:ascii="Tahoma" w:eastAsia="Tahoma" w:hAnsi="Tahoma"/>
          <w:b/>
          <w:color w:val="000000"/>
          <w:sz w:val="20"/>
          <w:szCs w:val="20"/>
        </w:rPr>
        <w:t>2021 International Energy Conservation Code</w:t>
      </w:r>
    </w:p>
    <w:p w14:paraId="39F6B599" w14:textId="77777777" w:rsidR="00D8461A" w:rsidRPr="001D066C" w:rsidRDefault="000B04B9">
      <w:pPr>
        <w:spacing w:before="256" w:line="209" w:lineRule="exact"/>
        <w:textAlignment w:val="baseline"/>
        <w:rPr>
          <w:rFonts w:ascii="Arial" w:eastAsia="Arial" w:hAnsi="Arial" w:cs="Arial"/>
          <w:b/>
          <w:bCs/>
          <w:color w:val="000000"/>
          <w:sz w:val="20"/>
          <w:szCs w:val="20"/>
        </w:rPr>
      </w:pPr>
      <w:r w:rsidRPr="001D066C">
        <w:rPr>
          <w:rFonts w:ascii="Arial" w:eastAsia="Arial" w:hAnsi="Arial" w:cs="Arial"/>
          <w:b/>
          <w:bCs/>
          <w:color w:val="000000"/>
          <w:sz w:val="20"/>
          <w:szCs w:val="20"/>
        </w:rPr>
        <w:t>R403.6.3 Testing.</w:t>
      </w:r>
    </w:p>
    <w:p w14:paraId="48A18D71" w14:textId="7A79D4C7" w:rsidR="00D8461A" w:rsidRPr="001D066C" w:rsidRDefault="001D066C">
      <w:pPr>
        <w:spacing w:line="240" w:lineRule="exact"/>
        <w:textAlignment w:val="baseline"/>
        <w:rPr>
          <w:rFonts w:ascii="Arial" w:eastAsia="Arial" w:hAnsi="Arial" w:cs="Arial"/>
          <w:color w:val="000000"/>
          <w:sz w:val="20"/>
          <w:szCs w:val="20"/>
        </w:rPr>
      </w:pPr>
      <w:r w:rsidRPr="005246EE">
        <w:rPr>
          <w:rFonts w:ascii="Arial" w:eastAsia="Arial" w:hAnsi="Arial" w:cs="Arial"/>
          <w:color w:val="4472C4" w:themeColor="accent1"/>
          <w:sz w:val="20"/>
          <w:szCs w:val="20"/>
          <w:u w:val="single"/>
        </w:rPr>
        <w:t xml:space="preserve">Each </w:t>
      </w:r>
      <w:proofErr w:type="spellStart"/>
      <w:r w:rsidR="000B04B9" w:rsidRPr="001D066C">
        <w:rPr>
          <w:rFonts w:ascii="Arial" w:eastAsia="Arial" w:hAnsi="Arial" w:cs="Arial"/>
          <w:strike/>
          <w:color w:val="000000"/>
          <w:sz w:val="20"/>
          <w:szCs w:val="20"/>
        </w:rPr>
        <w:t>M</w:t>
      </w:r>
      <w:r w:rsidRPr="005246EE">
        <w:rPr>
          <w:rFonts w:ascii="Arial" w:eastAsia="Arial" w:hAnsi="Arial" w:cs="Arial"/>
          <w:color w:val="4472C4" w:themeColor="accent1"/>
          <w:sz w:val="20"/>
          <w:szCs w:val="20"/>
          <w:u w:val="single"/>
        </w:rPr>
        <w:t>m</w:t>
      </w:r>
      <w:r w:rsidR="000B04B9" w:rsidRPr="001D066C">
        <w:rPr>
          <w:rFonts w:ascii="Arial" w:eastAsia="Arial" w:hAnsi="Arial" w:cs="Arial"/>
          <w:color w:val="000000"/>
          <w:sz w:val="20"/>
          <w:szCs w:val="20"/>
        </w:rPr>
        <w:t>echanical</w:t>
      </w:r>
      <w:proofErr w:type="spellEnd"/>
      <w:r w:rsidR="000B04B9" w:rsidRPr="001D066C">
        <w:rPr>
          <w:rFonts w:ascii="Arial" w:eastAsia="Arial" w:hAnsi="Arial" w:cs="Arial"/>
          <w:color w:val="000000"/>
          <w:sz w:val="20"/>
          <w:szCs w:val="20"/>
        </w:rPr>
        <w:t xml:space="preserve"> ventilation system</w:t>
      </w:r>
      <w:r w:rsidR="000B04B9" w:rsidRPr="001D066C">
        <w:rPr>
          <w:rFonts w:ascii="Arial" w:eastAsia="Arial" w:hAnsi="Arial" w:cs="Arial"/>
          <w:strike/>
          <w:color w:val="000000"/>
          <w:sz w:val="20"/>
          <w:szCs w:val="20"/>
        </w:rPr>
        <w:t>s</w:t>
      </w:r>
      <w:r w:rsidR="000B04B9" w:rsidRPr="001D066C">
        <w:rPr>
          <w:rFonts w:ascii="Arial" w:eastAsia="Arial" w:hAnsi="Arial" w:cs="Arial"/>
          <w:color w:val="000000"/>
          <w:sz w:val="20"/>
          <w:szCs w:val="20"/>
        </w:rPr>
        <w:t xml:space="preserve"> shall be tested and verified to provide the minimum ventilation flow rates required by Section R403.6. Testing shall be performed according to the ventilation equipment manufacturer's instructions, or by using a flow hood or box, flow grid, or other airflow measuring device at the mechanical ventilation fan's inlet terminals or grilles, outlet terminals or grilles, or in the connected ventilation ducts. Where required by the code official, testing shall be conducted by an </w:t>
      </w:r>
      <w:r w:rsidR="000B04B9" w:rsidRPr="001D066C">
        <w:rPr>
          <w:rFonts w:ascii="Arial" w:eastAsia="Arial Narrow" w:hAnsi="Arial" w:cs="Arial"/>
          <w:i/>
          <w:iCs/>
          <w:color w:val="000000"/>
          <w:sz w:val="20"/>
          <w:szCs w:val="20"/>
        </w:rPr>
        <w:t>approved</w:t>
      </w:r>
      <w:r w:rsidR="000B04B9" w:rsidRPr="001D066C">
        <w:rPr>
          <w:rFonts w:ascii="Arial" w:eastAsia="Arial Narrow" w:hAnsi="Arial" w:cs="Arial"/>
          <w:color w:val="000000"/>
          <w:sz w:val="20"/>
          <w:szCs w:val="20"/>
        </w:rPr>
        <w:t xml:space="preserve"> </w:t>
      </w:r>
      <w:r w:rsidR="000B04B9" w:rsidRPr="001D066C">
        <w:rPr>
          <w:rFonts w:ascii="Arial" w:eastAsia="Arial" w:hAnsi="Arial" w:cs="Arial"/>
          <w:color w:val="000000"/>
          <w:sz w:val="20"/>
          <w:szCs w:val="20"/>
        </w:rPr>
        <w:t>third party. A written report of the results of the test shall be signed by the party conducting the test and provided to the code official.</w:t>
      </w:r>
    </w:p>
    <w:p w14:paraId="4E80D738" w14:textId="77777777" w:rsidR="001D066C" w:rsidRPr="005246EE" w:rsidRDefault="000B04B9">
      <w:pPr>
        <w:spacing w:before="178" w:line="240" w:lineRule="exact"/>
        <w:ind w:right="216"/>
        <w:textAlignment w:val="baseline"/>
        <w:rPr>
          <w:rFonts w:ascii="Arial" w:eastAsia="Tahoma" w:hAnsi="Arial" w:cs="Arial"/>
          <w:bCs/>
          <w:color w:val="4472C4" w:themeColor="accent1"/>
          <w:sz w:val="20"/>
          <w:szCs w:val="20"/>
          <w:u w:val="single"/>
        </w:rPr>
      </w:pPr>
      <w:r w:rsidRPr="001D066C">
        <w:rPr>
          <w:rFonts w:ascii="Arial" w:eastAsia="Tahoma" w:hAnsi="Arial" w:cs="Arial"/>
          <w:b/>
          <w:color w:val="000000"/>
          <w:sz w:val="20"/>
          <w:szCs w:val="20"/>
        </w:rPr>
        <w:t>Exception</w:t>
      </w:r>
      <w:r w:rsidR="001D066C" w:rsidRPr="005246EE">
        <w:rPr>
          <w:rFonts w:ascii="Arial" w:eastAsia="Tahoma" w:hAnsi="Arial" w:cs="Arial"/>
          <w:b/>
          <w:color w:val="4472C4" w:themeColor="accent1"/>
          <w:sz w:val="20"/>
          <w:szCs w:val="20"/>
          <w:u w:val="single"/>
        </w:rPr>
        <w:t>s</w:t>
      </w:r>
      <w:r w:rsidRPr="005246EE">
        <w:rPr>
          <w:rFonts w:ascii="Arial" w:eastAsia="Tahoma" w:hAnsi="Arial" w:cs="Arial"/>
          <w:b/>
          <w:color w:val="4472C4" w:themeColor="accent1"/>
          <w:sz w:val="20"/>
          <w:szCs w:val="20"/>
        </w:rPr>
        <w:t xml:space="preserve">: </w:t>
      </w:r>
      <w:r w:rsidR="001D066C" w:rsidRPr="005246EE">
        <w:rPr>
          <w:rFonts w:ascii="Arial" w:eastAsia="Tahoma" w:hAnsi="Arial" w:cs="Arial"/>
          <w:bCs/>
          <w:color w:val="4472C4" w:themeColor="accent1"/>
          <w:sz w:val="20"/>
          <w:szCs w:val="20"/>
          <w:u w:val="single"/>
        </w:rPr>
        <w:t>The following systems are exempt:</w:t>
      </w:r>
    </w:p>
    <w:p w14:paraId="78BC003D" w14:textId="78E95217" w:rsidR="00D8461A" w:rsidRPr="001D066C" w:rsidRDefault="000B04B9" w:rsidP="001D066C">
      <w:pPr>
        <w:pStyle w:val="ListParagraph"/>
        <w:numPr>
          <w:ilvl w:val="0"/>
          <w:numId w:val="1"/>
        </w:numPr>
        <w:spacing w:before="178" w:line="240" w:lineRule="exact"/>
        <w:ind w:right="216"/>
        <w:textAlignment w:val="baseline"/>
        <w:rPr>
          <w:rFonts w:ascii="Arial" w:eastAsia="Tahoma" w:hAnsi="Arial" w:cs="Arial"/>
          <w:b/>
          <w:color w:val="000000"/>
          <w:sz w:val="20"/>
          <w:szCs w:val="20"/>
        </w:rPr>
      </w:pPr>
      <w:r w:rsidRPr="001D066C">
        <w:rPr>
          <w:rFonts w:ascii="Arial" w:eastAsia="Arial" w:hAnsi="Arial" w:cs="Arial"/>
          <w:color w:val="000000"/>
          <w:sz w:val="20"/>
          <w:szCs w:val="20"/>
        </w:rPr>
        <w:t>Kitchen range hoods that are ducted to the outside with 6-inch (152 mm) or larger duct and not more than one 90-degree (1.57 rad) elbow or equivalent in the duct run.</w:t>
      </w:r>
    </w:p>
    <w:p w14:paraId="29FF269B" w14:textId="45218871" w:rsidR="001D066C" w:rsidRPr="001D066C" w:rsidRDefault="001D066C" w:rsidP="001D066C">
      <w:pPr>
        <w:pStyle w:val="ListParagraph"/>
        <w:numPr>
          <w:ilvl w:val="0"/>
          <w:numId w:val="1"/>
        </w:numPr>
        <w:rPr>
          <w:rFonts w:ascii="Arial" w:eastAsia="Tahoma" w:hAnsi="Arial" w:cs="Arial"/>
          <w:bCs/>
          <w:color w:val="000000"/>
          <w:sz w:val="20"/>
          <w:szCs w:val="20"/>
          <w:u w:val="single"/>
        </w:rPr>
      </w:pPr>
      <w:r w:rsidRPr="005246EE">
        <w:rPr>
          <w:rFonts w:ascii="Arial" w:eastAsia="Tahoma" w:hAnsi="Arial" w:cs="Arial"/>
          <w:bCs/>
          <w:color w:val="4472C4" w:themeColor="accent1"/>
          <w:sz w:val="20"/>
          <w:szCs w:val="20"/>
          <w:u w:val="single"/>
        </w:rPr>
        <w:t>Where tested in accordance with R403.6.4, testing of each mechanical ventilation system is not required.</w:t>
      </w:r>
    </w:p>
    <w:p w14:paraId="5DB48029" w14:textId="77777777" w:rsidR="001D066C" w:rsidRDefault="001D066C">
      <w:pPr>
        <w:spacing w:before="38" w:line="209" w:lineRule="exact"/>
        <w:textAlignment w:val="baseline"/>
        <w:rPr>
          <w:rFonts w:ascii="Arial" w:eastAsia="Arial" w:hAnsi="Arial" w:cs="Arial"/>
          <w:color w:val="000000"/>
          <w:sz w:val="20"/>
          <w:szCs w:val="20"/>
          <w:u w:val="single"/>
        </w:rPr>
      </w:pPr>
    </w:p>
    <w:p w14:paraId="51E6434B" w14:textId="75EB22E5" w:rsidR="00D8461A" w:rsidRPr="005246EE" w:rsidRDefault="000B04B9">
      <w:pPr>
        <w:spacing w:before="38" w:line="209" w:lineRule="exact"/>
        <w:textAlignment w:val="baseline"/>
        <w:rPr>
          <w:rFonts w:ascii="Arial" w:eastAsia="Arial" w:hAnsi="Arial" w:cs="Arial"/>
          <w:b/>
          <w:bCs/>
          <w:color w:val="000000"/>
          <w:sz w:val="20"/>
          <w:szCs w:val="20"/>
          <w:u w:val="single"/>
        </w:rPr>
      </w:pPr>
      <w:r w:rsidRPr="005246EE">
        <w:rPr>
          <w:rFonts w:ascii="Arial" w:eastAsia="Arial" w:hAnsi="Arial" w:cs="Arial"/>
          <w:b/>
          <w:bCs/>
          <w:color w:val="000000"/>
          <w:sz w:val="20"/>
          <w:szCs w:val="20"/>
          <w:u w:val="single"/>
        </w:rPr>
        <w:t xml:space="preserve">R403.6.4 </w:t>
      </w:r>
      <w:r w:rsidR="005246EE" w:rsidRPr="005246EE">
        <w:rPr>
          <w:rFonts w:ascii="Arial" w:eastAsia="Arial" w:hAnsi="Arial" w:cs="Arial"/>
          <w:b/>
          <w:bCs/>
          <w:color w:val="4472C4" w:themeColor="accent1"/>
          <w:sz w:val="20"/>
          <w:szCs w:val="20"/>
          <w:u w:val="single"/>
        </w:rPr>
        <w:t xml:space="preserve">Dwelling Unit </w:t>
      </w:r>
      <w:r w:rsidRPr="005246EE">
        <w:rPr>
          <w:rFonts w:ascii="Arial" w:eastAsia="Arial" w:hAnsi="Arial" w:cs="Arial"/>
          <w:b/>
          <w:bCs/>
          <w:color w:val="000000"/>
          <w:sz w:val="20"/>
          <w:szCs w:val="20"/>
          <w:u w:val="single"/>
        </w:rPr>
        <w:t xml:space="preserve">Sampling </w:t>
      </w:r>
      <w:r w:rsidRPr="005246EE">
        <w:rPr>
          <w:rFonts w:ascii="Arial" w:eastAsia="Arial" w:hAnsi="Arial" w:cs="Arial"/>
          <w:b/>
          <w:bCs/>
          <w:strike/>
          <w:color w:val="000000"/>
          <w:sz w:val="20"/>
          <w:szCs w:val="20"/>
          <w:u w:val="single"/>
        </w:rPr>
        <w:t>for R2 multifamily dwelling units</w:t>
      </w:r>
      <w:r w:rsidRPr="005246EE">
        <w:rPr>
          <w:rFonts w:ascii="Arial" w:eastAsia="Arial" w:hAnsi="Arial" w:cs="Arial"/>
          <w:b/>
          <w:bCs/>
          <w:color w:val="000000"/>
          <w:sz w:val="20"/>
          <w:szCs w:val="20"/>
        </w:rPr>
        <w:t>.</w:t>
      </w:r>
      <w:r w:rsidRPr="005246EE">
        <w:rPr>
          <w:rFonts w:ascii="Arial" w:eastAsia="Arial" w:hAnsi="Arial" w:cs="Arial"/>
          <w:b/>
          <w:bCs/>
          <w:color w:val="000000"/>
          <w:sz w:val="20"/>
          <w:szCs w:val="20"/>
          <w:u w:val="single"/>
        </w:rPr>
        <w:t xml:space="preserve"> </w:t>
      </w:r>
    </w:p>
    <w:p w14:paraId="0F22FD3B" w14:textId="5685DACB" w:rsidR="006C1EB3" w:rsidRDefault="000B04B9">
      <w:pPr>
        <w:spacing w:line="239" w:lineRule="exact"/>
        <w:textAlignment w:val="baseline"/>
        <w:rPr>
          <w:rFonts w:ascii="Arial" w:eastAsia="Arial" w:hAnsi="Arial" w:cs="Arial"/>
          <w:color w:val="000000"/>
          <w:sz w:val="20"/>
          <w:szCs w:val="20"/>
          <w:u w:val="single"/>
        </w:rPr>
      </w:pPr>
      <w:r w:rsidRPr="001D066C">
        <w:rPr>
          <w:rFonts w:ascii="Arial" w:eastAsia="Arial" w:hAnsi="Arial" w:cs="Arial"/>
          <w:color w:val="000000"/>
          <w:sz w:val="20"/>
          <w:szCs w:val="20"/>
          <w:u w:val="single"/>
        </w:rPr>
        <w:t xml:space="preserve">For buildings with eight or more </w:t>
      </w:r>
      <w:r w:rsidR="005246EE" w:rsidRPr="005246EE">
        <w:rPr>
          <w:rFonts w:ascii="Arial" w:hAnsi="Arial" w:cs="Arial"/>
          <w:i/>
          <w:iCs/>
          <w:color w:val="4472C4" w:themeColor="accent1"/>
          <w:sz w:val="20"/>
          <w:szCs w:val="20"/>
          <w:u w:val="single"/>
        </w:rPr>
        <w:t xml:space="preserve">dwelling units </w:t>
      </w:r>
      <w:r w:rsidR="005246EE" w:rsidRPr="005246EE">
        <w:rPr>
          <w:rFonts w:ascii="Arial" w:hAnsi="Arial" w:cs="Arial"/>
          <w:strike/>
          <w:color w:val="4472C4" w:themeColor="accent1"/>
          <w:sz w:val="20"/>
          <w:szCs w:val="20"/>
        </w:rPr>
        <w:t>testing units</w:t>
      </w:r>
      <w:r w:rsidR="005246EE" w:rsidRPr="005246EE">
        <w:rPr>
          <w:rFonts w:ascii="Arial" w:hAnsi="Arial" w:cs="Arial"/>
          <w:strike/>
          <w:color w:val="4472C4" w:themeColor="accent1"/>
        </w:rPr>
        <w:t xml:space="preserve"> </w:t>
      </w:r>
      <w:r w:rsidRPr="005246EE">
        <w:rPr>
          <w:rFonts w:ascii="Arial" w:eastAsia="Arial" w:hAnsi="Arial" w:cs="Arial"/>
          <w:strike/>
          <w:color w:val="000000"/>
          <w:sz w:val="20"/>
          <w:szCs w:val="20"/>
          <w:u w:val="single"/>
        </w:rPr>
        <w:t>complying with R403.6.3</w:t>
      </w:r>
      <w:r w:rsidRPr="001D066C">
        <w:rPr>
          <w:rFonts w:ascii="Arial" w:eastAsia="Arial" w:hAnsi="Arial" w:cs="Arial"/>
          <w:color w:val="000000"/>
          <w:sz w:val="20"/>
          <w:szCs w:val="20"/>
          <w:u w:val="single"/>
        </w:rPr>
        <w:t xml:space="preserve">, the </w:t>
      </w:r>
      <w:r w:rsidR="00603BD2" w:rsidRPr="005246EE">
        <w:rPr>
          <w:rFonts w:ascii="Arial" w:eastAsia="Tahoma" w:hAnsi="Arial" w:cs="Arial"/>
          <w:bCs/>
          <w:color w:val="4472C4" w:themeColor="accent1"/>
          <w:sz w:val="20"/>
          <w:szCs w:val="20"/>
          <w:u w:val="single"/>
        </w:rPr>
        <w:t>mechanical ventilation system</w:t>
      </w:r>
      <w:r w:rsidR="006C1EB3">
        <w:rPr>
          <w:rFonts w:ascii="Arial" w:eastAsia="Tahoma" w:hAnsi="Arial" w:cs="Arial"/>
          <w:bCs/>
          <w:color w:val="4472C4" w:themeColor="accent1"/>
          <w:sz w:val="20"/>
          <w:szCs w:val="20"/>
          <w:u w:val="single"/>
        </w:rPr>
        <w:t>s</w:t>
      </w:r>
      <w:r w:rsidR="00603BD2" w:rsidRPr="005246EE">
        <w:rPr>
          <w:rFonts w:ascii="Arial" w:eastAsia="Tahoma" w:hAnsi="Arial" w:cs="Arial"/>
          <w:bCs/>
          <w:color w:val="4472C4" w:themeColor="accent1"/>
          <w:sz w:val="20"/>
          <w:szCs w:val="20"/>
          <w:u w:val="single"/>
        </w:rPr>
        <w:t xml:space="preserve"> </w:t>
      </w:r>
      <w:r w:rsidR="00603BD2">
        <w:rPr>
          <w:rFonts w:ascii="Arial" w:eastAsia="Tahoma" w:hAnsi="Arial" w:cs="Arial"/>
          <w:bCs/>
          <w:color w:val="4472C4" w:themeColor="accent1"/>
          <w:sz w:val="20"/>
          <w:szCs w:val="20"/>
          <w:u w:val="single"/>
        </w:rPr>
        <w:t xml:space="preserve">in the </w:t>
      </w:r>
      <w:r w:rsidRPr="001D066C">
        <w:rPr>
          <w:rFonts w:ascii="Arial" w:eastAsia="Arial" w:hAnsi="Arial" w:cs="Arial"/>
          <w:color w:val="000000"/>
          <w:sz w:val="20"/>
          <w:szCs w:val="20"/>
          <w:u w:val="single"/>
        </w:rPr>
        <w:t xml:space="preserve">greater of seven </w:t>
      </w:r>
      <w:r w:rsidRPr="006C1EB3">
        <w:rPr>
          <w:rFonts w:ascii="Arial" w:eastAsia="Arial" w:hAnsi="Arial" w:cs="Arial"/>
          <w:strike/>
          <w:color w:val="000000"/>
          <w:sz w:val="20"/>
          <w:szCs w:val="20"/>
          <w:u w:val="single"/>
        </w:rPr>
        <w:t xml:space="preserve">units </w:t>
      </w:r>
      <w:r w:rsidRPr="001D066C">
        <w:rPr>
          <w:rFonts w:ascii="Arial" w:eastAsia="Arial" w:hAnsi="Arial" w:cs="Arial"/>
          <w:color w:val="000000"/>
          <w:sz w:val="20"/>
          <w:szCs w:val="20"/>
          <w:u w:val="single"/>
        </w:rPr>
        <w:t xml:space="preserve">or 20 percent of the </w:t>
      </w:r>
      <w:r w:rsidR="005246EE" w:rsidRPr="005246EE">
        <w:rPr>
          <w:rFonts w:ascii="Arial" w:hAnsi="Arial" w:cs="Arial"/>
          <w:i/>
          <w:iCs/>
          <w:color w:val="4472C4" w:themeColor="accent1"/>
          <w:sz w:val="20"/>
          <w:szCs w:val="20"/>
          <w:u w:val="single"/>
        </w:rPr>
        <w:t xml:space="preserve">dwelling units </w:t>
      </w:r>
      <w:r w:rsidR="005246EE" w:rsidRPr="005246EE">
        <w:rPr>
          <w:rFonts w:ascii="Arial" w:hAnsi="Arial" w:cs="Arial"/>
          <w:strike/>
          <w:color w:val="4472C4" w:themeColor="accent1"/>
          <w:sz w:val="20"/>
          <w:szCs w:val="20"/>
        </w:rPr>
        <w:t>testing units</w:t>
      </w:r>
      <w:r w:rsidR="005246EE" w:rsidRPr="005246EE">
        <w:rPr>
          <w:rFonts w:ascii="Arial" w:hAnsi="Arial" w:cs="Arial"/>
          <w:strike/>
          <w:color w:val="4472C4" w:themeColor="accent1"/>
        </w:rPr>
        <w:t xml:space="preserve"> </w:t>
      </w:r>
      <w:r w:rsidRPr="001D066C">
        <w:rPr>
          <w:rFonts w:ascii="Arial" w:eastAsia="Arial" w:hAnsi="Arial" w:cs="Arial"/>
          <w:color w:val="000000"/>
          <w:sz w:val="20"/>
          <w:szCs w:val="20"/>
          <w:u w:val="single"/>
        </w:rPr>
        <w:t>in the building shall be tested, including a top floor unit, a ground floor unit, a middle floor unit, and</w:t>
      </w:r>
      <w:r w:rsidRPr="005246EE">
        <w:rPr>
          <w:rFonts w:ascii="Arial" w:eastAsia="Arial" w:hAnsi="Arial" w:cs="Arial"/>
          <w:color w:val="4472C4" w:themeColor="accent1"/>
          <w:sz w:val="20"/>
          <w:szCs w:val="20"/>
          <w:u w:val="single"/>
        </w:rPr>
        <w:t xml:space="preserve"> </w:t>
      </w:r>
      <w:r w:rsidR="005246EE" w:rsidRPr="005246EE">
        <w:rPr>
          <w:rFonts w:ascii="Arial" w:eastAsia="Arial" w:hAnsi="Arial" w:cs="Arial"/>
          <w:color w:val="4472C4" w:themeColor="accent1"/>
          <w:sz w:val="20"/>
          <w:szCs w:val="20"/>
          <w:u w:val="single"/>
        </w:rPr>
        <w:t xml:space="preserve">the </w:t>
      </w:r>
      <w:r w:rsidR="005246EE" w:rsidRPr="005246EE">
        <w:rPr>
          <w:rFonts w:ascii="Arial" w:hAnsi="Arial" w:cs="Arial"/>
          <w:i/>
          <w:iCs/>
          <w:color w:val="4472C4" w:themeColor="accent1"/>
          <w:sz w:val="20"/>
          <w:szCs w:val="20"/>
          <w:u w:val="single"/>
        </w:rPr>
        <w:t xml:space="preserve">dwelling unit </w:t>
      </w:r>
      <w:r w:rsidRPr="005246EE">
        <w:rPr>
          <w:rFonts w:ascii="Arial" w:eastAsia="Arial" w:hAnsi="Arial" w:cs="Arial"/>
          <w:strike/>
          <w:color w:val="000000"/>
          <w:sz w:val="20"/>
          <w:szCs w:val="20"/>
          <w:u w:val="single"/>
        </w:rPr>
        <w:t>a unit</w:t>
      </w:r>
      <w:r w:rsidRPr="001D066C">
        <w:rPr>
          <w:rFonts w:ascii="Arial" w:eastAsia="Arial" w:hAnsi="Arial" w:cs="Arial"/>
          <w:color w:val="000000"/>
          <w:sz w:val="20"/>
          <w:szCs w:val="20"/>
          <w:u w:val="single"/>
        </w:rPr>
        <w:t xml:space="preserve"> with the largest </w:t>
      </w:r>
      <w:r w:rsidRPr="005246EE">
        <w:rPr>
          <w:rFonts w:ascii="Arial" w:eastAsia="Arial" w:hAnsi="Arial" w:cs="Arial"/>
          <w:strike/>
          <w:color w:val="000000"/>
          <w:sz w:val="20"/>
          <w:szCs w:val="20"/>
          <w:u w:val="single"/>
        </w:rPr>
        <w:t>testing unit</w:t>
      </w:r>
      <w:r w:rsidRPr="001D066C">
        <w:rPr>
          <w:rFonts w:ascii="Arial" w:eastAsia="Arial" w:hAnsi="Arial" w:cs="Arial"/>
          <w:color w:val="000000"/>
          <w:sz w:val="20"/>
          <w:szCs w:val="20"/>
          <w:u w:val="single"/>
        </w:rPr>
        <w:t xml:space="preserve"> </w:t>
      </w:r>
      <w:r w:rsidR="005246EE" w:rsidRPr="00CC2C35">
        <w:rPr>
          <w:rFonts w:ascii="Arial" w:eastAsia="Arial" w:hAnsi="Arial" w:cs="Arial"/>
          <w:i/>
          <w:iCs/>
          <w:color w:val="4472C4" w:themeColor="accent1"/>
          <w:sz w:val="20"/>
          <w:szCs w:val="20"/>
          <w:u w:val="single"/>
        </w:rPr>
        <w:t>conditioned</w:t>
      </w:r>
      <w:r w:rsidR="005246EE" w:rsidRPr="00CC2C35">
        <w:rPr>
          <w:rFonts w:ascii="Arial" w:eastAsia="Arial" w:hAnsi="Arial" w:cs="Arial"/>
          <w:i/>
          <w:iCs/>
          <w:color w:val="000000"/>
          <w:sz w:val="20"/>
          <w:szCs w:val="20"/>
          <w:u w:val="single"/>
        </w:rPr>
        <w:t xml:space="preserve"> </w:t>
      </w:r>
      <w:r w:rsidRPr="00CC2C35">
        <w:rPr>
          <w:rFonts w:ascii="Arial" w:eastAsia="Arial" w:hAnsi="Arial" w:cs="Arial"/>
          <w:i/>
          <w:iCs/>
          <w:color w:val="000000"/>
          <w:sz w:val="20"/>
          <w:szCs w:val="20"/>
          <w:u w:val="single"/>
        </w:rPr>
        <w:t>floor area</w:t>
      </w:r>
      <w:r w:rsidRPr="001D066C">
        <w:rPr>
          <w:rFonts w:ascii="Arial" w:eastAsia="Arial" w:hAnsi="Arial" w:cs="Arial"/>
          <w:color w:val="000000"/>
          <w:sz w:val="20"/>
          <w:szCs w:val="20"/>
          <w:u w:val="single"/>
        </w:rPr>
        <w:t xml:space="preserve">. </w:t>
      </w:r>
      <w:r w:rsidRPr="005246EE">
        <w:rPr>
          <w:rFonts w:ascii="Arial" w:eastAsia="Arial" w:hAnsi="Arial" w:cs="Arial"/>
          <w:strike/>
          <w:color w:val="000000"/>
          <w:sz w:val="20"/>
          <w:szCs w:val="20"/>
          <w:u w:val="single"/>
        </w:rPr>
        <w:t>For each tested unit</w:t>
      </w:r>
      <w:r w:rsidRPr="001D066C">
        <w:rPr>
          <w:rFonts w:ascii="Arial" w:eastAsia="Arial" w:hAnsi="Arial" w:cs="Arial"/>
          <w:color w:val="000000"/>
          <w:sz w:val="20"/>
          <w:szCs w:val="20"/>
          <w:u w:val="single"/>
        </w:rPr>
        <w:t xml:space="preserve"> </w:t>
      </w:r>
      <w:r w:rsidR="00F535AC" w:rsidRPr="00F535AC">
        <w:rPr>
          <w:rFonts w:ascii="Arial" w:eastAsia="Arial" w:hAnsi="Arial" w:cs="Arial"/>
          <w:color w:val="4472C4" w:themeColor="accent1"/>
          <w:sz w:val="20"/>
          <w:szCs w:val="20"/>
          <w:u w:val="single"/>
        </w:rPr>
        <w:t xml:space="preserve">Where buildings have fewer than eight </w:t>
      </w:r>
      <w:r w:rsidR="00F535AC" w:rsidRPr="00F535AC">
        <w:rPr>
          <w:rFonts w:ascii="Arial" w:hAnsi="Arial" w:cs="Arial"/>
          <w:i/>
          <w:iCs/>
          <w:color w:val="4472C4" w:themeColor="accent1"/>
          <w:sz w:val="20"/>
          <w:szCs w:val="20"/>
          <w:u w:val="single"/>
        </w:rPr>
        <w:t xml:space="preserve">dwelling units </w:t>
      </w:r>
      <w:r w:rsidR="00F535AC" w:rsidRPr="00F535AC">
        <w:rPr>
          <w:rFonts w:ascii="Arial" w:eastAsia="Arial" w:hAnsi="Arial" w:cs="Arial"/>
          <w:strike/>
          <w:color w:val="4472C4" w:themeColor="accent1"/>
          <w:sz w:val="20"/>
          <w:szCs w:val="20"/>
          <w:u w:val="single"/>
        </w:rPr>
        <w:t>testing units</w:t>
      </w:r>
      <w:r w:rsidR="00F535AC" w:rsidRPr="00F535AC">
        <w:rPr>
          <w:rFonts w:ascii="Arial" w:eastAsia="Arial" w:hAnsi="Arial" w:cs="Arial"/>
          <w:color w:val="4472C4" w:themeColor="accent1"/>
          <w:sz w:val="20"/>
          <w:szCs w:val="20"/>
          <w:u w:val="single"/>
        </w:rPr>
        <w:t xml:space="preserve">, each </w:t>
      </w:r>
      <w:r w:rsidR="00F535AC" w:rsidRPr="00F535AC">
        <w:rPr>
          <w:rFonts w:ascii="Arial" w:hAnsi="Arial" w:cs="Arial"/>
          <w:i/>
          <w:iCs/>
          <w:color w:val="4472C4" w:themeColor="accent1"/>
          <w:sz w:val="20"/>
          <w:szCs w:val="20"/>
          <w:u w:val="single"/>
        </w:rPr>
        <w:t xml:space="preserve">dwelling unit </w:t>
      </w:r>
      <w:r w:rsidR="00F535AC" w:rsidRPr="00F535AC">
        <w:rPr>
          <w:rFonts w:ascii="Arial" w:eastAsia="Arial" w:hAnsi="Arial" w:cs="Arial"/>
          <w:strike/>
          <w:color w:val="4472C4" w:themeColor="accent1"/>
          <w:sz w:val="20"/>
          <w:szCs w:val="20"/>
          <w:u w:val="single"/>
        </w:rPr>
        <w:t>testing unit</w:t>
      </w:r>
      <w:r w:rsidR="00F535AC" w:rsidRPr="00F535AC">
        <w:rPr>
          <w:rFonts w:ascii="Arial" w:eastAsia="Arial" w:hAnsi="Arial" w:cs="Arial"/>
          <w:color w:val="4472C4" w:themeColor="accent1"/>
          <w:sz w:val="20"/>
          <w:szCs w:val="20"/>
          <w:u w:val="single"/>
        </w:rPr>
        <w:t xml:space="preserve"> shall be tested.  </w:t>
      </w:r>
      <w:r w:rsidR="005246EE">
        <w:rPr>
          <w:rFonts w:ascii="Arial" w:eastAsia="Arial" w:hAnsi="Arial" w:cs="Arial"/>
          <w:color w:val="4472C4" w:themeColor="accent1"/>
          <w:sz w:val="20"/>
          <w:szCs w:val="20"/>
          <w:u w:val="single"/>
        </w:rPr>
        <w:t>Where the ventilation flow rate of a mechanical ventilation system</w:t>
      </w:r>
      <w:r w:rsidR="00E578F9">
        <w:rPr>
          <w:rFonts w:ascii="Arial" w:eastAsia="Arial" w:hAnsi="Arial" w:cs="Arial"/>
          <w:color w:val="4472C4" w:themeColor="accent1"/>
          <w:sz w:val="20"/>
          <w:szCs w:val="20"/>
          <w:u w:val="single"/>
        </w:rPr>
        <w:t xml:space="preserve"> is less than the </w:t>
      </w:r>
      <w:r w:rsidRPr="00E578F9">
        <w:rPr>
          <w:rFonts w:ascii="Arial" w:eastAsia="Arial" w:hAnsi="Arial" w:cs="Arial"/>
          <w:strike/>
          <w:color w:val="000000"/>
          <w:sz w:val="20"/>
          <w:szCs w:val="20"/>
          <w:u w:val="single"/>
        </w:rPr>
        <w:t>that does not meet</w:t>
      </w:r>
      <w:r w:rsidRPr="001D066C">
        <w:rPr>
          <w:rFonts w:ascii="Arial" w:eastAsia="Arial" w:hAnsi="Arial" w:cs="Arial"/>
          <w:color w:val="000000"/>
          <w:sz w:val="20"/>
          <w:szCs w:val="20"/>
          <w:u w:val="single"/>
        </w:rPr>
        <w:t xml:space="preserve"> the minimum </w:t>
      </w:r>
      <w:r w:rsidR="00E578F9">
        <w:rPr>
          <w:rFonts w:ascii="Arial" w:eastAsia="Arial" w:hAnsi="Arial" w:cs="Arial"/>
          <w:color w:val="4472C4" w:themeColor="accent1"/>
          <w:sz w:val="20"/>
          <w:szCs w:val="20"/>
          <w:u w:val="single"/>
        </w:rPr>
        <w:t xml:space="preserve">permitted </w:t>
      </w:r>
      <w:r w:rsidRPr="001D066C">
        <w:rPr>
          <w:rFonts w:ascii="Arial" w:eastAsia="Arial" w:hAnsi="Arial" w:cs="Arial"/>
          <w:color w:val="000000"/>
          <w:sz w:val="20"/>
          <w:szCs w:val="20"/>
          <w:u w:val="single"/>
        </w:rPr>
        <w:t xml:space="preserve">ventilation </w:t>
      </w:r>
      <w:r w:rsidR="00E578F9">
        <w:rPr>
          <w:rFonts w:ascii="Arial" w:eastAsia="Arial" w:hAnsi="Arial" w:cs="Arial"/>
          <w:color w:val="4472C4" w:themeColor="accent1"/>
          <w:sz w:val="20"/>
          <w:szCs w:val="20"/>
          <w:u w:val="single"/>
        </w:rPr>
        <w:t xml:space="preserve">flow </w:t>
      </w:r>
      <w:r w:rsidRPr="001D066C">
        <w:rPr>
          <w:rFonts w:ascii="Arial" w:eastAsia="Arial" w:hAnsi="Arial" w:cs="Arial"/>
          <w:color w:val="000000"/>
          <w:sz w:val="20"/>
          <w:szCs w:val="20"/>
          <w:u w:val="single"/>
        </w:rPr>
        <w:t xml:space="preserve">rate, </w:t>
      </w:r>
      <w:r w:rsidR="00E578F9" w:rsidRPr="00E578F9">
        <w:rPr>
          <w:rFonts w:ascii="Arial" w:eastAsia="Arial" w:hAnsi="Arial" w:cs="Arial"/>
          <w:color w:val="4472C4" w:themeColor="accent1"/>
          <w:sz w:val="20"/>
          <w:szCs w:val="20"/>
          <w:u w:val="single"/>
        </w:rPr>
        <w:t>corrective actions shall be made to the system and the system retested</w:t>
      </w:r>
      <w:r w:rsidR="00603BD2">
        <w:rPr>
          <w:rFonts w:ascii="Arial" w:eastAsia="Arial" w:hAnsi="Arial" w:cs="Arial"/>
          <w:color w:val="4472C4" w:themeColor="accent1"/>
          <w:sz w:val="20"/>
          <w:szCs w:val="20"/>
          <w:u w:val="single"/>
        </w:rPr>
        <w:t xml:space="preserve"> unit it passes</w:t>
      </w:r>
      <w:r w:rsidR="00E578F9" w:rsidRPr="00E578F9">
        <w:rPr>
          <w:rFonts w:ascii="Arial" w:eastAsia="Arial" w:hAnsi="Arial" w:cs="Arial"/>
          <w:color w:val="4472C4" w:themeColor="accent1"/>
          <w:sz w:val="20"/>
          <w:szCs w:val="20"/>
          <w:u w:val="single"/>
        </w:rPr>
        <w:t xml:space="preserve">.  </w:t>
      </w:r>
      <w:r w:rsidR="00E252B6">
        <w:rPr>
          <w:rFonts w:ascii="Arial" w:eastAsia="Arial" w:hAnsi="Arial" w:cs="Arial"/>
          <w:color w:val="4472C4" w:themeColor="accent1"/>
          <w:sz w:val="20"/>
          <w:szCs w:val="20"/>
          <w:u w:val="single"/>
        </w:rPr>
        <w:t xml:space="preserve">For each </w:t>
      </w:r>
      <w:r w:rsidR="00603BD2" w:rsidRPr="005246EE">
        <w:rPr>
          <w:rFonts w:ascii="Arial" w:hAnsi="Arial" w:cs="Arial"/>
          <w:i/>
          <w:iCs/>
          <w:color w:val="4472C4" w:themeColor="accent1"/>
          <w:sz w:val="20"/>
          <w:szCs w:val="20"/>
          <w:u w:val="single"/>
        </w:rPr>
        <w:t xml:space="preserve">dwelling unit </w:t>
      </w:r>
      <w:r w:rsidR="00E252B6">
        <w:rPr>
          <w:rFonts w:ascii="Arial" w:eastAsia="Arial" w:hAnsi="Arial" w:cs="Arial"/>
          <w:color w:val="4472C4" w:themeColor="accent1"/>
          <w:sz w:val="20"/>
          <w:szCs w:val="20"/>
          <w:u w:val="single"/>
        </w:rPr>
        <w:t xml:space="preserve">that has less ventilation airflow rate than the minimum permitted airflow rate, </w:t>
      </w:r>
      <w:r w:rsidRPr="001D066C">
        <w:rPr>
          <w:rFonts w:ascii="Arial" w:eastAsia="Arial" w:hAnsi="Arial" w:cs="Arial"/>
          <w:color w:val="000000"/>
          <w:sz w:val="20"/>
          <w:szCs w:val="20"/>
          <w:u w:val="single"/>
        </w:rPr>
        <w:t>an additional three units</w:t>
      </w:r>
      <w:r w:rsidR="00E252B6">
        <w:rPr>
          <w:rFonts w:ascii="Arial" w:eastAsia="Arial" w:hAnsi="Arial" w:cs="Arial"/>
          <w:color w:val="000000"/>
          <w:sz w:val="20"/>
          <w:szCs w:val="20"/>
          <w:u w:val="single"/>
        </w:rPr>
        <w:t xml:space="preserve">, </w:t>
      </w:r>
      <w:r w:rsidR="00E252B6" w:rsidRPr="00013E14">
        <w:rPr>
          <w:rFonts w:ascii="Arial" w:eastAsia="Arial" w:hAnsi="Arial" w:cs="Arial"/>
          <w:color w:val="4472C4" w:themeColor="accent1"/>
          <w:sz w:val="20"/>
          <w:szCs w:val="20"/>
          <w:u w:val="single"/>
        </w:rPr>
        <w:t>including the corrected unit</w:t>
      </w:r>
      <w:r w:rsidRPr="00013E14">
        <w:rPr>
          <w:rFonts w:ascii="Arial" w:eastAsia="Arial" w:hAnsi="Arial" w:cs="Arial"/>
          <w:color w:val="4472C4" w:themeColor="accent1"/>
          <w:sz w:val="20"/>
          <w:szCs w:val="20"/>
          <w:u w:val="single"/>
        </w:rPr>
        <w:t xml:space="preserve"> </w:t>
      </w:r>
      <w:r w:rsidRPr="001D066C">
        <w:rPr>
          <w:rFonts w:ascii="Arial" w:eastAsia="Arial" w:hAnsi="Arial" w:cs="Arial"/>
          <w:color w:val="000000"/>
          <w:sz w:val="20"/>
          <w:szCs w:val="20"/>
          <w:u w:val="single"/>
        </w:rPr>
        <w:t>shall be tested</w:t>
      </w:r>
      <w:r w:rsidRPr="00013E14">
        <w:rPr>
          <w:rFonts w:ascii="Arial" w:eastAsia="Arial" w:hAnsi="Arial" w:cs="Arial"/>
          <w:strike/>
          <w:color w:val="000000"/>
          <w:sz w:val="20"/>
          <w:szCs w:val="20"/>
          <w:u w:val="single"/>
        </w:rPr>
        <w:t xml:space="preserve">, including a </w:t>
      </w:r>
      <w:proofErr w:type="gramStart"/>
      <w:r w:rsidRPr="00013E14">
        <w:rPr>
          <w:rFonts w:ascii="Arial" w:eastAsia="Arial" w:hAnsi="Arial" w:cs="Arial"/>
          <w:strike/>
          <w:color w:val="000000"/>
          <w:sz w:val="20"/>
          <w:szCs w:val="20"/>
          <w:u w:val="single"/>
        </w:rPr>
        <w:t>mixture  of</w:t>
      </w:r>
      <w:proofErr w:type="gramEnd"/>
      <w:r w:rsidRPr="00013E14">
        <w:rPr>
          <w:rFonts w:ascii="Arial" w:eastAsia="Arial" w:hAnsi="Arial" w:cs="Arial"/>
          <w:strike/>
          <w:color w:val="000000"/>
          <w:sz w:val="20"/>
          <w:szCs w:val="20"/>
          <w:u w:val="single"/>
        </w:rPr>
        <w:t xml:space="preserve"> testing unit types and locations</w:t>
      </w:r>
      <w:r w:rsidRPr="001D066C">
        <w:rPr>
          <w:rFonts w:ascii="Arial" w:eastAsia="Arial" w:hAnsi="Arial" w:cs="Arial"/>
          <w:color w:val="000000"/>
          <w:sz w:val="20"/>
          <w:szCs w:val="20"/>
          <w:u w:val="single"/>
        </w:rPr>
        <w:t xml:space="preserve">. </w:t>
      </w:r>
      <w:r w:rsidRPr="00F535AC">
        <w:rPr>
          <w:rFonts w:ascii="Arial" w:eastAsia="Arial" w:hAnsi="Arial" w:cs="Arial"/>
          <w:strike/>
          <w:color w:val="000000"/>
          <w:sz w:val="20"/>
          <w:szCs w:val="20"/>
        </w:rPr>
        <w:t xml:space="preserve">Where buildings have fewer than eight </w:t>
      </w:r>
      <w:r w:rsidR="00013E14" w:rsidRPr="00F535AC">
        <w:rPr>
          <w:rFonts w:ascii="Arial" w:eastAsia="Arial" w:hAnsi="Arial" w:cs="Arial"/>
          <w:strike/>
          <w:color w:val="000000"/>
          <w:sz w:val="20"/>
          <w:szCs w:val="20"/>
        </w:rPr>
        <w:t>testing units</w:t>
      </w:r>
      <w:r w:rsidRPr="00F535AC">
        <w:rPr>
          <w:rFonts w:ascii="Arial" w:eastAsia="Arial" w:hAnsi="Arial" w:cs="Arial"/>
          <w:strike/>
          <w:color w:val="000000"/>
          <w:sz w:val="20"/>
          <w:szCs w:val="20"/>
        </w:rPr>
        <w:t xml:space="preserve">, each </w:t>
      </w:r>
      <w:r w:rsidR="00013E14" w:rsidRPr="00F535AC">
        <w:rPr>
          <w:rFonts w:ascii="Arial" w:eastAsia="Arial" w:hAnsi="Arial" w:cs="Arial"/>
          <w:strike/>
          <w:color w:val="000000"/>
          <w:sz w:val="20"/>
          <w:szCs w:val="20"/>
        </w:rPr>
        <w:t xml:space="preserve">testing unit </w:t>
      </w:r>
      <w:r w:rsidRPr="00F535AC">
        <w:rPr>
          <w:rFonts w:ascii="Arial" w:eastAsia="Arial" w:hAnsi="Arial" w:cs="Arial"/>
          <w:strike/>
          <w:color w:val="000000"/>
          <w:sz w:val="20"/>
          <w:szCs w:val="20"/>
        </w:rPr>
        <w:t>shall be tested.</w:t>
      </w:r>
      <w:r w:rsidR="00013E14" w:rsidRPr="00F535AC">
        <w:rPr>
          <w:rFonts w:ascii="Arial" w:eastAsia="Arial" w:hAnsi="Arial" w:cs="Arial"/>
          <w:strike/>
          <w:color w:val="000000"/>
          <w:sz w:val="20"/>
          <w:szCs w:val="20"/>
        </w:rPr>
        <w:t xml:space="preserve">  </w:t>
      </w:r>
    </w:p>
    <w:p w14:paraId="1FDA36A5" w14:textId="77777777" w:rsidR="006C1EB3" w:rsidRDefault="006C1EB3">
      <w:pPr>
        <w:spacing w:line="239" w:lineRule="exact"/>
        <w:textAlignment w:val="baseline"/>
        <w:rPr>
          <w:rFonts w:ascii="Arial" w:eastAsia="Arial" w:hAnsi="Arial" w:cs="Arial"/>
          <w:color w:val="000000"/>
          <w:sz w:val="20"/>
          <w:szCs w:val="20"/>
          <w:u w:val="single"/>
        </w:rPr>
      </w:pPr>
    </w:p>
    <w:p w14:paraId="27D232E0" w14:textId="491586DB" w:rsidR="006C1EB3" w:rsidRPr="006C1EB3" w:rsidRDefault="006C1EB3" w:rsidP="006C1EB3">
      <w:pPr>
        <w:spacing w:line="239" w:lineRule="exact"/>
        <w:textAlignment w:val="baseline"/>
        <w:rPr>
          <w:rFonts w:ascii="Arial" w:eastAsia="Arial" w:hAnsi="Arial" w:cs="Arial"/>
          <w:color w:val="4472C4" w:themeColor="accent1"/>
          <w:sz w:val="20"/>
          <w:szCs w:val="20"/>
          <w:u w:val="single"/>
        </w:rPr>
      </w:pPr>
      <w:r w:rsidRPr="006C1EB3">
        <w:rPr>
          <w:rFonts w:ascii="Arial" w:eastAsia="Arial" w:hAnsi="Arial" w:cs="Arial"/>
          <w:color w:val="4472C4" w:themeColor="accent1"/>
          <w:sz w:val="20"/>
          <w:szCs w:val="20"/>
          <w:u w:val="single"/>
        </w:rPr>
        <w:t xml:space="preserve">Where buildings qualify under the scope of Section R101.2 of the International Residential Code, each </w:t>
      </w:r>
      <w:r>
        <w:rPr>
          <w:rFonts w:ascii="Arial" w:eastAsia="Arial" w:hAnsi="Arial" w:cs="Arial"/>
          <w:color w:val="4472C4" w:themeColor="accent1"/>
          <w:sz w:val="20"/>
          <w:szCs w:val="20"/>
          <w:u w:val="single"/>
        </w:rPr>
        <w:t>mechanical ventilation system</w:t>
      </w:r>
      <w:r w:rsidRPr="006C1EB3">
        <w:rPr>
          <w:rFonts w:ascii="Arial" w:eastAsia="Arial" w:hAnsi="Arial" w:cs="Arial"/>
          <w:color w:val="4472C4" w:themeColor="accent1"/>
          <w:sz w:val="20"/>
          <w:szCs w:val="20"/>
          <w:u w:val="single"/>
        </w:rPr>
        <w:t xml:space="preserve"> in each dwelling unit shall be tested.</w:t>
      </w:r>
    </w:p>
    <w:p w14:paraId="09B08099" w14:textId="1DF34519" w:rsidR="00D8461A" w:rsidRPr="00013E14" w:rsidRDefault="00D8461A">
      <w:pPr>
        <w:spacing w:line="239" w:lineRule="exact"/>
        <w:textAlignment w:val="baseline"/>
        <w:rPr>
          <w:rFonts w:ascii="Arial" w:eastAsia="Arial" w:hAnsi="Arial" w:cs="Arial"/>
          <w:color w:val="4472C4" w:themeColor="accent1"/>
          <w:sz w:val="20"/>
          <w:szCs w:val="20"/>
          <w:u w:val="single"/>
        </w:rPr>
      </w:pPr>
    </w:p>
    <w:p w14:paraId="542A4866" w14:textId="00F97192" w:rsidR="00D8461A" w:rsidRDefault="00D8461A" w:rsidP="000B04B9">
      <w:pPr>
        <w:tabs>
          <w:tab w:val="left" w:pos="9648"/>
        </w:tabs>
        <w:spacing w:before="1" w:line="178" w:lineRule="exact"/>
        <w:ind w:left="792"/>
        <w:textAlignment w:val="baseline"/>
        <w:rPr>
          <w:rFonts w:ascii="Arial" w:eastAsia="Arial" w:hAnsi="Arial"/>
          <w:b/>
          <w:color w:val="000000"/>
          <w:sz w:val="16"/>
        </w:rPr>
      </w:pPr>
    </w:p>
    <w:sectPr w:rsidR="00D8461A">
      <w:type w:val="continuous"/>
      <w:pgSz w:w="12240" w:h="15840"/>
      <w:pgMar w:top="860" w:right="642" w:bottom="90" w:left="6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E85E" w14:textId="77777777" w:rsidR="00D250FB" w:rsidRDefault="000B04B9">
      <w:r>
        <w:separator/>
      </w:r>
    </w:p>
  </w:endnote>
  <w:endnote w:type="continuationSeparator" w:id="0">
    <w:p w14:paraId="4A5887DB" w14:textId="77777777" w:rsidR="00D250FB" w:rsidRDefault="000B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4EB6" w14:textId="77777777" w:rsidR="00D8461A" w:rsidRDefault="00D8461A"/>
  </w:footnote>
  <w:footnote w:type="continuationSeparator" w:id="0">
    <w:p w14:paraId="63A4842C" w14:textId="77777777" w:rsidR="00D8461A" w:rsidRDefault="000B0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C46CE"/>
    <w:multiLevelType w:val="hybridMultilevel"/>
    <w:tmpl w:val="414C5FA4"/>
    <w:lvl w:ilvl="0" w:tplc="A7F85D42">
      <w:start w:val="1"/>
      <w:numFmt w:val="decimal"/>
      <w:lvlText w:val="%1."/>
      <w:lvlJc w:val="left"/>
      <w:pPr>
        <w:ind w:left="720" w:hanging="360"/>
      </w:pPr>
      <w:rPr>
        <w:b w:val="0"/>
        <w:bCs/>
        <w:color w:val="4472C4" w:themeColor="accen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1A"/>
    <w:rsid w:val="00013E14"/>
    <w:rsid w:val="000A752C"/>
    <w:rsid w:val="000B04B9"/>
    <w:rsid w:val="001D066C"/>
    <w:rsid w:val="005246EE"/>
    <w:rsid w:val="00603BD2"/>
    <w:rsid w:val="006C1EB3"/>
    <w:rsid w:val="00CC2C35"/>
    <w:rsid w:val="00D250FB"/>
    <w:rsid w:val="00D8461A"/>
    <w:rsid w:val="00E252B6"/>
    <w:rsid w:val="00E578F9"/>
    <w:rsid w:val="00F53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02E0"/>
  <w15:docId w15:val="{95C96DEA-863A-4122-A758-BFE3239D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576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ron.gary@texenergy.org"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Gary</cp:lastModifiedBy>
  <cp:revision>7</cp:revision>
  <dcterms:created xsi:type="dcterms:W3CDTF">2022-03-03T16:57:00Z</dcterms:created>
  <dcterms:modified xsi:type="dcterms:W3CDTF">2022-04-04T16:38:00Z</dcterms:modified>
</cp:coreProperties>
</file>