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F52D5" w14:textId="77777777" w:rsidR="00CC6077" w:rsidRDefault="00CC6077" w:rsidP="00A630FC"/>
    <w:p w14:paraId="30FD21A5" w14:textId="390EA047" w:rsidR="00BF1FF3" w:rsidRDefault="00C45EC3" w:rsidP="00BF1FF3">
      <w:pPr>
        <w:pStyle w:val="Heading2"/>
      </w:pPr>
      <w:bookmarkStart w:id="0" w:name="_Toc84596829"/>
      <w:r>
        <w:t>REPI-144-21</w:t>
      </w:r>
    </w:p>
    <w:p w14:paraId="269739D8" w14:textId="308FBD6F" w:rsidR="00360438" w:rsidRPr="00B73025" w:rsidRDefault="00360438" w:rsidP="00BF1FF3">
      <w:pPr>
        <w:spacing w:after="120"/>
        <w:rPr>
          <w:bCs/>
          <w:i/>
          <w:iCs/>
        </w:rPr>
      </w:pPr>
      <w:r w:rsidRPr="00B73025">
        <w:rPr>
          <w:bCs/>
          <w:i/>
          <w:iCs/>
        </w:rPr>
        <w:t>Add new Definition as follows:</w:t>
      </w:r>
    </w:p>
    <w:p w14:paraId="23CDC668" w14:textId="01DF3180" w:rsidR="007B2597" w:rsidRDefault="00360438" w:rsidP="007B2597">
      <w:pPr>
        <w:spacing w:after="120"/>
        <w:rPr>
          <w:bCs/>
          <w:u w:val="single"/>
        </w:rPr>
      </w:pPr>
      <w:r w:rsidRPr="006E1009">
        <w:rPr>
          <w:b/>
          <w:highlight w:val="yellow"/>
          <w:u w:val="single"/>
        </w:rPr>
        <w:t xml:space="preserve">EXTERIOR WALL ENVELOPE. </w:t>
      </w:r>
      <w:r w:rsidRPr="006E1009">
        <w:rPr>
          <w:bCs/>
          <w:highlight w:val="yellow"/>
          <w:u w:val="single"/>
        </w:rPr>
        <w:t>A system or assembly of exterior wall components, including exterior wall finish materials, that provides protection of the building structural members, including framing and sheathing materials, and conditioned interior space, from the detrimental effects of the exterior environment.</w:t>
      </w:r>
    </w:p>
    <w:p w14:paraId="6D0241D4" w14:textId="59F7D1BF" w:rsidR="007B2597" w:rsidRPr="007B2597" w:rsidRDefault="007B2597" w:rsidP="007B2597">
      <w:pPr>
        <w:spacing w:after="120"/>
        <w:rPr>
          <w:bCs/>
          <w:highlight w:val="yellow"/>
          <w:u w:val="single"/>
        </w:rPr>
      </w:pPr>
      <w:r w:rsidRPr="007B2597">
        <w:rPr>
          <w:b/>
          <w:highlight w:val="yellow"/>
          <w:u w:val="single"/>
        </w:rPr>
        <w:t>WORK AREA.</w:t>
      </w:r>
      <w:r w:rsidRPr="007B2597">
        <w:rPr>
          <w:bCs/>
          <w:highlight w:val="yellow"/>
          <w:u w:val="single"/>
        </w:rPr>
        <w:t xml:space="preserve"> That portion or portions of a building consisting</w:t>
      </w:r>
      <w:r>
        <w:rPr>
          <w:bCs/>
          <w:highlight w:val="yellow"/>
          <w:u w:val="single"/>
        </w:rPr>
        <w:t xml:space="preserve"> </w:t>
      </w:r>
      <w:r w:rsidRPr="007B2597">
        <w:rPr>
          <w:bCs/>
          <w:highlight w:val="yellow"/>
          <w:u w:val="single"/>
        </w:rPr>
        <w:t>of all reconfigured spaces as indicated on the construction</w:t>
      </w:r>
      <w:r>
        <w:rPr>
          <w:bCs/>
          <w:highlight w:val="yellow"/>
          <w:u w:val="single"/>
        </w:rPr>
        <w:t xml:space="preserve"> </w:t>
      </w:r>
      <w:r w:rsidRPr="007B2597">
        <w:rPr>
          <w:bCs/>
          <w:highlight w:val="yellow"/>
          <w:u w:val="single"/>
        </w:rPr>
        <w:t>documents. Work area excludes other portions of</w:t>
      </w:r>
      <w:r>
        <w:rPr>
          <w:bCs/>
          <w:highlight w:val="yellow"/>
          <w:u w:val="single"/>
        </w:rPr>
        <w:t xml:space="preserve"> </w:t>
      </w:r>
      <w:r w:rsidRPr="007B2597">
        <w:rPr>
          <w:bCs/>
          <w:highlight w:val="yellow"/>
          <w:u w:val="single"/>
        </w:rPr>
        <w:t>the building where incidental work entailed by the intended</w:t>
      </w:r>
      <w:r>
        <w:rPr>
          <w:bCs/>
          <w:highlight w:val="yellow"/>
          <w:u w:val="single"/>
        </w:rPr>
        <w:t xml:space="preserve"> </w:t>
      </w:r>
      <w:r w:rsidRPr="007B2597">
        <w:rPr>
          <w:bCs/>
          <w:highlight w:val="yellow"/>
          <w:u w:val="single"/>
        </w:rPr>
        <w:t>work must be performed and portions of the building where</w:t>
      </w:r>
      <w:r>
        <w:rPr>
          <w:bCs/>
          <w:highlight w:val="yellow"/>
          <w:u w:val="single"/>
        </w:rPr>
        <w:t xml:space="preserve"> </w:t>
      </w:r>
      <w:r w:rsidRPr="007B2597">
        <w:rPr>
          <w:bCs/>
          <w:highlight w:val="yellow"/>
          <w:u w:val="single"/>
        </w:rPr>
        <w:t>work not initially intended by the owner is specifically</w:t>
      </w:r>
      <w:r>
        <w:rPr>
          <w:bCs/>
          <w:highlight w:val="yellow"/>
          <w:u w:val="single"/>
        </w:rPr>
        <w:t xml:space="preserve"> </w:t>
      </w:r>
      <w:r w:rsidRPr="007B2597">
        <w:rPr>
          <w:bCs/>
          <w:highlight w:val="yellow"/>
          <w:u w:val="single"/>
        </w:rPr>
        <w:t>required by this code.</w:t>
      </w:r>
    </w:p>
    <w:p w14:paraId="27455CCA" w14:textId="77777777" w:rsidR="00360438" w:rsidRDefault="00360438" w:rsidP="00BF1FF3">
      <w:pPr>
        <w:spacing w:after="120"/>
        <w:rPr>
          <w:b/>
        </w:rPr>
      </w:pPr>
    </w:p>
    <w:p w14:paraId="2A93B4CC" w14:textId="16D7A6B3" w:rsidR="00B73025" w:rsidRPr="00B73025" w:rsidRDefault="00B73025" w:rsidP="00BF1FF3">
      <w:pPr>
        <w:spacing w:after="120"/>
        <w:rPr>
          <w:bCs/>
          <w:i/>
          <w:iCs/>
        </w:rPr>
      </w:pPr>
      <w:r w:rsidRPr="00B73025">
        <w:rPr>
          <w:bCs/>
          <w:i/>
          <w:iCs/>
        </w:rPr>
        <w:t>Modify the Section as follows:</w:t>
      </w:r>
    </w:p>
    <w:p w14:paraId="7A007B6C" w14:textId="0CC3E6A2" w:rsidR="00BF1FF3" w:rsidRDefault="00BF1FF3" w:rsidP="00BF1FF3">
      <w:pPr>
        <w:spacing w:after="120"/>
        <w:rPr>
          <w:bCs/>
        </w:rPr>
      </w:pPr>
      <w:r w:rsidRPr="008B4F3A">
        <w:rPr>
          <w:b/>
        </w:rPr>
        <w:t xml:space="preserve">R502.3 Prescriptive compliance. </w:t>
      </w:r>
      <w:r w:rsidRPr="008B4F3A">
        <w:rPr>
          <w:bCs/>
        </w:rPr>
        <w:t xml:space="preserve">Additions shall comply with Sections R502.3.1 through </w:t>
      </w:r>
      <w:r w:rsidRPr="008B4F3A">
        <w:rPr>
          <w:bCs/>
          <w:strike/>
        </w:rPr>
        <w:t>R502.3.4</w:t>
      </w:r>
      <w:r>
        <w:rPr>
          <w:bCs/>
        </w:rPr>
        <w:t xml:space="preserve"> </w:t>
      </w:r>
      <w:r w:rsidRPr="008B4F3A">
        <w:rPr>
          <w:bCs/>
          <w:u w:val="single"/>
        </w:rPr>
        <w:t>R502.3.</w:t>
      </w:r>
      <w:r>
        <w:rPr>
          <w:bCs/>
          <w:u w:val="single"/>
        </w:rPr>
        <w:t>5</w:t>
      </w:r>
      <w:r w:rsidRPr="008B4F3A">
        <w:rPr>
          <w:bCs/>
        </w:rPr>
        <w:t>.</w:t>
      </w:r>
    </w:p>
    <w:p w14:paraId="2D8FE17F" w14:textId="77777777" w:rsidR="00B73025" w:rsidRDefault="00B73025" w:rsidP="00B73025">
      <w:pPr>
        <w:spacing w:after="120"/>
        <w:rPr>
          <w:bCs/>
          <w:i/>
          <w:iCs/>
        </w:rPr>
      </w:pPr>
    </w:p>
    <w:p w14:paraId="527399EF" w14:textId="1F3C8730" w:rsidR="00B73025" w:rsidRPr="00B73025" w:rsidRDefault="00B73025" w:rsidP="00B73025">
      <w:pPr>
        <w:spacing w:after="120"/>
        <w:rPr>
          <w:bCs/>
          <w:i/>
          <w:iCs/>
        </w:rPr>
      </w:pPr>
      <w:r>
        <w:rPr>
          <w:bCs/>
          <w:i/>
          <w:iCs/>
        </w:rPr>
        <w:t>Add new</w:t>
      </w:r>
      <w:r w:rsidRPr="00B73025">
        <w:rPr>
          <w:bCs/>
          <w:i/>
          <w:iCs/>
        </w:rPr>
        <w:t xml:space="preserve"> Section as follows:</w:t>
      </w:r>
    </w:p>
    <w:p w14:paraId="7F8BDF2F" w14:textId="361A72F0" w:rsidR="00BF1FF3" w:rsidRPr="008B4F3A" w:rsidRDefault="00BF1FF3" w:rsidP="00BF1FF3">
      <w:pPr>
        <w:spacing w:after="120"/>
        <w:ind w:left="1440"/>
        <w:rPr>
          <w:b/>
          <w:bCs/>
          <w:u w:val="single"/>
        </w:rPr>
      </w:pPr>
      <w:r>
        <w:rPr>
          <w:b/>
          <w:bCs/>
          <w:u w:val="single"/>
        </w:rPr>
        <w:t>R502.3.5</w:t>
      </w:r>
      <w:r w:rsidRPr="003D596D">
        <w:rPr>
          <w:b/>
          <w:bCs/>
          <w:u w:val="single"/>
        </w:rPr>
        <w:t xml:space="preserve"> Additional Efficiency </w:t>
      </w:r>
      <w:r>
        <w:rPr>
          <w:b/>
          <w:bCs/>
          <w:u w:val="single"/>
        </w:rPr>
        <w:t>Packages</w:t>
      </w:r>
      <w:r w:rsidRPr="003D596D">
        <w:rPr>
          <w:b/>
          <w:bCs/>
          <w:u w:val="single"/>
        </w:rPr>
        <w:t>.</w:t>
      </w:r>
      <w:r w:rsidRPr="003D596D">
        <w:rPr>
          <w:u w:val="single"/>
        </w:rPr>
        <w:t xml:space="preserve">  </w:t>
      </w:r>
      <w:r w:rsidRPr="00765F5C">
        <w:rPr>
          <w:i/>
          <w:iCs/>
          <w:u w:val="single"/>
        </w:rPr>
        <w:t>Additions</w:t>
      </w:r>
      <w:r w:rsidRPr="003D596D">
        <w:rPr>
          <w:u w:val="single"/>
        </w:rPr>
        <w:t xml:space="preserve"> shall </w:t>
      </w:r>
      <w:r>
        <w:rPr>
          <w:u w:val="single"/>
        </w:rPr>
        <w:t>comply with Section R506</w:t>
      </w:r>
      <w:r w:rsidRPr="003D596D">
        <w:rPr>
          <w:u w:val="single"/>
        </w:rPr>
        <w:t xml:space="preserve">.  </w:t>
      </w:r>
      <w:r w:rsidRPr="000500A9">
        <w:rPr>
          <w:i/>
          <w:iCs/>
          <w:u w:val="single"/>
        </w:rPr>
        <w:t>Alterations</w:t>
      </w:r>
      <w:r>
        <w:rPr>
          <w:u w:val="single"/>
        </w:rPr>
        <w:t xml:space="preserve"> to the existing building that are not part of the </w:t>
      </w:r>
      <w:r w:rsidRPr="000500A9">
        <w:rPr>
          <w:i/>
          <w:iCs/>
          <w:u w:val="single"/>
        </w:rPr>
        <w:t>addition</w:t>
      </w:r>
      <w:r>
        <w:rPr>
          <w:u w:val="single"/>
        </w:rPr>
        <w:t xml:space="preserve">, but permitted with the </w:t>
      </w:r>
      <w:r w:rsidRPr="000500A9">
        <w:rPr>
          <w:i/>
          <w:iCs/>
          <w:u w:val="single"/>
        </w:rPr>
        <w:t>addition</w:t>
      </w:r>
      <w:r>
        <w:rPr>
          <w:u w:val="single"/>
        </w:rPr>
        <w:t xml:space="preserve">, </w:t>
      </w:r>
      <w:r w:rsidR="00B921BF" w:rsidRPr="00B921BF">
        <w:rPr>
          <w:highlight w:val="yellow"/>
          <w:u w:val="single"/>
        </w:rPr>
        <w:t>shall be permitted to</w:t>
      </w:r>
      <w:r>
        <w:rPr>
          <w:u w:val="single"/>
        </w:rPr>
        <w:t xml:space="preserve"> be used to achieve this requirement.</w:t>
      </w:r>
    </w:p>
    <w:p w14:paraId="33FDFF24" w14:textId="77777777" w:rsidR="00BF1FF3" w:rsidRPr="00B07320" w:rsidRDefault="00BF1FF3" w:rsidP="00BF1FF3">
      <w:pPr>
        <w:spacing w:after="120"/>
        <w:ind w:left="1440"/>
        <w:rPr>
          <w:b/>
          <w:u w:val="single"/>
        </w:rPr>
      </w:pPr>
      <w:r w:rsidRPr="00B07320">
        <w:rPr>
          <w:b/>
          <w:u w:val="single"/>
        </w:rPr>
        <w:t>Exception</w:t>
      </w:r>
      <w:r>
        <w:rPr>
          <w:b/>
          <w:u w:val="single"/>
        </w:rPr>
        <w:t>s:</w:t>
      </w:r>
    </w:p>
    <w:p w14:paraId="3231E5AA" w14:textId="77777777" w:rsidR="00BF1FF3" w:rsidRPr="006314BD" w:rsidRDefault="00BF1FF3" w:rsidP="00BF1FF3">
      <w:pPr>
        <w:pStyle w:val="ListParagraph"/>
        <w:numPr>
          <w:ilvl w:val="0"/>
          <w:numId w:val="3"/>
        </w:numPr>
        <w:spacing w:after="120"/>
        <w:ind w:left="2160"/>
        <w:contextualSpacing w:val="0"/>
      </w:pPr>
      <w:r w:rsidRPr="00765F5C">
        <w:rPr>
          <w:i/>
          <w:iCs/>
          <w:u w:val="single"/>
        </w:rPr>
        <w:t>Additions</w:t>
      </w:r>
      <w:r>
        <w:rPr>
          <w:u w:val="single"/>
        </w:rPr>
        <w:t xml:space="preserve"> that increase the </w:t>
      </w:r>
      <w:r>
        <w:rPr>
          <w:i/>
          <w:iCs/>
          <w:u w:val="single"/>
        </w:rPr>
        <w:t>building</w:t>
      </w:r>
      <w:r>
        <w:rPr>
          <w:u w:val="single"/>
        </w:rPr>
        <w:t>’s total</w:t>
      </w:r>
      <w:r>
        <w:rPr>
          <w:i/>
          <w:iCs/>
          <w:u w:val="single"/>
        </w:rPr>
        <w:t xml:space="preserve"> conditioned floor area </w:t>
      </w:r>
      <w:r>
        <w:rPr>
          <w:u w:val="single"/>
        </w:rPr>
        <w:t xml:space="preserve">by less than 25 percent. </w:t>
      </w:r>
    </w:p>
    <w:p w14:paraId="3F447F94" w14:textId="77777777" w:rsidR="00BF1FF3" w:rsidRPr="00FA7DC1" w:rsidRDefault="00BF1FF3" w:rsidP="00BF1FF3">
      <w:pPr>
        <w:pStyle w:val="ListParagraph"/>
        <w:numPr>
          <w:ilvl w:val="0"/>
          <w:numId w:val="3"/>
        </w:numPr>
        <w:spacing w:after="120"/>
        <w:ind w:left="2160"/>
        <w:contextualSpacing w:val="0"/>
      </w:pPr>
      <w:r w:rsidRPr="00765F5C">
        <w:rPr>
          <w:i/>
          <w:iCs/>
          <w:u w:val="single"/>
        </w:rPr>
        <w:t>Additions</w:t>
      </w:r>
      <w:r w:rsidRPr="006314BD">
        <w:rPr>
          <w:u w:val="single"/>
        </w:rPr>
        <w:t xml:space="preserve"> that do not include the addition</w:t>
      </w:r>
      <w:r>
        <w:rPr>
          <w:u w:val="single"/>
        </w:rPr>
        <w:t xml:space="preserve"> or replacement</w:t>
      </w:r>
      <w:r w:rsidRPr="006314BD">
        <w:rPr>
          <w:u w:val="single"/>
        </w:rPr>
        <w:t xml:space="preserve"> of equipment covered in </w:t>
      </w:r>
      <w:r w:rsidRPr="00FA7DC1">
        <w:rPr>
          <w:u w:val="single"/>
        </w:rPr>
        <w:t>Section</w:t>
      </w:r>
      <w:r>
        <w:rPr>
          <w:u w:val="single"/>
        </w:rPr>
        <w:t>s</w:t>
      </w:r>
      <w:r w:rsidRPr="00FA7DC1">
        <w:rPr>
          <w:u w:val="single"/>
        </w:rPr>
        <w:t xml:space="preserve"> R403.5 or R403.7.</w:t>
      </w:r>
    </w:p>
    <w:p w14:paraId="41DF1BEB" w14:textId="77777777" w:rsidR="00BF1FF3" w:rsidRPr="003D596D" w:rsidRDefault="00BF1FF3" w:rsidP="00BF1FF3">
      <w:pPr>
        <w:pStyle w:val="ListParagraph"/>
        <w:numPr>
          <w:ilvl w:val="0"/>
          <w:numId w:val="3"/>
        </w:numPr>
        <w:spacing w:after="120"/>
        <w:ind w:left="2160"/>
        <w:contextualSpacing w:val="0"/>
        <w:rPr>
          <w:u w:val="single"/>
        </w:rPr>
      </w:pPr>
      <w:r w:rsidRPr="00765F5C">
        <w:rPr>
          <w:i/>
          <w:iCs/>
          <w:u w:val="single"/>
        </w:rPr>
        <w:t>Additions</w:t>
      </w:r>
      <w:r w:rsidRPr="003D596D">
        <w:rPr>
          <w:u w:val="single"/>
        </w:rPr>
        <w:t xml:space="preserve"> that do not contain </w:t>
      </w:r>
      <w:r w:rsidRPr="00765F5C">
        <w:rPr>
          <w:i/>
          <w:iCs/>
          <w:u w:val="single"/>
        </w:rPr>
        <w:t>conditioned space</w:t>
      </w:r>
      <w:r>
        <w:rPr>
          <w:u w:val="single"/>
        </w:rPr>
        <w:t>.</w:t>
      </w:r>
    </w:p>
    <w:p w14:paraId="333D5D01" w14:textId="69BE9F43" w:rsidR="00BF1FF3" w:rsidRPr="00B73025" w:rsidRDefault="00BF1FF3" w:rsidP="00B73025">
      <w:pPr>
        <w:pStyle w:val="ListParagraph"/>
        <w:numPr>
          <w:ilvl w:val="0"/>
          <w:numId w:val="3"/>
        </w:numPr>
        <w:spacing w:after="120"/>
        <w:ind w:left="2160"/>
        <w:contextualSpacing w:val="0"/>
        <w:rPr>
          <w:u w:val="single"/>
        </w:rPr>
      </w:pPr>
      <w:r>
        <w:rPr>
          <w:u w:val="single"/>
        </w:rPr>
        <w:t xml:space="preserve">Where the </w:t>
      </w:r>
      <w:r w:rsidRPr="003D596D">
        <w:rPr>
          <w:i/>
          <w:iCs/>
          <w:u w:val="single"/>
        </w:rPr>
        <w:t>addition</w:t>
      </w:r>
      <w:r w:rsidRPr="006314BD">
        <w:rPr>
          <w:u w:val="single"/>
        </w:rPr>
        <w:t xml:space="preserve"> </w:t>
      </w:r>
      <w:r>
        <w:rPr>
          <w:u w:val="single"/>
        </w:rPr>
        <w:t xml:space="preserve">alone or the existing building and </w:t>
      </w:r>
      <w:r w:rsidRPr="003D596D">
        <w:rPr>
          <w:i/>
          <w:iCs/>
          <w:u w:val="single"/>
        </w:rPr>
        <w:t>addition</w:t>
      </w:r>
      <w:r>
        <w:rPr>
          <w:u w:val="single"/>
        </w:rPr>
        <w:t xml:space="preserve"> together </w:t>
      </w:r>
      <w:r w:rsidRPr="006314BD">
        <w:rPr>
          <w:u w:val="single"/>
        </w:rPr>
        <w:t xml:space="preserve">comply with </w:t>
      </w:r>
      <w:r w:rsidRPr="00D77FCE">
        <w:rPr>
          <w:u w:val="single"/>
        </w:rPr>
        <w:t>Section R405</w:t>
      </w:r>
      <w:r>
        <w:rPr>
          <w:u w:val="single"/>
        </w:rPr>
        <w:t xml:space="preserve"> or R406. </w:t>
      </w:r>
    </w:p>
    <w:p w14:paraId="5425C0E2" w14:textId="77777777" w:rsidR="00BF1FF3" w:rsidRDefault="00BF1FF3" w:rsidP="00BF1FF3">
      <w:pPr>
        <w:spacing w:after="120"/>
        <w:ind w:left="1440"/>
        <w:jc w:val="center"/>
      </w:pPr>
    </w:p>
    <w:p w14:paraId="5444B7BF" w14:textId="77777777" w:rsidR="00B73025" w:rsidRPr="00B73025" w:rsidRDefault="00B73025" w:rsidP="00B73025">
      <w:pPr>
        <w:spacing w:after="120"/>
        <w:rPr>
          <w:bCs/>
          <w:i/>
          <w:iCs/>
        </w:rPr>
      </w:pPr>
      <w:r w:rsidRPr="00B73025">
        <w:rPr>
          <w:bCs/>
          <w:i/>
          <w:iCs/>
        </w:rPr>
        <w:t>Modify the Section as follows:</w:t>
      </w:r>
    </w:p>
    <w:p w14:paraId="47658FEB" w14:textId="77777777" w:rsidR="00BF1FF3" w:rsidRPr="002218DE" w:rsidRDefault="00BF1FF3" w:rsidP="00BF1FF3">
      <w:pPr>
        <w:spacing w:after="120"/>
        <w:jc w:val="center"/>
        <w:rPr>
          <w:b/>
        </w:rPr>
      </w:pPr>
      <w:r w:rsidRPr="002218DE">
        <w:rPr>
          <w:b/>
        </w:rPr>
        <w:t xml:space="preserve">SECTION </w:t>
      </w:r>
      <w:r>
        <w:rPr>
          <w:b/>
        </w:rPr>
        <w:t>R</w:t>
      </w:r>
      <w:r w:rsidRPr="002218DE">
        <w:rPr>
          <w:b/>
        </w:rPr>
        <w:t>503</w:t>
      </w:r>
    </w:p>
    <w:p w14:paraId="1E4F00D7" w14:textId="77777777" w:rsidR="00BF1FF3" w:rsidRDefault="00BF1FF3" w:rsidP="00BF1FF3">
      <w:pPr>
        <w:spacing w:after="120"/>
        <w:jc w:val="center"/>
      </w:pPr>
      <w:r w:rsidRPr="002218DE">
        <w:rPr>
          <w:b/>
        </w:rPr>
        <w:t>ALTERATIONS</w:t>
      </w:r>
    </w:p>
    <w:p w14:paraId="57E0031C" w14:textId="77777777" w:rsidR="00BF1FF3" w:rsidRDefault="00BF1FF3" w:rsidP="00BF1FF3">
      <w:pPr>
        <w:spacing w:after="120"/>
      </w:pPr>
      <w:r>
        <w:rPr>
          <w:b/>
        </w:rPr>
        <w:t>R</w:t>
      </w:r>
      <w:r w:rsidRPr="002218DE">
        <w:rPr>
          <w:b/>
        </w:rPr>
        <w:t>503.1 General.</w:t>
      </w:r>
      <w:r>
        <w:t xml:space="preserve"> Alterations to any building or structure shall comply with the requirements of the code for new construction, without requiring the unaltered portions of the existing building or building system to comply with this code. Alterations shall be such that the existing building or structure is not less conforming to the provisions of this code than the existing building or structure was prior to the alteration. </w:t>
      </w:r>
    </w:p>
    <w:p w14:paraId="47E41C31" w14:textId="77777777" w:rsidR="00BF1FF3" w:rsidRPr="003D596D" w:rsidRDefault="00BF1FF3" w:rsidP="00BF1FF3">
      <w:pPr>
        <w:spacing w:after="120"/>
        <w:rPr>
          <w:i/>
          <w:iCs/>
          <w:u w:val="single"/>
        </w:rPr>
      </w:pPr>
      <w:r>
        <w:lastRenderedPageBreak/>
        <w:t xml:space="preserve">Alterations shall not create an unsafe or hazardous condition or overload existing building systems.  Alterations shall be such that the existing building or structure does not use more energy than the existing building or structure prior to the alteration. Alterations to existing buildings shall comply with Sections R503.1.1 through </w:t>
      </w:r>
      <w:r w:rsidRPr="00E55189">
        <w:rPr>
          <w:strike/>
        </w:rPr>
        <w:t>R503.1.</w:t>
      </w:r>
      <w:r w:rsidRPr="00A91F0C">
        <w:rPr>
          <w:strike/>
        </w:rPr>
        <w:t>4</w:t>
      </w:r>
      <w:r>
        <w:rPr>
          <w:strike/>
        </w:rPr>
        <w:t xml:space="preserve"> </w:t>
      </w:r>
      <w:r w:rsidRPr="00E55189">
        <w:rPr>
          <w:u w:val="single"/>
        </w:rPr>
        <w:t>R503.1.</w:t>
      </w:r>
      <w:r w:rsidRPr="00A91F0C">
        <w:rPr>
          <w:u w:val="single"/>
        </w:rPr>
        <w:t>5.</w:t>
      </w:r>
    </w:p>
    <w:p w14:paraId="151A6789" w14:textId="134177AC" w:rsidR="00BF1FF3" w:rsidRDefault="00BF1FF3" w:rsidP="00BF1FF3">
      <w:pPr>
        <w:pStyle w:val="ListParagraph"/>
        <w:spacing w:after="120"/>
        <w:contextualSpacing w:val="0"/>
        <w:rPr>
          <w:b/>
          <w:bCs/>
          <w:u w:val="single"/>
        </w:rPr>
      </w:pPr>
    </w:p>
    <w:p w14:paraId="69C21A47" w14:textId="56771625" w:rsidR="00B73025" w:rsidRPr="00B73025" w:rsidRDefault="00B73025" w:rsidP="00B73025">
      <w:pPr>
        <w:spacing w:after="120"/>
        <w:rPr>
          <w:bCs/>
          <w:i/>
          <w:iCs/>
        </w:rPr>
      </w:pPr>
      <w:r>
        <w:rPr>
          <w:bCs/>
          <w:i/>
          <w:iCs/>
        </w:rPr>
        <w:t>Add new</w:t>
      </w:r>
      <w:r w:rsidRPr="00B73025">
        <w:rPr>
          <w:bCs/>
          <w:i/>
          <w:iCs/>
        </w:rPr>
        <w:t xml:space="preserve"> Section</w:t>
      </w:r>
      <w:r>
        <w:rPr>
          <w:bCs/>
          <w:i/>
          <w:iCs/>
        </w:rPr>
        <w:t>s</w:t>
      </w:r>
      <w:r w:rsidRPr="00B73025">
        <w:rPr>
          <w:bCs/>
          <w:i/>
          <w:iCs/>
        </w:rPr>
        <w:t xml:space="preserve"> as follows:</w:t>
      </w:r>
    </w:p>
    <w:p w14:paraId="5198B0C3" w14:textId="77777777" w:rsidR="00B73025" w:rsidRDefault="00B73025" w:rsidP="00BF1FF3">
      <w:pPr>
        <w:pStyle w:val="ListParagraph"/>
        <w:spacing w:after="120"/>
        <w:contextualSpacing w:val="0"/>
        <w:rPr>
          <w:b/>
          <w:bCs/>
          <w:u w:val="single"/>
        </w:rPr>
      </w:pPr>
    </w:p>
    <w:p w14:paraId="0382A1CF" w14:textId="32921180" w:rsidR="006E1009" w:rsidRDefault="00BF1FF3" w:rsidP="00360438">
      <w:pPr>
        <w:pStyle w:val="ListParagraph"/>
        <w:spacing w:after="120"/>
        <w:ind w:left="1440"/>
        <w:contextualSpacing w:val="0"/>
        <w:rPr>
          <w:u w:val="single"/>
        </w:rPr>
      </w:pPr>
      <w:r>
        <w:rPr>
          <w:b/>
          <w:bCs/>
          <w:u w:val="single"/>
        </w:rPr>
        <w:t>R</w:t>
      </w:r>
      <w:r w:rsidRPr="003D596D">
        <w:rPr>
          <w:b/>
          <w:bCs/>
          <w:u w:val="single"/>
        </w:rPr>
        <w:t>503.</w:t>
      </w:r>
      <w:r>
        <w:rPr>
          <w:b/>
          <w:bCs/>
          <w:u w:val="single"/>
        </w:rPr>
        <w:t>1.5</w:t>
      </w:r>
      <w:r w:rsidRPr="003D596D">
        <w:rPr>
          <w:b/>
          <w:bCs/>
          <w:u w:val="single"/>
        </w:rPr>
        <w:t xml:space="preserve"> Additional Efficiency </w:t>
      </w:r>
      <w:r>
        <w:rPr>
          <w:b/>
          <w:bCs/>
          <w:u w:val="single"/>
        </w:rPr>
        <w:t>Packages</w:t>
      </w:r>
      <w:r w:rsidRPr="003D596D">
        <w:rPr>
          <w:b/>
          <w:bCs/>
          <w:u w:val="single"/>
        </w:rPr>
        <w:t>.</w:t>
      </w:r>
      <w:r w:rsidRPr="003D596D">
        <w:rPr>
          <w:u w:val="single"/>
        </w:rPr>
        <w:t xml:space="preserve">  </w:t>
      </w:r>
      <w:r w:rsidRPr="00765F5C">
        <w:rPr>
          <w:i/>
          <w:iCs/>
          <w:u w:val="single"/>
        </w:rPr>
        <w:t>Alterations</w:t>
      </w:r>
      <w:r w:rsidRPr="003D596D">
        <w:rPr>
          <w:u w:val="single"/>
        </w:rPr>
        <w:t xml:space="preserve"> </w:t>
      </w:r>
      <w:r>
        <w:rPr>
          <w:u w:val="single"/>
        </w:rPr>
        <w:t>shall comply with Section R506</w:t>
      </w:r>
      <w:r w:rsidR="006E1009">
        <w:rPr>
          <w:u w:val="single"/>
        </w:rPr>
        <w:t xml:space="preserve"> where the </w:t>
      </w:r>
      <w:r w:rsidR="006E1009">
        <w:rPr>
          <w:i/>
          <w:iCs/>
          <w:u w:val="single"/>
        </w:rPr>
        <w:t xml:space="preserve">alteration </w:t>
      </w:r>
      <w:r w:rsidR="006E1009">
        <w:rPr>
          <w:u w:val="single"/>
        </w:rPr>
        <w:t xml:space="preserve">contains </w:t>
      </w:r>
      <w:r w:rsidR="006A1945" w:rsidRPr="006A1945">
        <w:rPr>
          <w:highlight w:val="yellow"/>
          <w:u w:val="single"/>
        </w:rPr>
        <w:t>replacement of</w:t>
      </w:r>
      <w:r w:rsidR="006A1945">
        <w:rPr>
          <w:u w:val="single"/>
        </w:rPr>
        <w:t xml:space="preserve"> </w:t>
      </w:r>
      <w:r w:rsidR="006E1009">
        <w:rPr>
          <w:u w:val="single"/>
        </w:rPr>
        <w:t>two or more of the following:</w:t>
      </w:r>
    </w:p>
    <w:p w14:paraId="03ACBD6C" w14:textId="6B9E00CB" w:rsidR="006E1009" w:rsidRDefault="006E1009" w:rsidP="006E1009">
      <w:pPr>
        <w:pStyle w:val="ListParagraph"/>
        <w:numPr>
          <w:ilvl w:val="1"/>
          <w:numId w:val="14"/>
        </w:numPr>
        <w:spacing w:after="120"/>
        <w:ind w:left="2160"/>
        <w:contextualSpacing w:val="0"/>
        <w:rPr>
          <w:highlight w:val="yellow"/>
          <w:u w:val="single"/>
        </w:rPr>
      </w:pPr>
      <w:r w:rsidRPr="006E1009">
        <w:rPr>
          <w:highlight w:val="yellow"/>
          <w:u w:val="single"/>
        </w:rPr>
        <w:t xml:space="preserve">HVAC unitary systems or HVAC central heating or cooling equipment serving the </w:t>
      </w:r>
      <w:r w:rsidR="007B2597" w:rsidRPr="007B2597">
        <w:rPr>
          <w:i/>
          <w:iCs/>
          <w:highlight w:val="yellow"/>
          <w:u w:val="single"/>
        </w:rPr>
        <w:t>work area</w:t>
      </w:r>
      <w:r w:rsidR="00C376DF">
        <w:rPr>
          <w:i/>
          <w:iCs/>
          <w:highlight w:val="yellow"/>
          <w:u w:val="single"/>
        </w:rPr>
        <w:t xml:space="preserve"> </w:t>
      </w:r>
      <w:r w:rsidR="00C376DF">
        <w:rPr>
          <w:highlight w:val="yellow"/>
          <w:u w:val="single"/>
        </w:rPr>
        <w:t xml:space="preserve">of the </w:t>
      </w:r>
      <w:r w:rsidR="00C376DF">
        <w:rPr>
          <w:i/>
          <w:iCs/>
          <w:highlight w:val="yellow"/>
          <w:u w:val="single"/>
        </w:rPr>
        <w:t>alteration</w:t>
      </w:r>
      <w:r w:rsidRPr="006E1009">
        <w:rPr>
          <w:highlight w:val="yellow"/>
          <w:u w:val="single"/>
        </w:rPr>
        <w:t>.</w:t>
      </w:r>
    </w:p>
    <w:p w14:paraId="64E8761C" w14:textId="41F3552F" w:rsidR="00502266" w:rsidRPr="006E1009" w:rsidRDefault="00502266" w:rsidP="006E1009">
      <w:pPr>
        <w:pStyle w:val="ListParagraph"/>
        <w:numPr>
          <w:ilvl w:val="1"/>
          <w:numId w:val="14"/>
        </w:numPr>
        <w:spacing w:after="120"/>
        <w:ind w:left="2160"/>
        <w:contextualSpacing w:val="0"/>
        <w:rPr>
          <w:highlight w:val="yellow"/>
          <w:u w:val="single"/>
        </w:rPr>
      </w:pPr>
      <w:r>
        <w:rPr>
          <w:highlight w:val="yellow"/>
          <w:u w:val="single"/>
        </w:rPr>
        <w:t xml:space="preserve">Water heating equipment serving the </w:t>
      </w:r>
      <w:r w:rsidR="00C376DF" w:rsidRPr="007B2597">
        <w:rPr>
          <w:i/>
          <w:iCs/>
          <w:highlight w:val="yellow"/>
          <w:u w:val="single"/>
        </w:rPr>
        <w:t>work area</w:t>
      </w:r>
      <w:r w:rsidR="00C376DF">
        <w:rPr>
          <w:i/>
          <w:iCs/>
          <w:highlight w:val="yellow"/>
          <w:u w:val="single"/>
        </w:rPr>
        <w:t xml:space="preserve"> </w:t>
      </w:r>
      <w:r w:rsidR="00C376DF">
        <w:rPr>
          <w:highlight w:val="yellow"/>
          <w:u w:val="single"/>
        </w:rPr>
        <w:t xml:space="preserve">of the </w:t>
      </w:r>
      <w:r w:rsidR="00C376DF">
        <w:rPr>
          <w:i/>
          <w:iCs/>
          <w:highlight w:val="yellow"/>
          <w:u w:val="single"/>
        </w:rPr>
        <w:t>alteration</w:t>
      </w:r>
      <w:r w:rsidR="007B2597">
        <w:rPr>
          <w:i/>
          <w:iCs/>
          <w:highlight w:val="yellow"/>
          <w:u w:val="single"/>
        </w:rPr>
        <w:t>.</w:t>
      </w:r>
    </w:p>
    <w:p w14:paraId="14EB850B" w14:textId="3B13D615" w:rsidR="006E1009" w:rsidRPr="006E1009" w:rsidRDefault="006E1009" w:rsidP="006E1009">
      <w:pPr>
        <w:pStyle w:val="ListParagraph"/>
        <w:numPr>
          <w:ilvl w:val="1"/>
          <w:numId w:val="14"/>
        </w:numPr>
        <w:spacing w:after="120"/>
        <w:ind w:left="2160"/>
        <w:contextualSpacing w:val="0"/>
        <w:rPr>
          <w:highlight w:val="yellow"/>
          <w:u w:val="single"/>
        </w:rPr>
      </w:pPr>
      <w:r w:rsidRPr="006E1009">
        <w:rPr>
          <w:highlight w:val="yellow"/>
          <w:u w:val="single"/>
        </w:rPr>
        <w:t xml:space="preserve">50% or more of the lighting fixtures in the </w:t>
      </w:r>
      <w:r w:rsidR="00C376DF" w:rsidRPr="007B2597">
        <w:rPr>
          <w:i/>
          <w:iCs/>
          <w:highlight w:val="yellow"/>
          <w:u w:val="single"/>
        </w:rPr>
        <w:t>work area</w:t>
      </w:r>
      <w:r w:rsidR="00C376DF">
        <w:rPr>
          <w:i/>
          <w:iCs/>
          <w:highlight w:val="yellow"/>
          <w:u w:val="single"/>
        </w:rPr>
        <w:t xml:space="preserve"> </w:t>
      </w:r>
      <w:r w:rsidR="00C376DF">
        <w:rPr>
          <w:highlight w:val="yellow"/>
          <w:u w:val="single"/>
        </w:rPr>
        <w:t xml:space="preserve">of the </w:t>
      </w:r>
      <w:r w:rsidR="00C376DF">
        <w:rPr>
          <w:i/>
          <w:iCs/>
          <w:highlight w:val="yellow"/>
          <w:u w:val="single"/>
        </w:rPr>
        <w:t>alteration</w:t>
      </w:r>
      <w:r w:rsidRPr="006E1009">
        <w:rPr>
          <w:highlight w:val="yellow"/>
          <w:u w:val="single"/>
        </w:rPr>
        <w:t>.</w:t>
      </w:r>
    </w:p>
    <w:p w14:paraId="2A5BC24D" w14:textId="627E4096" w:rsidR="006E1009" w:rsidRPr="006E1009" w:rsidRDefault="006E1009" w:rsidP="006E1009">
      <w:pPr>
        <w:pStyle w:val="ListParagraph"/>
        <w:numPr>
          <w:ilvl w:val="1"/>
          <w:numId w:val="14"/>
        </w:numPr>
        <w:spacing w:after="120"/>
        <w:ind w:left="2160"/>
        <w:contextualSpacing w:val="0"/>
        <w:rPr>
          <w:highlight w:val="yellow"/>
          <w:u w:val="single"/>
        </w:rPr>
      </w:pPr>
      <w:r w:rsidRPr="006E1009">
        <w:rPr>
          <w:highlight w:val="yellow"/>
          <w:u w:val="single"/>
        </w:rPr>
        <w:t xml:space="preserve">50% or more of the area of interior surfaces </w:t>
      </w:r>
      <w:r w:rsidR="00B921BF">
        <w:rPr>
          <w:highlight w:val="yellow"/>
          <w:u w:val="single"/>
        </w:rPr>
        <w:t xml:space="preserve">of the </w:t>
      </w:r>
      <w:r w:rsidR="00B921BF">
        <w:rPr>
          <w:i/>
          <w:iCs/>
          <w:highlight w:val="yellow"/>
          <w:u w:val="single"/>
        </w:rPr>
        <w:t xml:space="preserve">thermal envelope </w:t>
      </w:r>
      <w:r w:rsidRPr="006E1009">
        <w:rPr>
          <w:highlight w:val="yellow"/>
          <w:u w:val="single"/>
        </w:rPr>
        <w:t xml:space="preserve">in the </w:t>
      </w:r>
      <w:r w:rsidR="00C376DF" w:rsidRPr="007B2597">
        <w:rPr>
          <w:i/>
          <w:iCs/>
          <w:highlight w:val="yellow"/>
          <w:u w:val="single"/>
        </w:rPr>
        <w:t>work area</w:t>
      </w:r>
      <w:r w:rsidR="00C376DF">
        <w:rPr>
          <w:i/>
          <w:iCs/>
          <w:highlight w:val="yellow"/>
          <w:u w:val="single"/>
        </w:rPr>
        <w:t xml:space="preserve"> </w:t>
      </w:r>
      <w:r w:rsidR="00C376DF">
        <w:rPr>
          <w:highlight w:val="yellow"/>
          <w:u w:val="single"/>
        </w:rPr>
        <w:t xml:space="preserve">of the </w:t>
      </w:r>
      <w:r w:rsidR="00C376DF">
        <w:rPr>
          <w:i/>
          <w:iCs/>
          <w:highlight w:val="yellow"/>
          <w:u w:val="single"/>
        </w:rPr>
        <w:t>alteration</w:t>
      </w:r>
      <w:r w:rsidR="00C376DF">
        <w:rPr>
          <w:i/>
          <w:iCs/>
          <w:highlight w:val="yellow"/>
          <w:u w:val="single"/>
        </w:rPr>
        <w:t>.</w:t>
      </w:r>
    </w:p>
    <w:p w14:paraId="2D010330" w14:textId="2A378586" w:rsidR="00BF1FF3" w:rsidRPr="006E1009" w:rsidRDefault="006E1009" w:rsidP="006E1009">
      <w:pPr>
        <w:pStyle w:val="ListParagraph"/>
        <w:numPr>
          <w:ilvl w:val="1"/>
          <w:numId w:val="14"/>
        </w:numPr>
        <w:spacing w:after="120"/>
        <w:ind w:left="2160"/>
        <w:contextualSpacing w:val="0"/>
        <w:rPr>
          <w:highlight w:val="yellow"/>
          <w:u w:val="single"/>
        </w:rPr>
      </w:pPr>
      <w:r w:rsidRPr="006E1009">
        <w:rPr>
          <w:highlight w:val="yellow"/>
          <w:u w:val="single"/>
        </w:rPr>
        <w:t xml:space="preserve">50% or more of the area of the </w:t>
      </w:r>
      <w:r w:rsidRPr="006E1009">
        <w:rPr>
          <w:i/>
          <w:iCs/>
          <w:highlight w:val="yellow"/>
          <w:u w:val="single"/>
        </w:rPr>
        <w:t>building’s</w:t>
      </w:r>
      <w:r w:rsidRPr="006E1009">
        <w:rPr>
          <w:highlight w:val="yellow"/>
          <w:u w:val="single"/>
        </w:rPr>
        <w:t xml:space="preserve"> </w:t>
      </w:r>
      <w:r w:rsidRPr="006E1009">
        <w:rPr>
          <w:i/>
          <w:iCs/>
          <w:highlight w:val="yellow"/>
          <w:u w:val="single"/>
        </w:rPr>
        <w:t>exterior wall envelope</w:t>
      </w:r>
      <w:r w:rsidRPr="006E1009">
        <w:rPr>
          <w:highlight w:val="yellow"/>
          <w:u w:val="single"/>
        </w:rPr>
        <w:t xml:space="preserve"> </w:t>
      </w:r>
    </w:p>
    <w:p w14:paraId="4C54C035" w14:textId="3F5EA587" w:rsidR="00BF1FF3" w:rsidRPr="00DD6465" w:rsidRDefault="00BF1FF3" w:rsidP="00BF1FF3">
      <w:pPr>
        <w:spacing w:after="120"/>
        <w:ind w:left="1800"/>
        <w:rPr>
          <w:b/>
          <w:u w:val="single"/>
        </w:rPr>
      </w:pPr>
      <w:r w:rsidRPr="00DD6465">
        <w:rPr>
          <w:b/>
          <w:u w:val="single"/>
        </w:rPr>
        <w:t>Exception</w:t>
      </w:r>
      <w:r>
        <w:rPr>
          <w:b/>
          <w:u w:val="single"/>
        </w:rPr>
        <w:t>s</w:t>
      </w:r>
      <w:r w:rsidRPr="00DD6465">
        <w:rPr>
          <w:b/>
          <w:u w:val="single"/>
        </w:rPr>
        <w:t>:</w:t>
      </w:r>
    </w:p>
    <w:p w14:paraId="47F6CA4C" w14:textId="4334E65A" w:rsidR="00BF1FF3" w:rsidRPr="003D596D" w:rsidRDefault="00BF1FF3" w:rsidP="00BF1FF3">
      <w:pPr>
        <w:pStyle w:val="ListParagraph"/>
        <w:numPr>
          <w:ilvl w:val="0"/>
          <w:numId w:val="4"/>
        </w:numPr>
        <w:spacing w:after="120"/>
        <w:ind w:left="2160"/>
        <w:contextualSpacing w:val="0"/>
        <w:rPr>
          <w:u w:val="single"/>
        </w:rPr>
      </w:pPr>
      <w:r w:rsidRPr="00765F5C">
        <w:rPr>
          <w:i/>
          <w:iCs/>
          <w:u w:val="single"/>
        </w:rPr>
        <w:t>Alterations</w:t>
      </w:r>
      <w:r w:rsidRPr="003D596D">
        <w:rPr>
          <w:u w:val="single"/>
        </w:rPr>
        <w:t xml:space="preserve"> that are </w:t>
      </w:r>
      <w:r w:rsidR="006E1009">
        <w:rPr>
          <w:u w:val="single"/>
        </w:rPr>
        <w:t>permitted with an</w:t>
      </w:r>
      <w:r w:rsidRPr="003D596D">
        <w:rPr>
          <w:u w:val="single"/>
        </w:rPr>
        <w:t xml:space="preserve"> addition complying with section </w:t>
      </w:r>
      <w:r>
        <w:rPr>
          <w:u w:val="single"/>
        </w:rPr>
        <w:t>R</w:t>
      </w:r>
      <w:r w:rsidRPr="003D596D">
        <w:rPr>
          <w:u w:val="single"/>
        </w:rPr>
        <w:t>502.</w:t>
      </w:r>
      <w:r>
        <w:rPr>
          <w:u w:val="single"/>
        </w:rPr>
        <w:t>3.5</w:t>
      </w:r>
      <w:r w:rsidRPr="003D596D">
        <w:rPr>
          <w:u w:val="single"/>
        </w:rPr>
        <w:t>.</w:t>
      </w:r>
    </w:p>
    <w:p w14:paraId="61BB957B" w14:textId="77777777" w:rsidR="00BF1FF3" w:rsidRDefault="00BF1FF3" w:rsidP="00BF1FF3">
      <w:pPr>
        <w:pStyle w:val="ListParagraph"/>
        <w:numPr>
          <w:ilvl w:val="0"/>
          <w:numId w:val="4"/>
        </w:numPr>
        <w:spacing w:after="120"/>
        <w:ind w:left="2160"/>
        <w:contextualSpacing w:val="0"/>
        <w:rPr>
          <w:u w:val="single"/>
        </w:rPr>
      </w:pPr>
      <w:r w:rsidRPr="00765F5C">
        <w:rPr>
          <w:i/>
          <w:iCs/>
          <w:u w:val="single"/>
        </w:rPr>
        <w:t>Alterations</w:t>
      </w:r>
      <w:r w:rsidRPr="003D596D">
        <w:rPr>
          <w:u w:val="single"/>
        </w:rPr>
        <w:t xml:space="preserve"> that comply with Section </w:t>
      </w:r>
      <w:r>
        <w:rPr>
          <w:u w:val="single"/>
        </w:rPr>
        <w:t>R</w:t>
      </w:r>
      <w:r w:rsidRPr="003D596D">
        <w:rPr>
          <w:u w:val="single"/>
        </w:rPr>
        <w:t>40</w:t>
      </w:r>
      <w:r>
        <w:rPr>
          <w:u w:val="single"/>
        </w:rPr>
        <w:t>5 or R406</w:t>
      </w:r>
      <w:r w:rsidRPr="003D596D">
        <w:rPr>
          <w:u w:val="single"/>
        </w:rPr>
        <w:t>.</w:t>
      </w:r>
    </w:p>
    <w:p w14:paraId="746281A6" w14:textId="77777777" w:rsidR="00BF1FF3" w:rsidRDefault="00BF1FF3" w:rsidP="00BF1FF3">
      <w:pPr>
        <w:spacing w:after="120"/>
        <w:rPr>
          <w:u w:val="single"/>
        </w:rPr>
      </w:pPr>
    </w:p>
    <w:p w14:paraId="0214A1B6" w14:textId="77777777" w:rsidR="00BF1FF3" w:rsidRPr="000500A9" w:rsidRDefault="00BF1FF3" w:rsidP="00BF1FF3">
      <w:pPr>
        <w:ind w:left="1440"/>
        <w:jc w:val="center"/>
        <w:rPr>
          <w:b/>
          <w:u w:val="single"/>
        </w:rPr>
      </w:pPr>
      <w:r w:rsidRPr="000500A9">
        <w:rPr>
          <w:b/>
          <w:u w:val="single"/>
        </w:rPr>
        <w:t xml:space="preserve">SECTION </w:t>
      </w:r>
      <w:r>
        <w:rPr>
          <w:b/>
          <w:u w:val="single"/>
        </w:rPr>
        <w:t>R</w:t>
      </w:r>
      <w:r w:rsidRPr="000500A9">
        <w:rPr>
          <w:b/>
          <w:u w:val="single"/>
        </w:rPr>
        <w:t>506</w:t>
      </w:r>
    </w:p>
    <w:p w14:paraId="6C8C85E0" w14:textId="77777777" w:rsidR="00BF1FF3" w:rsidRPr="00F604CE" w:rsidRDefault="00BF1FF3" w:rsidP="00BF1FF3">
      <w:pPr>
        <w:spacing w:after="120"/>
        <w:ind w:left="1440"/>
        <w:jc w:val="center"/>
        <w:rPr>
          <w:b/>
          <w:u w:val="single"/>
        </w:rPr>
      </w:pPr>
      <w:r w:rsidRPr="000500A9">
        <w:rPr>
          <w:b/>
          <w:u w:val="single"/>
        </w:rPr>
        <w:t xml:space="preserve">ADDITIONAL EFFICIENCY </w:t>
      </w:r>
      <w:r>
        <w:rPr>
          <w:b/>
          <w:u w:val="single"/>
        </w:rPr>
        <w:t>PACKAGE OPTIONS</w:t>
      </w:r>
    </w:p>
    <w:p w14:paraId="65F8DC82" w14:textId="77777777" w:rsidR="00BF1FF3" w:rsidRDefault="00BF1FF3" w:rsidP="00BF1FF3">
      <w:pPr>
        <w:spacing w:after="120"/>
        <w:rPr>
          <w:u w:val="single"/>
        </w:rPr>
      </w:pPr>
      <w:r>
        <w:rPr>
          <w:b/>
          <w:u w:val="single"/>
        </w:rPr>
        <w:t>R</w:t>
      </w:r>
      <w:r w:rsidRPr="000500A9">
        <w:rPr>
          <w:b/>
          <w:u w:val="single"/>
        </w:rPr>
        <w:t>506.1 General.</w:t>
      </w:r>
      <w:r w:rsidRPr="000500A9">
        <w:rPr>
          <w:u w:val="single"/>
        </w:rPr>
        <w:t xml:space="preserve"> Where required in Section </w:t>
      </w:r>
      <w:r>
        <w:rPr>
          <w:u w:val="single"/>
        </w:rPr>
        <w:t>R</w:t>
      </w:r>
      <w:r w:rsidRPr="000500A9">
        <w:rPr>
          <w:u w:val="single"/>
        </w:rPr>
        <w:t xml:space="preserve">502 or </w:t>
      </w:r>
      <w:r>
        <w:rPr>
          <w:u w:val="single"/>
        </w:rPr>
        <w:t>R</w:t>
      </w:r>
      <w:r w:rsidRPr="000500A9">
        <w:rPr>
          <w:u w:val="single"/>
        </w:rPr>
        <w:t xml:space="preserve">503, </w:t>
      </w:r>
      <w:r>
        <w:rPr>
          <w:u w:val="single"/>
        </w:rPr>
        <w:t xml:space="preserve">the </w:t>
      </w:r>
      <w:r>
        <w:rPr>
          <w:i/>
          <w:iCs/>
          <w:u w:val="single"/>
        </w:rPr>
        <w:t xml:space="preserve">building </w:t>
      </w:r>
      <w:r>
        <w:rPr>
          <w:u w:val="single"/>
        </w:rPr>
        <w:t>shall comply with one or more additional efficiency package options in accordance with the following:</w:t>
      </w:r>
    </w:p>
    <w:p w14:paraId="17305AFE" w14:textId="77777777" w:rsidR="00BF1FF3" w:rsidRPr="0089052F" w:rsidRDefault="00BF1FF3" w:rsidP="00BF1FF3">
      <w:pPr>
        <w:pStyle w:val="ListParagraph"/>
        <w:numPr>
          <w:ilvl w:val="0"/>
          <w:numId w:val="10"/>
        </w:numPr>
        <w:spacing w:after="120"/>
        <w:rPr>
          <w:u w:val="single"/>
        </w:rPr>
      </w:pPr>
      <w:r>
        <w:rPr>
          <w:u w:val="single"/>
        </w:rPr>
        <w:t>Enhanced envelope performance</w:t>
      </w:r>
      <w:r w:rsidRPr="0089052F">
        <w:rPr>
          <w:u w:val="single"/>
        </w:rPr>
        <w:t xml:space="preserve"> in accordance with</w:t>
      </w:r>
      <w:r>
        <w:rPr>
          <w:u w:val="single"/>
        </w:rPr>
        <w:t xml:space="preserve"> </w:t>
      </w:r>
      <w:r w:rsidRPr="0089052F">
        <w:rPr>
          <w:u w:val="single"/>
        </w:rPr>
        <w:t xml:space="preserve">Section </w:t>
      </w:r>
      <w:r>
        <w:rPr>
          <w:u w:val="single"/>
        </w:rPr>
        <w:t>R</w:t>
      </w:r>
      <w:r w:rsidRPr="0089052F">
        <w:rPr>
          <w:u w:val="single"/>
        </w:rPr>
        <w:t>40</w:t>
      </w:r>
      <w:r>
        <w:rPr>
          <w:u w:val="single"/>
        </w:rPr>
        <w:t>8</w:t>
      </w:r>
      <w:r w:rsidRPr="0089052F">
        <w:rPr>
          <w:u w:val="single"/>
        </w:rPr>
        <w:t>.2</w:t>
      </w:r>
      <w:r>
        <w:rPr>
          <w:u w:val="single"/>
        </w:rPr>
        <w:t>.1</w:t>
      </w:r>
      <w:r w:rsidRPr="0089052F">
        <w:rPr>
          <w:u w:val="single"/>
        </w:rPr>
        <w:t>.</w:t>
      </w:r>
    </w:p>
    <w:p w14:paraId="351F8E1A" w14:textId="77777777" w:rsidR="00BF1FF3" w:rsidRDefault="00BF1FF3" w:rsidP="00BF1FF3">
      <w:pPr>
        <w:pStyle w:val="ListParagraph"/>
        <w:numPr>
          <w:ilvl w:val="0"/>
          <w:numId w:val="10"/>
        </w:numPr>
        <w:spacing w:after="120"/>
        <w:rPr>
          <w:u w:val="single"/>
        </w:rPr>
      </w:pPr>
      <w:r>
        <w:rPr>
          <w:u w:val="single"/>
        </w:rPr>
        <w:t>More efficient HVAC equipment performance in accordance with R408.2.2</w:t>
      </w:r>
    </w:p>
    <w:p w14:paraId="169B4E65" w14:textId="77777777" w:rsidR="00BF1FF3" w:rsidRDefault="00BF1FF3" w:rsidP="00BF1FF3">
      <w:pPr>
        <w:pStyle w:val="ListParagraph"/>
        <w:numPr>
          <w:ilvl w:val="0"/>
          <w:numId w:val="10"/>
        </w:numPr>
        <w:spacing w:after="120"/>
        <w:rPr>
          <w:u w:val="single"/>
        </w:rPr>
      </w:pPr>
      <w:r>
        <w:rPr>
          <w:u w:val="single"/>
        </w:rPr>
        <w:t>Reduced energy use in service water-heating in accordance with R408.2.3</w:t>
      </w:r>
    </w:p>
    <w:p w14:paraId="5F1B2F16" w14:textId="77777777" w:rsidR="00BF1FF3" w:rsidRDefault="00BF1FF3" w:rsidP="00BF1FF3">
      <w:pPr>
        <w:pStyle w:val="ListParagraph"/>
        <w:numPr>
          <w:ilvl w:val="0"/>
          <w:numId w:val="10"/>
        </w:numPr>
        <w:spacing w:after="120"/>
        <w:rPr>
          <w:u w:val="single"/>
        </w:rPr>
      </w:pPr>
      <w:r>
        <w:rPr>
          <w:u w:val="single"/>
        </w:rPr>
        <w:t>More efficient duct thermal distribution system in accordance with R408.2.4</w:t>
      </w:r>
    </w:p>
    <w:p w14:paraId="30EA5A40" w14:textId="77777777" w:rsidR="00BF1FF3" w:rsidRPr="00FF4A11" w:rsidRDefault="00BF1FF3" w:rsidP="00BF1FF3">
      <w:pPr>
        <w:pStyle w:val="ListParagraph"/>
        <w:numPr>
          <w:ilvl w:val="0"/>
          <w:numId w:val="10"/>
        </w:numPr>
        <w:spacing w:after="120"/>
        <w:rPr>
          <w:u w:val="single"/>
        </w:rPr>
      </w:pPr>
      <w:r>
        <w:rPr>
          <w:u w:val="single"/>
        </w:rPr>
        <w:t>Improved air sealing and efficient ventilation system in accordance with R408.2.5</w:t>
      </w:r>
    </w:p>
    <w:p w14:paraId="29951B60" w14:textId="77777777" w:rsidR="00BF1FF3" w:rsidRPr="00FF4A11" w:rsidRDefault="00BF1FF3" w:rsidP="00BF1FF3">
      <w:pPr>
        <w:spacing w:after="120"/>
        <w:rPr>
          <w:u w:val="single"/>
        </w:rPr>
      </w:pPr>
    </w:p>
    <w:p w14:paraId="5847E859" w14:textId="77777777" w:rsidR="00BF1FF3" w:rsidRDefault="00BF1FF3" w:rsidP="00BF1FF3">
      <w:pPr>
        <w:pStyle w:val="Heading2"/>
      </w:pPr>
    </w:p>
    <w:bookmarkEnd w:id="0"/>
    <w:p w14:paraId="08EFECED" w14:textId="1787CDA8" w:rsidR="00F925AB" w:rsidRDefault="00F925AB" w:rsidP="00F925AB">
      <w:pPr>
        <w:pStyle w:val="Heading2"/>
      </w:pPr>
      <w:r>
        <w:t>Revisions and Reasons</w:t>
      </w:r>
    </w:p>
    <w:p w14:paraId="1160A865" w14:textId="77777777" w:rsidR="00B921BF" w:rsidRPr="00D7222E" w:rsidRDefault="00B921BF" w:rsidP="00F925AB">
      <w:pPr>
        <w:rPr>
          <w:b/>
          <w:bCs/>
        </w:rPr>
      </w:pPr>
      <w:r w:rsidRPr="00D7222E">
        <w:rPr>
          <w:b/>
          <w:bCs/>
        </w:rPr>
        <w:t>Additions</w:t>
      </w:r>
    </w:p>
    <w:p w14:paraId="6DB216DF" w14:textId="77777777" w:rsidR="00B921BF" w:rsidRDefault="00B921BF" w:rsidP="00F925AB"/>
    <w:p w14:paraId="5FAF4526" w14:textId="4B4BD63F" w:rsidR="00B921BF" w:rsidRDefault="00B921BF" w:rsidP="00F925AB">
      <w:r>
        <w:t>The additions section has received a minor editorial change for clarity.  This proposal works with existing requirements for additions.  The code currently includes three paths for demonstrating compliance for additions:</w:t>
      </w:r>
    </w:p>
    <w:p w14:paraId="2508A511" w14:textId="457A3AE0" w:rsidR="00B921BF" w:rsidRDefault="00B921BF" w:rsidP="00B921BF">
      <w:pPr>
        <w:pStyle w:val="ListParagraph"/>
        <w:numPr>
          <w:ilvl w:val="0"/>
          <w:numId w:val="15"/>
        </w:numPr>
        <w:ind w:left="1620"/>
      </w:pPr>
      <w:r>
        <w:t>The addition complies on its own</w:t>
      </w:r>
    </w:p>
    <w:p w14:paraId="7D317545" w14:textId="43CDBF1B" w:rsidR="00B921BF" w:rsidRDefault="00B921BF" w:rsidP="00B921BF">
      <w:pPr>
        <w:pStyle w:val="ListParagraph"/>
        <w:numPr>
          <w:ilvl w:val="0"/>
          <w:numId w:val="15"/>
        </w:numPr>
        <w:ind w:left="1620"/>
      </w:pPr>
      <w:r>
        <w:t>The addition and the existing building comply together</w:t>
      </w:r>
    </w:p>
    <w:p w14:paraId="472952C3" w14:textId="7EDC3E84" w:rsidR="00B921BF" w:rsidRDefault="00B921BF" w:rsidP="00B921BF">
      <w:pPr>
        <w:pStyle w:val="ListParagraph"/>
        <w:numPr>
          <w:ilvl w:val="0"/>
          <w:numId w:val="15"/>
        </w:numPr>
        <w:ind w:left="1620"/>
      </w:pPr>
      <w:r>
        <w:t>The addition does not increase the total energy usage of the existing building with the addition</w:t>
      </w:r>
    </w:p>
    <w:p w14:paraId="62574A68" w14:textId="6EFAE555" w:rsidR="00B921BF" w:rsidRDefault="00B921BF" w:rsidP="00B921BF"/>
    <w:p w14:paraId="2A3CE8B0" w14:textId="764A618C" w:rsidR="00B921BF" w:rsidRDefault="00E83B67" w:rsidP="00B921BF">
      <w:r>
        <w:t xml:space="preserve">The existing prescriptive path for additions was the least stringent compliance path since all other paths require the either the existing building be effectively code compliant or be improved enough to offset the energy use of the addition.  </w:t>
      </w:r>
      <w:r w:rsidR="00D7222E">
        <w:t>By increasing the stringency of the prescriptive path for large additions, t</w:t>
      </w:r>
      <w:r>
        <w:t xml:space="preserve">his proposal closes the gap between the prescriptive and other compliance options.  </w:t>
      </w:r>
      <w:r w:rsidR="00D7222E">
        <w:t>As long as other proposals for R406 do not weaken these three compliance paths, this proposal should be just as compatible with them as the current code requirements.</w:t>
      </w:r>
    </w:p>
    <w:p w14:paraId="1E8D27E1" w14:textId="283FAB7F" w:rsidR="00D7222E" w:rsidRDefault="00D7222E" w:rsidP="00B921BF"/>
    <w:p w14:paraId="2DA2E8ED" w14:textId="52837F27" w:rsidR="00D7222E" w:rsidRPr="00D7222E" w:rsidRDefault="00D7222E" w:rsidP="00B921BF">
      <w:pPr>
        <w:rPr>
          <w:b/>
          <w:bCs/>
        </w:rPr>
      </w:pPr>
      <w:r w:rsidRPr="00D7222E">
        <w:rPr>
          <w:b/>
          <w:bCs/>
        </w:rPr>
        <w:t>Alterations</w:t>
      </w:r>
    </w:p>
    <w:p w14:paraId="34A1C5A3" w14:textId="77777777" w:rsidR="00B921BF" w:rsidRDefault="00B921BF" w:rsidP="00D7222E">
      <w:pPr>
        <w:ind w:left="0"/>
      </w:pPr>
    </w:p>
    <w:p w14:paraId="41509ED8" w14:textId="77777777" w:rsidR="00927F2B" w:rsidRDefault="00F925AB" w:rsidP="00F925AB">
      <w:r>
        <w:t xml:space="preserve">The revised proposal provides a clearer threshold to ensure that the requirements only apply to substantial alterations.  Only alterations that include two of more items from the list would be subject to the requirements.  Each of these items are themselves substantial alterations of </w:t>
      </w:r>
      <w:r w:rsidR="00502266">
        <w:t>the major energy systems in a home.</w:t>
      </w:r>
      <w:r w:rsidR="00D75B01">
        <w:t xml:space="preserve">  50% </w:t>
      </w:r>
      <w:r w:rsidR="00C376DF">
        <w:t xml:space="preserve">was chosen as the threshold for </w:t>
      </w:r>
      <w:r w:rsidR="00C4731A">
        <w:t xml:space="preserve">the replacement of luminaires, replacement of the interior surfaces of the thermal envelope and replacement of the exterior wall area because it is a generally used threshold in the I-Codes.  For example, a work area that exceeds 50% of the building area </w:t>
      </w:r>
      <w:r w:rsidR="00D75B01">
        <w:t>is used as the area threshold for Level 3 alterations in the IEBC.</w:t>
      </w:r>
      <w:r w:rsidR="006C0BB4">
        <w:t xml:space="preserve">  </w:t>
      </w:r>
    </w:p>
    <w:p w14:paraId="612C7E55" w14:textId="77777777" w:rsidR="00927F2B" w:rsidRDefault="00927F2B" w:rsidP="00F925AB"/>
    <w:p w14:paraId="26B5C578" w14:textId="22C79E9F" w:rsidR="002D436B" w:rsidRDefault="00C4731A" w:rsidP="00F925AB">
      <w:r>
        <w:t>The proposal</w:t>
      </w:r>
      <w:r w:rsidR="006C0BB4">
        <w:t xml:space="preserve"> also introduces </w:t>
      </w:r>
      <w:r w:rsidR="00927F2B">
        <w:t>two terms.  “W</w:t>
      </w:r>
      <w:r w:rsidR="006C0BB4">
        <w:t xml:space="preserve">ork area” from the IEBC </w:t>
      </w:r>
      <w:r w:rsidR="00927F2B">
        <w:t xml:space="preserve">is used </w:t>
      </w:r>
      <w:r w:rsidR="006C0BB4">
        <w:t xml:space="preserve">to clearly define that these thresholds are 50% of just the area of the </w:t>
      </w:r>
      <w:r w:rsidR="00482EC1">
        <w:t>alteration</w:t>
      </w:r>
      <w:r w:rsidR="006C0BB4">
        <w:t xml:space="preserve"> and not the whole building.</w:t>
      </w:r>
      <w:r w:rsidR="00927F2B">
        <w:t xml:space="preserve">  “Exterior wall envelope” from the IBC to define re-siding alteration projects.</w:t>
      </w:r>
    </w:p>
    <w:p w14:paraId="2DF04F80" w14:textId="7726B33E" w:rsidR="00502266" w:rsidRDefault="00502266" w:rsidP="00F925AB"/>
    <w:p w14:paraId="22B7583F" w14:textId="581C7FD9" w:rsidR="00502266" w:rsidRPr="002D436B" w:rsidRDefault="00502266" w:rsidP="00F925AB">
      <w:r>
        <w:t xml:space="preserve">This approach was chosen over the Level 1-3 approach in the IEBC because those thresholds are not well-tuned to the energy systems.  Those thresholds </w:t>
      </w:r>
      <w:r w:rsidR="00C4731A">
        <w:t xml:space="preserve">are focused on the impact of the work on the whole building and not just the energy systems.  The thresholds for the different levels also reveal an understandable focus on alterations with egress and accessibility implications.   </w:t>
      </w:r>
      <w:r>
        <w:t>A building could be completely gutted</w:t>
      </w:r>
      <w:r w:rsidR="00D7222E">
        <w:t xml:space="preserve"> and</w:t>
      </w:r>
      <w:r>
        <w:t xml:space="preserve"> completely reskinned, with all lighting, space conditioning and water heating equipment replaced and still only be considered a Level 1 alteration as long as no door or windows were moved/added and the equipment replacements did not include additional equipment.  Conversely, </w:t>
      </w:r>
      <w:r w:rsidR="009402C3">
        <w:t xml:space="preserve">an alteration might be considered Level 3 because it includes substantial </w:t>
      </w:r>
      <w:r w:rsidR="001330DB">
        <w:t>space reconfigurations</w:t>
      </w:r>
      <w:r w:rsidR="009402C3">
        <w:t xml:space="preserve"> but include only minimal impacts to energy systems.  </w:t>
      </w:r>
    </w:p>
    <w:sectPr w:rsidR="00502266" w:rsidRPr="002D436B">
      <w:headerReference w:type="even"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53478" w14:textId="77777777" w:rsidR="00392553" w:rsidRDefault="00392553" w:rsidP="00A630FC">
      <w:r>
        <w:separator/>
      </w:r>
    </w:p>
  </w:endnote>
  <w:endnote w:type="continuationSeparator" w:id="0">
    <w:p w14:paraId="314A89F6" w14:textId="77777777" w:rsidR="00392553" w:rsidRDefault="00392553" w:rsidP="00A630FC">
      <w:r>
        <w:continuationSeparator/>
      </w:r>
    </w:p>
  </w:endnote>
  <w:endnote w:type="continuationNotice" w:id="1">
    <w:p w14:paraId="4A69C36F" w14:textId="77777777" w:rsidR="00392553" w:rsidRDefault="003925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761F8" w14:textId="30C79CE9" w:rsidR="00746CE4" w:rsidRDefault="3D43EC1D">
    <w:pPr>
      <w:pStyle w:val="Footer"/>
    </w:pPr>
    <w:r>
      <w:rPr>
        <w:noProof/>
      </w:rPr>
      <w:drawing>
        <wp:inline distT="0" distB="0" distL="0" distR="0" wp14:anchorId="74DB6BFC" wp14:editId="6C83A2B6">
          <wp:extent cx="1257300" cy="22634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57300" cy="2263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E59DB" w14:textId="77777777" w:rsidR="00392553" w:rsidRDefault="00392553" w:rsidP="00A630FC">
      <w:r>
        <w:separator/>
      </w:r>
    </w:p>
  </w:footnote>
  <w:footnote w:type="continuationSeparator" w:id="0">
    <w:p w14:paraId="65D39F70" w14:textId="77777777" w:rsidR="00392553" w:rsidRDefault="00392553" w:rsidP="00A630FC">
      <w:r>
        <w:continuationSeparator/>
      </w:r>
    </w:p>
  </w:footnote>
  <w:footnote w:type="continuationNotice" w:id="1">
    <w:p w14:paraId="2E0B203B" w14:textId="77777777" w:rsidR="00392553" w:rsidRDefault="003925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6A2A" w14:textId="22568E24" w:rsidR="00746CE4" w:rsidRDefault="00B921BF" w:rsidP="00A630FC">
    <w:pPr>
      <w:pStyle w:val="Header"/>
    </w:pPr>
    <w:r>
      <w:rPr>
        <w:noProof/>
      </w:rPr>
    </w:r>
    <w:r w:rsidR="00B921BF">
      <w:rPr>
        <w:noProof/>
      </w:rPr>
      <w:pict w14:anchorId="66DEFF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left:0;text-align:left;margin-left:0;margin-top:0;width:494.9pt;height:164.95pt;rotation:315;z-index:-251658240;mso-wrap-edited:f;mso-width-percent:0;mso-height-percent:0;mso-position-horizontal:center;mso-position-horizontal-relative:margin;mso-position-vertical:center;mso-position-vertical-relative:margin;mso-width-percent:0;mso-height-percent:0"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9BA9" w14:textId="00D0C733" w:rsidR="00746CE4" w:rsidRDefault="00B921BF" w:rsidP="00A630FC">
    <w:pPr>
      <w:pStyle w:val="Header"/>
    </w:pPr>
    <w:r>
      <w:rPr>
        <w:noProof/>
      </w:rPr>
    </w:r>
    <w:r w:rsidR="00B921BF">
      <w:rPr>
        <w:noProof/>
      </w:rPr>
      <w:pict w14:anchorId="1B7824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alt="" style="position:absolute;left:0;text-align:left;margin-left:0;margin-top:0;width:494.9pt;height:164.95pt;rotation:315;z-index:-251658239;mso-wrap-edited:f;mso-width-percent:0;mso-height-percent:0;mso-position-horizontal:center;mso-position-horizontal-relative:margin;mso-position-vertical:center;mso-position-vertical-relative:margin;mso-width-percent:0;mso-height-percent:0"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D29"/>
    <w:multiLevelType w:val="hybridMultilevel"/>
    <w:tmpl w:val="E84068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A2350A"/>
    <w:multiLevelType w:val="hybridMultilevel"/>
    <w:tmpl w:val="685C1FDE"/>
    <w:lvl w:ilvl="0" w:tplc="AC3AB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784DA7"/>
    <w:multiLevelType w:val="hybridMultilevel"/>
    <w:tmpl w:val="82EAD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E642D7"/>
    <w:multiLevelType w:val="hybridMultilevel"/>
    <w:tmpl w:val="D90669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857BF3"/>
    <w:multiLevelType w:val="hybridMultilevel"/>
    <w:tmpl w:val="E416D1C6"/>
    <w:lvl w:ilvl="0" w:tplc="FFFFFFF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48631E0"/>
    <w:multiLevelType w:val="hybridMultilevel"/>
    <w:tmpl w:val="DFDA3440"/>
    <w:lvl w:ilvl="0" w:tplc="D93EAC48">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A94F51"/>
    <w:multiLevelType w:val="multilevel"/>
    <w:tmpl w:val="2B908C98"/>
    <w:lvl w:ilvl="0">
      <w:start w:val="1"/>
      <w:numFmt w:val="decimal"/>
      <w:lvlText w:val="%1."/>
      <w:lvlJc w:val="left"/>
      <w:pPr>
        <w:ind w:left="360" w:hanging="360"/>
      </w:pPr>
      <w:rPr>
        <w:rFonts w:hint="default"/>
      </w:rPr>
    </w:lvl>
    <w:lvl w:ilvl="1">
      <w:start w:val="1"/>
      <w:numFmt w:val="decimal"/>
      <w:lvlText w:val="%2."/>
      <w:lvlJc w:val="left"/>
      <w:pPr>
        <w:ind w:left="144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95C42F6"/>
    <w:multiLevelType w:val="hybridMultilevel"/>
    <w:tmpl w:val="8EBC5B8E"/>
    <w:lvl w:ilvl="0" w:tplc="FFFFFFFF">
      <w:start w:val="1"/>
      <w:numFmt w:val="decimal"/>
      <w:lvlText w:val="%1."/>
      <w:lvlJc w:val="left"/>
      <w:pPr>
        <w:ind w:left="2160" w:hanging="360"/>
      </w:pPr>
    </w:lvl>
    <w:lvl w:ilvl="1" w:tplc="FFFFFFFF">
      <w:start w:val="1"/>
      <w:numFmt w:val="decimal"/>
      <w:lvlText w:val="%2."/>
      <w:lvlJc w:val="left"/>
      <w:pPr>
        <w:ind w:left="144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BC365DB"/>
    <w:multiLevelType w:val="hybridMultilevel"/>
    <w:tmpl w:val="7C844D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1702501"/>
    <w:multiLevelType w:val="multilevel"/>
    <w:tmpl w:val="7F10E8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FFC3DB6"/>
    <w:multiLevelType w:val="hybridMultilevel"/>
    <w:tmpl w:val="550280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15A2E60"/>
    <w:multiLevelType w:val="hybridMultilevel"/>
    <w:tmpl w:val="36165FA0"/>
    <w:lvl w:ilvl="0" w:tplc="F1501F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7033BCF"/>
    <w:multiLevelType w:val="hybridMultilevel"/>
    <w:tmpl w:val="73142E0A"/>
    <w:lvl w:ilvl="0" w:tplc="A9DAA0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0292E38"/>
    <w:multiLevelType w:val="multilevel"/>
    <w:tmpl w:val="8BE42644"/>
    <w:styleLink w:val="CurrentList1"/>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74912381"/>
    <w:multiLevelType w:val="hybridMultilevel"/>
    <w:tmpl w:val="8BB0679C"/>
    <w:lvl w:ilvl="0" w:tplc="D93EAC48">
      <w:start w:val="1"/>
      <w:numFmt w:val="decimal"/>
      <w:lvlText w:val="%1."/>
      <w:lvlJc w:val="left"/>
      <w:pPr>
        <w:ind w:left="1440" w:hanging="360"/>
      </w:pPr>
      <w:rPr>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93568075">
    <w:abstractNumId w:val="2"/>
  </w:num>
  <w:num w:numId="2" w16cid:durableId="1950702848">
    <w:abstractNumId w:val="0"/>
  </w:num>
  <w:num w:numId="3" w16cid:durableId="1828127616">
    <w:abstractNumId w:val="8"/>
  </w:num>
  <w:num w:numId="4" w16cid:durableId="1404983010">
    <w:abstractNumId w:val="9"/>
  </w:num>
  <w:num w:numId="5" w16cid:durableId="982732680">
    <w:abstractNumId w:val="3"/>
  </w:num>
  <w:num w:numId="6" w16cid:durableId="1586570636">
    <w:abstractNumId w:val="11"/>
  </w:num>
  <w:num w:numId="7" w16cid:durableId="490870960">
    <w:abstractNumId w:val="5"/>
  </w:num>
  <w:num w:numId="8" w16cid:durableId="782188431">
    <w:abstractNumId w:val="14"/>
  </w:num>
  <w:num w:numId="9" w16cid:durableId="1452048185">
    <w:abstractNumId w:val="12"/>
  </w:num>
  <w:num w:numId="10" w16cid:durableId="731778792">
    <w:abstractNumId w:val="10"/>
  </w:num>
  <w:num w:numId="11" w16cid:durableId="583807844">
    <w:abstractNumId w:val="7"/>
  </w:num>
  <w:num w:numId="12" w16cid:durableId="1069041801">
    <w:abstractNumId w:val="4"/>
  </w:num>
  <w:num w:numId="13" w16cid:durableId="1025253695">
    <w:abstractNumId w:val="13"/>
  </w:num>
  <w:num w:numId="14" w16cid:durableId="1561750354">
    <w:abstractNumId w:val="6"/>
  </w:num>
  <w:num w:numId="15" w16cid:durableId="174884440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1843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EBD"/>
    <w:rsid w:val="0000010E"/>
    <w:rsid w:val="0000402C"/>
    <w:rsid w:val="000106A5"/>
    <w:rsid w:val="0001457A"/>
    <w:rsid w:val="00016521"/>
    <w:rsid w:val="0002047F"/>
    <w:rsid w:val="00020817"/>
    <w:rsid w:val="00021627"/>
    <w:rsid w:val="00021CC0"/>
    <w:rsid w:val="000250E9"/>
    <w:rsid w:val="00027D0E"/>
    <w:rsid w:val="00027FEE"/>
    <w:rsid w:val="00030C2A"/>
    <w:rsid w:val="00030CAD"/>
    <w:rsid w:val="00032B36"/>
    <w:rsid w:val="00034229"/>
    <w:rsid w:val="00036E39"/>
    <w:rsid w:val="00037A98"/>
    <w:rsid w:val="0004311F"/>
    <w:rsid w:val="00046592"/>
    <w:rsid w:val="00046C78"/>
    <w:rsid w:val="000502DA"/>
    <w:rsid w:val="00050690"/>
    <w:rsid w:val="00050912"/>
    <w:rsid w:val="00050EBD"/>
    <w:rsid w:val="00054D18"/>
    <w:rsid w:val="00054E34"/>
    <w:rsid w:val="000608A7"/>
    <w:rsid w:val="0006119E"/>
    <w:rsid w:val="00062D3B"/>
    <w:rsid w:val="00062E6A"/>
    <w:rsid w:val="00063453"/>
    <w:rsid w:val="00063E3F"/>
    <w:rsid w:val="0006613B"/>
    <w:rsid w:val="00070514"/>
    <w:rsid w:val="000879DA"/>
    <w:rsid w:val="00090031"/>
    <w:rsid w:val="00091855"/>
    <w:rsid w:val="00092B2A"/>
    <w:rsid w:val="0009366D"/>
    <w:rsid w:val="00094E1A"/>
    <w:rsid w:val="00094E26"/>
    <w:rsid w:val="00096380"/>
    <w:rsid w:val="000A1DD3"/>
    <w:rsid w:val="000A360B"/>
    <w:rsid w:val="000A75FD"/>
    <w:rsid w:val="000A7DDC"/>
    <w:rsid w:val="000B01B7"/>
    <w:rsid w:val="000B06E7"/>
    <w:rsid w:val="000B1FB0"/>
    <w:rsid w:val="000B6059"/>
    <w:rsid w:val="000B7CE7"/>
    <w:rsid w:val="000C1BA7"/>
    <w:rsid w:val="000C265A"/>
    <w:rsid w:val="000C7324"/>
    <w:rsid w:val="000D6277"/>
    <w:rsid w:val="000D7A92"/>
    <w:rsid w:val="000E126D"/>
    <w:rsid w:val="000E1FD7"/>
    <w:rsid w:val="000F1383"/>
    <w:rsid w:val="000F4D0A"/>
    <w:rsid w:val="000F54D6"/>
    <w:rsid w:val="000F56DF"/>
    <w:rsid w:val="000F6D3D"/>
    <w:rsid w:val="001016FF"/>
    <w:rsid w:val="001024C6"/>
    <w:rsid w:val="00110A5B"/>
    <w:rsid w:val="00115F34"/>
    <w:rsid w:val="0011657E"/>
    <w:rsid w:val="00117301"/>
    <w:rsid w:val="00117514"/>
    <w:rsid w:val="00123941"/>
    <w:rsid w:val="001244F9"/>
    <w:rsid w:val="00125B5A"/>
    <w:rsid w:val="001330DB"/>
    <w:rsid w:val="0013448B"/>
    <w:rsid w:val="00135ABD"/>
    <w:rsid w:val="001362FC"/>
    <w:rsid w:val="00136D3F"/>
    <w:rsid w:val="00137BE8"/>
    <w:rsid w:val="0014215B"/>
    <w:rsid w:val="00143D55"/>
    <w:rsid w:val="00144EF3"/>
    <w:rsid w:val="00155AC7"/>
    <w:rsid w:val="00160202"/>
    <w:rsid w:val="001616B9"/>
    <w:rsid w:val="001637C4"/>
    <w:rsid w:val="0016444B"/>
    <w:rsid w:val="00164EBD"/>
    <w:rsid w:val="00164F8E"/>
    <w:rsid w:val="0016543D"/>
    <w:rsid w:val="00167ACF"/>
    <w:rsid w:val="00176B67"/>
    <w:rsid w:val="00177657"/>
    <w:rsid w:val="00177C28"/>
    <w:rsid w:val="00177C47"/>
    <w:rsid w:val="00182192"/>
    <w:rsid w:val="00184048"/>
    <w:rsid w:val="0018616D"/>
    <w:rsid w:val="00186A0B"/>
    <w:rsid w:val="00186D05"/>
    <w:rsid w:val="0019080E"/>
    <w:rsid w:val="001912DB"/>
    <w:rsid w:val="0019236E"/>
    <w:rsid w:val="001A197F"/>
    <w:rsid w:val="001A2CCE"/>
    <w:rsid w:val="001A339C"/>
    <w:rsid w:val="001A6D50"/>
    <w:rsid w:val="001B262B"/>
    <w:rsid w:val="001B30C8"/>
    <w:rsid w:val="001B3AA1"/>
    <w:rsid w:val="001B4615"/>
    <w:rsid w:val="001B6FC9"/>
    <w:rsid w:val="001B7DA9"/>
    <w:rsid w:val="001C1452"/>
    <w:rsid w:val="001C49CF"/>
    <w:rsid w:val="001D1553"/>
    <w:rsid w:val="001D2121"/>
    <w:rsid w:val="001D508E"/>
    <w:rsid w:val="001D56BC"/>
    <w:rsid w:val="001E5522"/>
    <w:rsid w:val="001E62C4"/>
    <w:rsid w:val="001F0545"/>
    <w:rsid w:val="001F161D"/>
    <w:rsid w:val="001F1C5A"/>
    <w:rsid w:val="001F22EF"/>
    <w:rsid w:val="001F4A4F"/>
    <w:rsid w:val="001F7010"/>
    <w:rsid w:val="002039AB"/>
    <w:rsid w:val="00203D63"/>
    <w:rsid w:val="002041D2"/>
    <w:rsid w:val="002067A9"/>
    <w:rsid w:val="00207AA5"/>
    <w:rsid w:val="00207B05"/>
    <w:rsid w:val="00211CAB"/>
    <w:rsid w:val="00214EA0"/>
    <w:rsid w:val="00215F08"/>
    <w:rsid w:val="00217A19"/>
    <w:rsid w:val="00220CA4"/>
    <w:rsid w:val="00226C1E"/>
    <w:rsid w:val="00227D57"/>
    <w:rsid w:val="00231E8C"/>
    <w:rsid w:val="002341C4"/>
    <w:rsid w:val="00234880"/>
    <w:rsid w:val="00241F45"/>
    <w:rsid w:val="00244B5C"/>
    <w:rsid w:val="00244F5E"/>
    <w:rsid w:val="002503F0"/>
    <w:rsid w:val="00252CE4"/>
    <w:rsid w:val="002532BC"/>
    <w:rsid w:val="00253607"/>
    <w:rsid w:val="002536C9"/>
    <w:rsid w:val="00254E71"/>
    <w:rsid w:val="002637A2"/>
    <w:rsid w:val="002673B1"/>
    <w:rsid w:val="00271D7F"/>
    <w:rsid w:val="002728C1"/>
    <w:rsid w:val="0027350D"/>
    <w:rsid w:val="00274524"/>
    <w:rsid w:val="002750F6"/>
    <w:rsid w:val="00275F34"/>
    <w:rsid w:val="00277A7B"/>
    <w:rsid w:val="00277F2D"/>
    <w:rsid w:val="00286678"/>
    <w:rsid w:val="002936F6"/>
    <w:rsid w:val="00293DC7"/>
    <w:rsid w:val="00295B0B"/>
    <w:rsid w:val="002A4E7D"/>
    <w:rsid w:val="002A4F8C"/>
    <w:rsid w:val="002C385D"/>
    <w:rsid w:val="002C4160"/>
    <w:rsid w:val="002C42AC"/>
    <w:rsid w:val="002D035B"/>
    <w:rsid w:val="002D14EC"/>
    <w:rsid w:val="002D1B36"/>
    <w:rsid w:val="002D27BB"/>
    <w:rsid w:val="002D3F68"/>
    <w:rsid w:val="002D436B"/>
    <w:rsid w:val="002D4DFD"/>
    <w:rsid w:val="002D72A9"/>
    <w:rsid w:val="002D77E5"/>
    <w:rsid w:val="002E360A"/>
    <w:rsid w:val="002E5816"/>
    <w:rsid w:val="002F03DB"/>
    <w:rsid w:val="002F4FE5"/>
    <w:rsid w:val="002F6DAD"/>
    <w:rsid w:val="0030163E"/>
    <w:rsid w:val="003061F3"/>
    <w:rsid w:val="0030739E"/>
    <w:rsid w:val="00312F48"/>
    <w:rsid w:val="00315996"/>
    <w:rsid w:val="00316FBE"/>
    <w:rsid w:val="00317386"/>
    <w:rsid w:val="00317A88"/>
    <w:rsid w:val="00317B21"/>
    <w:rsid w:val="003227E9"/>
    <w:rsid w:val="00322AFB"/>
    <w:rsid w:val="0032403C"/>
    <w:rsid w:val="003240C7"/>
    <w:rsid w:val="003240D1"/>
    <w:rsid w:val="00326484"/>
    <w:rsid w:val="00327B6E"/>
    <w:rsid w:val="00330D10"/>
    <w:rsid w:val="003318D4"/>
    <w:rsid w:val="00332ABD"/>
    <w:rsid w:val="003350CD"/>
    <w:rsid w:val="003477BE"/>
    <w:rsid w:val="00352DA6"/>
    <w:rsid w:val="00355ED7"/>
    <w:rsid w:val="00360438"/>
    <w:rsid w:val="00361AE4"/>
    <w:rsid w:val="00361DFA"/>
    <w:rsid w:val="003640E4"/>
    <w:rsid w:val="00365EF0"/>
    <w:rsid w:val="00367A2D"/>
    <w:rsid w:val="00370D21"/>
    <w:rsid w:val="00372762"/>
    <w:rsid w:val="00373C27"/>
    <w:rsid w:val="0037598F"/>
    <w:rsid w:val="0038117A"/>
    <w:rsid w:val="003877B1"/>
    <w:rsid w:val="00391581"/>
    <w:rsid w:val="00392553"/>
    <w:rsid w:val="00394FEF"/>
    <w:rsid w:val="0039666E"/>
    <w:rsid w:val="00397348"/>
    <w:rsid w:val="003A1DB0"/>
    <w:rsid w:val="003A32BD"/>
    <w:rsid w:val="003A4275"/>
    <w:rsid w:val="003A4A7F"/>
    <w:rsid w:val="003A56E0"/>
    <w:rsid w:val="003A5C3E"/>
    <w:rsid w:val="003B0BD9"/>
    <w:rsid w:val="003B0FA8"/>
    <w:rsid w:val="003B1E5C"/>
    <w:rsid w:val="003B549F"/>
    <w:rsid w:val="003B59CB"/>
    <w:rsid w:val="003B71F4"/>
    <w:rsid w:val="003C03D7"/>
    <w:rsid w:val="003C206C"/>
    <w:rsid w:val="003C2631"/>
    <w:rsid w:val="003C2E21"/>
    <w:rsid w:val="003C7130"/>
    <w:rsid w:val="003D06DC"/>
    <w:rsid w:val="003D1A65"/>
    <w:rsid w:val="003D1B0F"/>
    <w:rsid w:val="003D3956"/>
    <w:rsid w:val="003D4159"/>
    <w:rsid w:val="003D4F6D"/>
    <w:rsid w:val="003D54BF"/>
    <w:rsid w:val="003D6A03"/>
    <w:rsid w:val="003D6A08"/>
    <w:rsid w:val="003E2698"/>
    <w:rsid w:val="003E3664"/>
    <w:rsid w:val="003E4662"/>
    <w:rsid w:val="003E4C3A"/>
    <w:rsid w:val="003E7A17"/>
    <w:rsid w:val="003F029D"/>
    <w:rsid w:val="003F10BF"/>
    <w:rsid w:val="003F1B9E"/>
    <w:rsid w:val="003F74EF"/>
    <w:rsid w:val="004006CA"/>
    <w:rsid w:val="0040070E"/>
    <w:rsid w:val="004008AE"/>
    <w:rsid w:val="00401B93"/>
    <w:rsid w:val="004023C3"/>
    <w:rsid w:val="00410213"/>
    <w:rsid w:val="00411035"/>
    <w:rsid w:val="0041240A"/>
    <w:rsid w:val="0041556D"/>
    <w:rsid w:val="004179BF"/>
    <w:rsid w:val="00421369"/>
    <w:rsid w:val="00421E06"/>
    <w:rsid w:val="0042465E"/>
    <w:rsid w:val="00425456"/>
    <w:rsid w:val="004344EC"/>
    <w:rsid w:val="004360AF"/>
    <w:rsid w:val="004360F8"/>
    <w:rsid w:val="00436E81"/>
    <w:rsid w:val="004373C7"/>
    <w:rsid w:val="00437A96"/>
    <w:rsid w:val="00440357"/>
    <w:rsid w:val="00440983"/>
    <w:rsid w:val="00443064"/>
    <w:rsid w:val="00444378"/>
    <w:rsid w:val="00450080"/>
    <w:rsid w:val="00453A8A"/>
    <w:rsid w:val="00453D8D"/>
    <w:rsid w:val="00455A68"/>
    <w:rsid w:val="0046157B"/>
    <w:rsid w:val="004626DC"/>
    <w:rsid w:val="004634C6"/>
    <w:rsid w:val="00463A7F"/>
    <w:rsid w:val="00463E3C"/>
    <w:rsid w:val="0047080D"/>
    <w:rsid w:val="004714E7"/>
    <w:rsid w:val="00473D07"/>
    <w:rsid w:val="00481D8B"/>
    <w:rsid w:val="00482EC1"/>
    <w:rsid w:val="00483A98"/>
    <w:rsid w:val="00490535"/>
    <w:rsid w:val="00491BD1"/>
    <w:rsid w:val="004973FE"/>
    <w:rsid w:val="00497681"/>
    <w:rsid w:val="00497BA5"/>
    <w:rsid w:val="004A06F2"/>
    <w:rsid w:val="004A139E"/>
    <w:rsid w:val="004A2FBB"/>
    <w:rsid w:val="004A57C3"/>
    <w:rsid w:val="004A5E0E"/>
    <w:rsid w:val="004B12BE"/>
    <w:rsid w:val="004C4F81"/>
    <w:rsid w:val="004C6421"/>
    <w:rsid w:val="004C7B6B"/>
    <w:rsid w:val="004D1040"/>
    <w:rsid w:val="004D2004"/>
    <w:rsid w:val="004D3B55"/>
    <w:rsid w:val="004D6D37"/>
    <w:rsid w:val="004D7248"/>
    <w:rsid w:val="004D733A"/>
    <w:rsid w:val="004E21D8"/>
    <w:rsid w:val="004E236B"/>
    <w:rsid w:val="004E3656"/>
    <w:rsid w:val="004E3D44"/>
    <w:rsid w:val="004E4EB2"/>
    <w:rsid w:val="004E65FE"/>
    <w:rsid w:val="004F082C"/>
    <w:rsid w:val="004F79E7"/>
    <w:rsid w:val="005010E1"/>
    <w:rsid w:val="00502266"/>
    <w:rsid w:val="00504E2D"/>
    <w:rsid w:val="0051019C"/>
    <w:rsid w:val="0051026E"/>
    <w:rsid w:val="00511E78"/>
    <w:rsid w:val="005140F7"/>
    <w:rsid w:val="0051543D"/>
    <w:rsid w:val="00517229"/>
    <w:rsid w:val="005172BB"/>
    <w:rsid w:val="00520DAA"/>
    <w:rsid w:val="00520ECA"/>
    <w:rsid w:val="0052512F"/>
    <w:rsid w:val="005251AD"/>
    <w:rsid w:val="00526499"/>
    <w:rsid w:val="00531B97"/>
    <w:rsid w:val="00536C36"/>
    <w:rsid w:val="00540BA4"/>
    <w:rsid w:val="00542D95"/>
    <w:rsid w:val="00542F28"/>
    <w:rsid w:val="0054644F"/>
    <w:rsid w:val="00551642"/>
    <w:rsid w:val="0055390F"/>
    <w:rsid w:val="00557C28"/>
    <w:rsid w:val="005601C0"/>
    <w:rsid w:val="0056142A"/>
    <w:rsid w:val="00573447"/>
    <w:rsid w:val="005779FB"/>
    <w:rsid w:val="005822F6"/>
    <w:rsid w:val="00582D3D"/>
    <w:rsid w:val="005875B3"/>
    <w:rsid w:val="005904FB"/>
    <w:rsid w:val="005908B8"/>
    <w:rsid w:val="0059390D"/>
    <w:rsid w:val="00594BE7"/>
    <w:rsid w:val="00594DF9"/>
    <w:rsid w:val="00596C5D"/>
    <w:rsid w:val="00597869"/>
    <w:rsid w:val="00597B1C"/>
    <w:rsid w:val="005A259E"/>
    <w:rsid w:val="005A2D29"/>
    <w:rsid w:val="005A50D5"/>
    <w:rsid w:val="005B2735"/>
    <w:rsid w:val="005B2823"/>
    <w:rsid w:val="005B37D4"/>
    <w:rsid w:val="005B3804"/>
    <w:rsid w:val="005B596D"/>
    <w:rsid w:val="005B5C3C"/>
    <w:rsid w:val="005C0C4B"/>
    <w:rsid w:val="005C1BF6"/>
    <w:rsid w:val="005C297D"/>
    <w:rsid w:val="005C3929"/>
    <w:rsid w:val="005C5464"/>
    <w:rsid w:val="005C64A9"/>
    <w:rsid w:val="005D1BEA"/>
    <w:rsid w:val="005E2910"/>
    <w:rsid w:val="005E752D"/>
    <w:rsid w:val="005F0ED2"/>
    <w:rsid w:val="005F5B1F"/>
    <w:rsid w:val="005F5DF1"/>
    <w:rsid w:val="005F68AC"/>
    <w:rsid w:val="005F760C"/>
    <w:rsid w:val="005F7ED1"/>
    <w:rsid w:val="00600A0C"/>
    <w:rsid w:val="00602C63"/>
    <w:rsid w:val="0060315B"/>
    <w:rsid w:val="00610FF9"/>
    <w:rsid w:val="00612CA3"/>
    <w:rsid w:val="00613573"/>
    <w:rsid w:val="00613C89"/>
    <w:rsid w:val="006144B3"/>
    <w:rsid w:val="006155CC"/>
    <w:rsid w:val="00616756"/>
    <w:rsid w:val="00617C82"/>
    <w:rsid w:val="00620E65"/>
    <w:rsid w:val="006212D7"/>
    <w:rsid w:val="00622333"/>
    <w:rsid w:val="00623ABF"/>
    <w:rsid w:val="00623C0B"/>
    <w:rsid w:val="00624911"/>
    <w:rsid w:val="00624C05"/>
    <w:rsid w:val="006254DC"/>
    <w:rsid w:val="00630E2E"/>
    <w:rsid w:val="00631221"/>
    <w:rsid w:val="006340CB"/>
    <w:rsid w:val="006354DF"/>
    <w:rsid w:val="006359DD"/>
    <w:rsid w:val="00635F0B"/>
    <w:rsid w:val="0064022C"/>
    <w:rsid w:val="00643852"/>
    <w:rsid w:val="00653098"/>
    <w:rsid w:val="00655AFC"/>
    <w:rsid w:val="00656BE4"/>
    <w:rsid w:val="00657B30"/>
    <w:rsid w:val="00664A62"/>
    <w:rsid w:val="00673C62"/>
    <w:rsid w:val="00676348"/>
    <w:rsid w:val="00676659"/>
    <w:rsid w:val="00677130"/>
    <w:rsid w:val="00680CF7"/>
    <w:rsid w:val="00683046"/>
    <w:rsid w:val="006848C0"/>
    <w:rsid w:val="0069193B"/>
    <w:rsid w:val="00693DBE"/>
    <w:rsid w:val="00695864"/>
    <w:rsid w:val="006A02BA"/>
    <w:rsid w:val="006A1563"/>
    <w:rsid w:val="006A1945"/>
    <w:rsid w:val="006A4283"/>
    <w:rsid w:val="006A6462"/>
    <w:rsid w:val="006A67C3"/>
    <w:rsid w:val="006B1C37"/>
    <w:rsid w:val="006B4F33"/>
    <w:rsid w:val="006B6090"/>
    <w:rsid w:val="006C086C"/>
    <w:rsid w:val="006C0BB4"/>
    <w:rsid w:val="006C13BD"/>
    <w:rsid w:val="006C37CB"/>
    <w:rsid w:val="006C3ADF"/>
    <w:rsid w:val="006C6DA8"/>
    <w:rsid w:val="006D0A14"/>
    <w:rsid w:val="006D3434"/>
    <w:rsid w:val="006D3633"/>
    <w:rsid w:val="006D6162"/>
    <w:rsid w:val="006E1009"/>
    <w:rsid w:val="006E2D5F"/>
    <w:rsid w:val="006E5954"/>
    <w:rsid w:val="006E720A"/>
    <w:rsid w:val="006F107E"/>
    <w:rsid w:val="006F7A87"/>
    <w:rsid w:val="00700368"/>
    <w:rsid w:val="00702A49"/>
    <w:rsid w:val="0070503D"/>
    <w:rsid w:val="00706C8C"/>
    <w:rsid w:val="00706E40"/>
    <w:rsid w:val="00710536"/>
    <w:rsid w:val="007106C6"/>
    <w:rsid w:val="007109EF"/>
    <w:rsid w:val="00713C7A"/>
    <w:rsid w:val="00714CB1"/>
    <w:rsid w:val="00716F0E"/>
    <w:rsid w:val="00731A67"/>
    <w:rsid w:val="007351ED"/>
    <w:rsid w:val="00745A40"/>
    <w:rsid w:val="00746CE4"/>
    <w:rsid w:val="00747A5C"/>
    <w:rsid w:val="007542C6"/>
    <w:rsid w:val="007560FA"/>
    <w:rsid w:val="007569ED"/>
    <w:rsid w:val="00757E0F"/>
    <w:rsid w:val="00761642"/>
    <w:rsid w:val="007674A4"/>
    <w:rsid w:val="0077093D"/>
    <w:rsid w:val="007711DC"/>
    <w:rsid w:val="007744B0"/>
    <w:rsid w:val="007772C3"/>
    <w:rsid w:val="00777966"/>
    <w:rsid w:val="00785102"/>
    <w:rsid w:val="00787DC7"/>
    <w:rsid w:val="00787DCB"/>
    <w:rsid w:val="00790A1E"/>
    <w:rsid w:val="007936F5"/>
    <w:rsid w:val="007A055F"/>
    <w:rsid w:val="007A1E00"/>
    <w:rsid w:val="007A242F"/>
    <w:rsid w:val="007A4D02"/>
    <w:rsid w:val="007A7952"/>
    <w:rsid w:val="007B0C1B"/>
    <w:rsid w:val="007B22A3"/>
    <w:rsid w:val="007B2597"/>
    <w:rsid w:val="007B2EC3"/>
    <w:rsid w:val="007B408C"/>
    <w:rsid w:val="007C2954"/>
    <w:rsid w:val="007C2BDC"/>
    <w:rsid w:val="007C795A"/>
    <w:rsid w:val="007D0634"/>
    <w:rsid w:val="007D2482"/>
    <w:rsid w:val="007D69A7"/>
    <w:rsid w:val="007D717D"/>
    <w:rsid w:val="007E0458"/>
    <w:rsid w:val="007E1539"/>
    <w:rsid w:val="007E4771"/>
    <w:rsid w:val="007E523E"/>
    <w:rsid w:val="007E7D24"/>
    <w:rsid w:val="007F3198"/>
    <w:rsid w:val="007F45D9"/>
    <w:rsid w:val="007F6B2A"/>
    <w:rsid w:val="007F7666"/>
    <w:rsid w:val="008050F8"/>
    <w:rsid w:val="0081035C"/>
    <w:rsid w:val="008122AA"/>
    <w:rsid w:val="008150D2"/>
    <w:rsid w:val="0081686A"/>
    <w:rsid w:val="0082028D"/>
    <w:rsid w:val="0082035B"/>
    <w:rsid w:val="00820B4A"/>
    <w:rsid w:val="00823AE2"/>
    <w:rsid w:val="008330A9"/>
    <w:rsid w:val="0083591F"/>
    <w:rsid w:val="00836263"/>
    <w:rsid w:val="008369C6"/>
    <w:rsid w:val="00842FCE"/>
    <w:rsid w:val="00844898"/>
    <w:rsid w:val="00847C05"/>
    <w:rsid w:val="008500E6"/>
    <w:rsid w:val="008506CF"/>
    <w:rsid w:val="008510AC"/>
    <w:rsid w:val="0085447F"/>
    <w:rsid w:val="00855448"/>
    <w:rsid w:val="008627FB"/>
    <w:rsid w:val="00864523"/>
    <w:rsid w:val="008668C7"/>
    <w:rsid w:val="008738A4"/>
    <w:rsid w:val="00873B8E"/>
    <w:rsid w:val="00875EAA"/>
    <w:rsid w:val="00875EEE"/>
    <w:rsid w:val="00877E40"/>
    <w:rsid w:val="00880E7C"/>
    <w:rsid w:val="0088225C"/>
    <w:rsid w:val="0088593F"/>
    <w:rsid w:val="0088602B"/>
    <w:rsid w:val="00891C44"/>
    <w:rsid w:val="00894134"/>
    <w:rsid w:val="0089549C"/>
    <w:rsid w:val="008A0AAD"/>
    <w:rsid w:val="008A130C"/>
    <w:rsid w:val="008A1A4C"/>
    <w:rsid w:val="008A7504"/>
    <w:rsid w:val="008B0EDE"/>
    <w:rsid w:val="008B38D9"/>
    <w:rsid w:val="008B4F3A"/>
    <w:rsid w:val="008B69AD"/>
    <w:rsid w:val="008C62C8"/>
    <w:rsid w:val="008C6ECD"/>
    <w:rsid w:val="008D3EAA"/>
    <w:rsid w:val="008D4EE3"/>
    <w:rsid w:val="008E1A3D"/>
    <w:rsid w:val="008F1694"/>
    <w:rsid w:val="008F26A1"/>
    <w:rsid w:val="008F2920"/>
    <w:rsid w:val="008F37AD"/>
    <w:rsid w:val="008F3AD1"/>
    <w:rsid w:val="008F6119"/>
    <w:rsid w:val="008F6461"/>
    <w:rsid w:val="0090556F"/>
    <w:rsid w:val="00905C5A"/>
    <w:rsid w:val="00905E16"/>
    <w:rsid w:val="0090716C"/>
    <w:rsid w:val="009106A7"/>
    <w:rsid w:val="00911473"/>
    <w:rsid w:val="00911E89"/>
    <w:rsid w:val="00915188"/>
    <w:rsid w:val="0091596C"/>
    <w:rsid w:val="00920226"/>
    <w:rsid w:val="0092103E"/>
    <w:rsid w:val="009242B7"/>
    <w:rsid w:val="00924791"/>
    <w:rsid w:val="00925E50"/>
    <w:rsid w:val="009265C0"/>
    <w:rsid w:val="00927F2B"/>
    <w:rsid w:val="00932716"/>
    <w:rsid w:val="00932B0B"/>
    <w:rsid w:val="009402C3"/>
    <w:rsid w:val="0094080C"/>
    <w:rsid w:val="00940E59"/>
    <w:rsid w:val="00940EF1"/>
    <w:rsid w:val="00943E39"/>
    <w:rsid w:val="0094538B"/>
    <w:rsid w:val="00945CBC"/>
    <w:rsid w:val="00946D2E"/>
    <w:rsid w:val="00947F3C"/>
    <w:rsid w:val="0095084A"/>
    <w:rsid w:val="00950FBF"/>
    <w:rsid w:val="00951A52"/>
    <w:rsid w:val="00954C50"/>
    <w:rsid w:val="009566DD"/>
    <w:rsid w:val="00967536"/>
    <w:rsid w:val="00970F76"/>
    <w:rsid w:val="00971B11"/>
    <w:rsid w:val="00972BEC"/>
    <w:rsid w:val="00977081"/>
    <w:rsid w:val="00982E3D"/>
    <w:rsid w:val="0098785B"/>
    <w:rsid w:val="00990079"/>
    <w:rsid w:val="00997754"/>
    <w:rsid w:val="009A719B"/>
    <w:rsid w:val="009A7E1C"/>
    <w:rsid w:val="009A7F8F"/>
    <w:rsid w:val="009B1BB9"/>
    <w:rsid w:val="009B5B14"/>
    <w:rsid w:val="009B6AB5"/>
    <w:rsid w:val="009B6C41"/>
    <w:rsid w:val="009C20FC"/>
    <w:rsid w:val="009C2A58"/>
    <w:rsid w:val="009C56A9"/>
    <w:rsid w:val="009C58A0"/>
    <w:rsid w:val="009C7D95"/>
    <w:rsid w:val="009D122F"/>
    <w:rsid w:val="009D3A99"/>
    <w:rsid w:val="009D3B5D"/>
    <w:rsid w:val="009D7468"/>
    <w:rsid w:val="009E103B"/>
    <w:rsid w:val="009E37F6"/>
    <w:rsid w:val="009E3D87"/>
    <w:rsid w:val="009E7008"/>
    <w:rsid w:val="009F0A3A"/>
    <w:rsid w:val="009F44A3"/>
    <w:rsid w:val="009F62E0"/>
    <w:rsid w:val="00A001EC"/>
    <w:rsid w:val="00A00611"/>
    <w:rsid w:val="00A006F2"/>
    <w:rsid w:val="00A03CFD"/>
    <w:rsid w:val="00A04FE0"/>
    <w:rsid w:val="00A10B9D"/>
    <w:rsid w:val="00A11536"/>
    <w:rsid w:val="00A13DAA"/>
    <w:rsid w:val="00A14506"/>
    <w:rsid w:val="00A15106"/>
    <w:rsid w:val="00A21E9E"/>
    <w:rsid w:val="00A244EE"/>
    <w:rsid w:val="00A24D89"/>
    <w:rsid w:val="00A25039"/>
    <w:rsid w:val="00A25792"/>
    <w:rsid w:val="00A258FC"/>
    <w:rsid w:val="00A25969"/>
    <w:rsid w:val="00A324F8"/>
    <w:rsid w:val="00A32F40"/>
    <w:rsid w:val="00A32FB6"/>
    <w:rsid w:val="00A3302D"/>
    <w:rsid w:val="00A33853"/>
    <w:rsid w:val="00A45C23"/>
    <w:rsid w:val="00A47792"/>
    <w:rsid w:val="00A51914"/>
    <w:rsid w:val="00A558C3"/>
    <w:rsid w:val="00A56A52"/>
    <w:rsid w:val="00A56EF3"/>
    <w:rsid w:val="00A606BF"/>
    <w:rsid w:val="00A62304"/>
    <w:rsid w:val="00A6302D"/>
    <w:rsid w:val="00A630FC"/>
    <w:rsid w:val="00A633F8"/>
    <w:rsid w:val="00A67D9B"/>
    <w:rsid w:val="00A76A50"/>
    <w:rsid w:val="00A773D3"/>
    <w:rsid w:val="00A81010"/>
    <w:rsid w:val="00A833FA"/>
    <w:rsid w:val="00A84570"/>
    <w:rsid w:val="00A8595E"/>
    <w:rsid w:val="00A91F0C"/>
    <w:rsid w:val="00A96670"/>
    <w:rsid w:val="00A969FF"/>
    <w:rsid w:val="00AA1B99"/>
    <w:rsid w:val="00AA205B"/>
    <w:rsid w:val="00AA2FF8"/>
    <w:rsid w:val="00AA37BE"/>
    <w:rsid w:val="00AA47B9"/>
    <w:rsid w:val="00AA5581"/>
    <w:rsid w:val="00AA6ACF"/>
    <w:rsid w:val="00AA7377"/>
    <w:rsid w:val="00AA7DA9"/>
    <w:rsid w:val="00AB00A6"/>
    <w:rsid w:val="00AB072A"/>
    <w:rsid w:val="00AB2B61"/>
    <w:rsid w:val="00AC190F"/>
    <w:rsid w:val="00AC1A35"/>
    <w:rsid w:val="00AC1D9D"/>
    <w:rsid w:val="00AC3D11"/>
    <w:rsid w:val="00AC3DCE"/>
    <w:rsid w:val="00AC547B"/>
    <w:rsid w:val="00AC56E9"/>
    <w:rsid w:val="00AC694F"/>
    <w:rsid w:val="00AC6A5A"/>
    <w:rsid w:val="00AD047B"/>
    <w:rsid w:val="00AD0F5B"/>
    <w:rsid w:val="00AD102C"/>
    <w:rsid w:val="00AD55E0"/>
    <w:rsid w:val="00AE1B9C"/>
    <w:rsid w:val="00AE3EE1"/>
    <w:rsid w:val="00AF3B17"/>
    <w:rsid w:val="00AF55DE"/>
    <w:rsid w:val="00AF7434"/>
    <w:rsid w:val="00AF7EC3"/>
    <w:rsid w:val="00B00D5E"/>
    <w:rsid w:val="00B02C75"/>
    <w:rsid w:val="00B07F36"/>
    <w:rsid w:val="00B14079"/>
    <w:rsid w:val="00B22589"/>
    <w:rsid w:val="00B25C5F"/>
    <w:rsid w:val="00B2680C"/>
    <w:rsid w:val="00B26DE2"/>
    <w:rsid w:val="00B3447D"/>
    <w:rsid w:val="00B35F6A"/>
    <w:rsid w:val="00B40530"/>
    <w:rsid w:val="00B442B6"/>
    <w:rsid w:val="00B44F17"/>
    <w:rsid w:val="00B459B1"/>
    <w:rsid w:val="00B50A87"/>
    <w:rsid w:val="00B575E5"/>
    <w:rsid w:val="00B579B6"/>
    <w:rsid w:val="00B60856"/>
    <w:rsid w:val="00B61965"/>
    <w:rsid w:val="00B63605"/>
    <w:rsid w:val="00B63E44"/>
    <w:rsid w:val="00B64340"/>
    <w:rsid w:val="00B721F9"/>
    <w:rsid w:val="00B73025"/>
    <w:rsid w:val="00B75B66"/>
    <w:rsid w:val="00B7602A"/>
    <w:rsid w:val="00B8027B"/>
    <w:rsid w:val="00B81EDB"/>
    <w:rsid w:val="00B82E0D"/>
    <w:rsid w:val="00B836EF"/>
    <w:rsid w:val="00B852FD"/>
    <w:rsid w:val="00B85EFC"/>
    <w:rsid w:val="00B900AB"/>
    <w:rsid w:val="00B90C67"/>
    <w:rsid w:val="00B9139C"/>
    <w:rsid w:val="00B921BF"/>
    <w:rsid w:val="00B9623A"/>
    <w:rsid w:val="00B9627D"/>
    <w:rsid w:val="00BA1605"/>
    <w:rsid w:val="00BA2E8A"/>
    <w:rsid w:val="00BA4447"/>
    <w:rsid w:val="00BA5200"/>
    <w:rsid w:val="00BB0BA9"/>
    <w:rsid w:val="00BB28C4"/>
    <w:rsid w:val="00BB2A46"/>
    <w:rsid w:val="00BB3110"/>
    <w:rsid w:val="00BB3668"/>
    <w:rsid w:val="00BB643E"/>
    <w:rsid w:val="00BB6A2F"/>
    <w:rsid w:val="00BC1586"/>
    <w:rsid w:val="00BC1C66"/>
    <w:rsid w:val="00BC56F6"/>
    <w:rsid w:val="00BD765A"/>
    <w:rsid w:val="00BE30DF"/>
    <w:rsid w:val="00BE5340"/>
    <w:rsid w:val="00BF1FE2"/>
    <w:rsid w:val="00BF1FF3"/>
    <w:rsid w:val="00BF2D91"/>
    <w:rsid w:val="00BF6CA1"/>
    <w:rsid w:val="00BF707E"/>
    <w:rsid w:val="00C01074"/>
    <w:rsid w:val="00C04703"/>
    <w:rsid w:val="00C06F3D"/>
    <w:rsid w:val="00C12D0F"/>
    <w:rsid w:val="00C14D51"/>
    <w:rsid w:val="00C16AD8"/>
    <w:rsid w:val="00C173E4"/>
    <w:rsid w:val="00C17F80"/>
    <w:rsid w:val="00C20FF5"/>
    <w:rsid w:val="00C21DA3"/>
    <w:rsid w:val="00C25C36"/>
    <w:rsid w:val="00C26A37"/>
    <w:rsid w:val="00C33248"/>
    <w:rsid w:val="00C340FE"/>
    <w:rsid w:val="00C3536E"/>
    <w:rsid w:val="00C376DF"/>
    <w:rsid w:val="00C4120A"/>
    <w:rsid w:val="00C43476"/>
    <w:rsid w:val="00C45EC3"/>
    <w:rsid w:val="00C46553"/>
    <w:rsid w:val="00C4731A"/>
    <w:rsid w:val="00C47830"/>
    <w:rsid w:val="00C50D47"/>
    <w:rsid w:val="00C56D29"/>
    <w:rsid w:val="00C57044"/>
    <w:rsid w:val="00C61786"/>
    <w:rsid w:val="00C63927"/>
    <w:rsid w:val="00C6440A"/>
    <w:rsid w:val="00C665EA"/>
    <w:rsid w:val="00C73367"/>
    <w:rsid w:val="00C74839"/>
    <w:rsid w:val="00C75465"/>
    <w:rsid w:val="00C75884"/>
    <w:rsid w:val="00C7601C"/>
    <w:rsid w:val="00C77E36"/>
    <w:rsid w:val="00C80182"/>
    <w:rsid w:val="00C823ED"/>
    <w:rsid w:val="00C86C3D"/>
    <w:rsid w:val="00C92C6B"/>
    <w:rsid w:val="00C9603B"/>
    <w:rsid w:val="00CA049E"/>
    <w:rsid w:val="00CA13BD"/>
    <w:rsid w:val="00CA2B70"/>
    <w:rsid w:val="00CA2E0C"/>
    <w:rsid w:val="00CB125D"/>
    <w:rsid w:val="00CB1E3A"/>
    <w:rsid w:val="00CB3832"/>
    <w:rsid w:val="00CB3AF8"/>
    <w:rsid w:val="00CB6808"/>
    <w:rsid w:val="00CC0831"/>
    <w:rsid w:val="00CC2166"/>
    <w:rsid w:val="00CC29DF"/>
    <w:rsid w:val="00CC3137"/>
    <w:rsid w:val="00CC3D89"/>
    <w:rsid w:val="00CC6077"/>
    <w:rsid w:val="00CC7573"/>
    <w:rsid w:val="00CD06AC"/>
    <w:rsid w:val="00CD17C9"/>
    <w:rsid w:val="00CD49A7"/>
    <w:rsid w:val="00CD4E91"/>
    <w:rsid w:val="00CD5D2C"/>
    <w:rsid w:val="00CD74CF"/>
    <w:rsid w:val="00CE46A4"/>
    <w:rsid w:val="00CE6B6E"/>
    <w:rsid w:val="00CF088A"/>
    <w:rsid w:val="00CF0D80"/>
    <w:rsid w:val="00CF192F"/>
    <w:rsid w:val="00CF2178"/>
    <w:rsid w:val="00CF5727"/>
    <w:rsid w:val="00CF5ECD"/>
    <w:rsid w:val="00CF6FB8"/>
    <w:rsid w:val="00D011D7"/>
    <w:rsid w:val="00D04C8F"/>
    <w:rsid w:val="00D05572"/>
    <w:rsid w:val="00D0717B"/>
    <w:rsid w:val="00D10D72"/>
    <w:rsid w:val="00D11FDE"/>
    <w:rsid w:val="00D12DD7"/>
    <w:rsid w:val="00D148D7"/>
    <w:rsid w:val="00D16A88"/>
    <w:rsid w:val="00D17803"/>
    <w:rsid w:val="00D22A6D"/>
    <w:rsid w:val="00D2326E"/>
    <w:rsid w:val="00D24EED"/>
    <w:rsid w:val="00D27C1B"/>
    <w:rsid w:val="00D27CC6"/>
    <w:rsid w:val="00D36E84"/>
    <w:rsid w:val="00D377ED"/>
    <w:rsid w:val="00D43E3B"/>
    <w:rsid w:val="00D45EDB"/>
    <w:rsid w:val="00D45EE9"/>
    <w:rsid w:val="00D537AF"/>
    <w:rsid w:val="00D53A2D"/>
    <w:rsid w:val="00D56E32"/>
    <w:rsid w:val="00D632D9"/>
    <w:rsid w:val="00D65700"/>
    <w:rsid w:val="00D67DAA"/>
    <w:rsid w:val="00D702C6"/>
    <w:rsid w:val="00D716CF"/>
    <w:rsid w:val="00D717B0"/>
    <w:rsid w:val="00D7222E"/>
    <w:rsid w:val="00D72A3A"/>
    <w:rsid w:val="00D72FB8"/>
    <w:rsid w:val="00D7329A"/>
    <w:rsid w:val="00D735D7"/>
    <w:rsid w:val="00D75588"/>
    <w:rsid w:val="00D75B01"/>
    <w:rsid w:val="00D77FCE"/>
    <w:rsid w:val="00D83D92"/>
    <w:rsid w:val="00D863A7"/>
    <w:rsid w:val="00D86F61"/>
    <w:rsid w:val="00D911A5"/>
    <w:rsid w:val="00D97231"/>
    <w:rsid w:val="00DA1CFF"/>
    <w:rsid w:val="00DA25F8"/>
    <w:rsid w:val="00DA32C1"/>
    <w:rsid w:val="00DA4ECA"/>
    <w:rsid w:val="00DA6B5C"/>
    <w:rsid w:val="00DA6FFC"/>
    <w:rsid w:val="00DB171E"/>
    <w:rsid w:val="00DB3723"/>
    <w:rsid w:val="00DB437C"/>
    <w:rsid w:val="00DB5650"/>
    <w:rsid w:val="00DC1682"/>
    <w:rsid w:val="00DC4B53"/>
    <w:rsid w:val="00DC55AD"/>
    <w:rsid w:val="00DC5987"/>
    <w:rsid w:val="00DD0501"/>
    <w:rsid w:val="00DD4EC2"/>
    <w:rsid w:val="00DD7EAC"/>
    <w:rsid w:val="00DE4B13"/>
    <w:rsid w:val="00DF38B7"/>
    <w:rsid w:val="00DF4734"/>
    <w:rsid w:val="00DF5228"/>
    <w:rsid w:val="00DF587D"/>
    <w:rsid w:val="00E000F6"/>
    <w:rsid w:val="00E00FFE"/>
    <w:rsid w:val="00E013D3"/>
    <w:rsid w:val="00E023B1"/>
    <w:rsid w:val="00E046B1"/>
    <w:rsid w:val="00E054AD"/>
    <w:rsid w:val="00E05EAE"/>
    <w:rsid w:val="00E0617A"/>
    <w:rsid w:val="00E108FF"/>
    <w:rsid w:val="00E1321B"/>
    <w:rsid w:val="00E2036F"/>
    <w:rsid w:val="00E228D7"/>
    <w:rsid w:val="00E256F9"/>
    <w:rsid w:val="00E25BB1"/>
    <w:rsid w:val="00E263BA"/>
    <w:rsid w:val="00E27A1A"/>
    <w:rsid w:val="00E31624"/>
    <w:rsid w:val="00E319CA"/>
    <w:rsid w:val="00E31ACA"/>
    <w:rsid w:val="00E359BD"/>
    <w:rsid w:val="00E408B6"/>
    <w:rsid w:val="00E45E8A"/>
    <w:rsid w:val="00E46519"/>
    <w:rsid w:val="00E468D5"/>
    <w:rsid w:val="00E52856"/>
    <w:rsid w:val="00E54C32"/>
    <w:rsid w:val="00E55189"/>
    <w:rsid w:val="00E57ACD"/>
    <w:rsid w:val="00E60E6E"/>
    <w:rsid w:val="00E61A93"/>
    <w:rsid w:val="00E65129"/>
    <w:rsid w:val="00E656E7"/>
    <w:rsid w:val="00E65E1F"/>
    <w:rsid w:val="00E65F46"/>
    <w:rsid w:val="00E66BFF"/>
    <w:rsid w:val="00E671EB"/>
    <w:rsid w:val="00E77052"/>
    <w:rsid w:val="00E83030"/>
    <w:rsid w:val="00E83B67"/>
    <w:rsid w:val="00E83CD7"/>
    <w:rsid w:val="00E854BA"/>
    <w:rsid w:val="00E8702D"/>
    <w:rsid w:val="00E8716E"/>
    <w:rsid w:val="00E87C5A"/>
    <w:rsid w:val="00E9005D"/>
    <w:rsid w:val="00E9135C"/>
    <w:rsid w:val="00E929EF"/>
    <w:rsid w:val="00E9302E"/>
    <w:rsid w:val="00E930A6"/>
    <w:rsid w:val="00E96C2F"/>
    <w:rsid w:val="00E97F57"/>
    <w:rsid w:val="00EA19B2"/>
    <w:rsid w:val="00EA3B53"/>
    <w:rsid w:val="00EA5FD7"/>
    <w:rsid w:val="00EA7DAB"/>
    <w:rsid w:val="00EB44AA"/>
    <w:rsid w:val="00EB638C"/>
    <w:rsid w:val="00EB7D0D"/>
    <w:rsid w:val="00EC23B8"/>
    <w:rsid w:val="00EC4ED3"/>
    <w:rsid w:val="00EC66B5"/>
    <w:rsid w:val="00EC7A68"/>
    <w:rsid w:val="00ED0539"/>
    <w:rsid w:val="00ED091D"/>
    <w:rsid w:val="00ED1758"/>
    <w:rsid w:val="00ED3666"/>
    <w:rsid w:val="00ED608F"/>
    <w:rsid w:val="00EE1F2C"/>
    <w:rsid w:val="00EE3A2A"/>
    <w:rsid w:val="00EE6923"/>
    <w:rsid w:val="00EE7F86"/>
    <w:rsid w:val="00EF1958"/>
    <w:rsid w:val="00EF3436"/>
    <w:rsid w:val="00EF4549"/>
    <w:rsid w:val="00EF7150"/>
    <w:rsid w:val="00F05395"/>
    <w:rsid w:val="00F06285"/>
    <w:rsid w:val="00F07F2A"/>
    <w:rsid w:val="00F10A7F"/>
    <w:rsid w:val="00F1677C"/>
    <w:rsid w:val="00F229CE"/>
    <w:rsid w:val="00F248D9"/>
    <w:rsid w:val="00F25DBB"/>
    <w:rsid w:val="00F26A9F"/>
    <w:rsid w:val="00F30528"/>
    <w:rsid w:val="00F353D9"/>
    <w:rsid w:val="00F365BA"/>
    <w:rsid w:val="00F37E97"/>
    <w:rsid w:val="00F40599"/>
    <w:rsid w:val="00F4259F"/>
    <w:rsid w:val="00F47551"/>
    <w:rsid w:val="00F4764E"/>
    <w:rsid w:val="00F47CA2"/>
    <w:rsid w:val="00F47EAD"/>
    <w:rsid w:val="00F55647"/>
    <w:rsid w:val="00F617E5"/>
    <w:rsid w:val="00F621AC"/>
    <w:rsid w:val="00F65923"/>
    <w:rsid w:val="00F71AEA"/>
    <w:rsid w:val="00F75B75"/>
    <w:rsid w:val="00F75E6A"/>
    <w:rsid w:val="00F75FDA"/>
    <w:rsid w:val="00F774D9"/>
    <w:rsid w:val="00F814FA"/>
    <w:rsid w:val="00F822C7"/>
    <w:rsid w:val="00F91FAD"/>
    <w:rsid w:val="00F921F1"/>
    <w:rsid w:val="00F925AB"/>
    <w:rsid w:val="00F93D9A"/>
    <w:rsid w:val="00F9552E"/>
    <w:rsid w:val="00F9610C"/>
    <w:rsid w:val="00F96B3D"/>
    <w:rsid w:val="00FA2E42"/>
    <w:rsid w:val="00FA4E12"/>
    <w:rsid w:val="00FA7DC1"/>
    <w:rsid w:val="00FB0E18"/>
    <w:rsid w:val="00FB4F0A"/>
    <w:rsid w:val="00FC0667"/>
    <w:rsid w:val="00FC1CD8"/>
    <w:rsid w:val="00FC226E"/>
    <w:rsid w:val="00FD034B"/>
    <w:rsid w:val="00FD6063"/>
    <w:rsid w:val="00FD6B06"/>
    <w:rsid w:val="00FE025C"/>
    <w:rsid w:val="00FE0BC5"/>
    <w:rsid w:val="00FE10DA"/>
    <w:rsid w:val="00FF3128"/>
    <w:rsid w:val="00FF316E"/>
    <w:rsid w:val="00FF4A11"/>
    <w:rsid w:val="00FF6A38"/>
    <w:rsid w:val="03131331"/>
    <w:rsid w:val="3D43EC1D"/>
    <w:rsid w:val="55CD1CC5"/>
    <w:rsid w:val="5BC32879"/>
    <w:rsid w:val="67F99E13"/>
    <w:rsid w:val="701413C8"/>
    <w:rsid w:val="7F599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5"/>
    <o:shapelayout v:ext="edit">
      <o:idmap v:ext="edit" data="1"/>
    </o:shapelayout>
  </w:shapeDefaults>
  <w:decimalSymbol w:val="."/>
  <w:listSeparator w:val=","/>
  <w14:docId w14:val="4F2B64A6"/>
  <w15:docId w15:val="{14D99D11-9EF3-D549-B001-A7961F641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0FC"/>
    <w:pPr>
      <w:spacing w:after="0" w:line="240" w:lineRule="auto"/>
      <w:ind w:left="720"/>
    </w:pPr>
  </w:style>
  <w:style w:type="paragraph" w:styleId="Heading1">
    <w:name w:val="heading 1"/>
    <w:basedOn w:val="Normal"/>
    <w:next w:val="Normal"/>
    <w:link w:val="Heading1Char"/>
    <w:uiPriority w:val="9"/>
    <w:qFormat/>
    <w:rsid w:val="00440357"/>
    <w:pPr>
      <w:keepNext/>
      <w:keepLines/>
      <w:spacing w:before="240" w:after="240"/>
      <w:ind w:left="0"/>
      <w:outlineLvl w:val="0"/>
    </w:pPr>
    <w:rPr>
      <w:rFonts w:asciiTheme="majorHAnsi" w:eastAsiaTheme="majorEastAsia" w:hAnsiTheme="majorHAnsi" w:cstheme="majorBidi"/>
      <w:color w:val="365F91" w:themeColor="accent1" w:themeShade="BF"/>
      <w:sz w:val="32"/>
      <w:szCs w:val="32"/>
      <w:u w:val="single"/>
    </w:rPr>
  </w:style>
  <w:style w:type="paragraph" w:styleId="Heading2">
    <w:name w:val="heading 2"/>
    <w:basedOn w:val="Normal"/>
    <w:next w:val="Normal"/>
    <w:link w:val="Heading2Char"/>
    <w:uiPriority w:val="9"/>
    <w:unhideWhenUsed/>
    <w:qFormat/>
    <w:rsid w:val="00A630FC"/>
    <w:pPr>
      <w:keepNext/>
      <w:keepLines/>
      <w:spacing w:before="40" w:after="240"/>
      <w:ind w:left="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575E5"/>
    <w:pPr>
      <w:keepNext/>
      <w:keepLines/>
      <w:spacing w:before="40" w:after="240"/>
      <w:outlineLvl w:val="2"/>
    </w:pPr>
    <w:rPr>
      <w:rFonts w:asciiTheme="majorHAnsi" w:eastAsiaTheme="majorEastAsia" w:hAnsiTheme="majorHAnsi" w:cstheme="majorBidi"/>
      <w:b/>
      <w:color w:val="243F60" w:themeColor="accent1" w:themeShade="7F"/>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7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C25C36"/>
    <w:pPr>
      <w:contextualSpacing/>
    </w:pPr>
  </w:style>
  <w:style w:type="character" w:styleId="Hyperlink">
    <w:name w:val="Hyperlink"/>
    <w:basedOn w:val="DefaultParagraphFont"/>
    <w:uiPriority w:val="99"/>
    <w:unhideWhenUsed/>
    <w:rsid w:val="005A50D5"/>
    <w:rPr>
      <w:color w:val="0000FF" w:themeColor="hyperlink"/>
      <w:u w:val="single"/>
    </w:rPr>
  </w:style>
  <w:style w:type="character" w:styleId="FollowedHyperlink">
    <w:name w:val="FollowedHyperlink"/>
    <w:basedOn w:val="DefaultParagraphFont"/>
    <w:uiPriority w:val="99"/>
    <w:semiHidden/>
    <w:unhideWhenUsed/>
    <w:rsid w:val="00635F0B"/>
    <w:rPr>
      <w:color w:val="800080" w:themeColor="followedHyperlink"/>
      <w:u w:val="single"/>
    </w:rPr>
  </w:style>
  <w:style w:type="character" w:styleId="CommentReference">
    <w:name w:val="annotation reference"/>
    <w:basedOn w:val="DefaultParagraphFont"/>
    <w:uiPriority w:val="99"/>
    <w:semiHidden/>
    <w:unhideWhenUsed/>
    <w:rsid w:val="00A45C23"/>
    <w:rPr>
      <w:sz w:val="16"/>
      <w:szCs w:val="16"/>
    </w:rPr>
  </w:style>
  <w:style w:type="paragraph" w:styleId="CommentText">
    <w:name w:val="annotation text"/>
    <w:basedOn w:val="Normal"/>
    <w:link w:val="CommentTextChar"/>
    <w:uiPriority w:val="99"/>
    <w:unhideWhenUsed/>
    <w:rsid w:val="00A45C23"/>
    <w:rPr>
      <w:sz w:val="20"/>
      <w:szCs w:val="20"/>
    </w:rPr>
  </w:style>
  <w:style w:type="character" w:customStyle="1" w:styleId="CommentTextChar">
    <w:name w:val="Comment Text Char"/>
    <w:basedOn w:val="DefaultParagraphFont"/>
    <w:link w:val="CommentText"/>
    <w:uiPriority w:val="99"/>
    <w:rsid w:val="00A45C23"/>
    <w:rPr>
      <w:sz w:val="20"/>
      <w:szCs w:val="20"/>
    </w:rPr>
  </w:style>
  <w:style w:type="paragraph" w:styleId="CommentSubject">
    <w:name w:val="annotation subject"/>
    <w:basedOn w:val="CommentText"/>
    <w:next w:val="CommentText"/>
    <w:link w:val="CommentSubjectChar"/>
    <w:uiPriority w:val="99"/>
    <w:semiHidden/>
    <w:unhideWhenUsed/>
    <w:rsid w:val="00A45C23"/>
    <w:rPr>
      <w:b/>
      <w:bCs/>
    </w:rPr>
  </w:style>
  <w:style w:type="character" w:customStyle="1" w:styleId="CommentSubjectChar">
    <w:name w:val="Comment Subject Char"/>
    <w:basedOn w:val="CommentTextChar"/>
    <w:link w:val="CommentSubject"/>
    <w:uiPriority w:val="99"/>
    <w:semiHidden/>
    <w:rsid w:val="00A45C23"/>
    <w:rPr>
      <w:b/>
      <w:bCs/>
      <w:sz w:val="20"/>
      <w:szCs w:val="20"/>
    </w:rPr>
  </w:style>
  <w:style w:type="paragraph" w:styleId="Revision">
    <w:name w:val="Revision"/>
    <w:hidden/>
    <w:uiPriority w:val="99"/>
    <w:semiHidden/>
    <w:rsid w:val="00A45C23"/>
    <w:pPr>
      <w:spacing w:after="0" w:line="240" w:lineRule="auto"/>
    </w:pPr>
  </w:style>
  <w:style w:type="paragraph" w:styleId="BalloonText">
    <w:name w:val="Balloon Text"/>
    <w:basedOn w:val="Normal"/>
    <w:link w:val="BalloonTextChar"/>
    <w:uiPriority w:val="99"/>
    <w:semiHidden/>
    <w:unhideWhenUsed/>
    <w:rsid w:val="00A45C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C23"/>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021627"/>
  </w:style>
  <w:style w:type="paragraph" w:customStyle="1" w:styleId="Default">
    <w:name w:val="Default"/>
    <w:basedOn w:val="Normal"/>
    <w:rsid w:val="00021627"/>
    <w:pPr>
      <w:autoSpaceDE w:val="0"/>
      <w:autoSpaceDN w:val="0"/>
    </w:pPr>
    <w:rPr>
      <w:rFonts w:ascii="Calibri" w:hAnsi="Calibri" w:cs="Calibri"/>
      <w:color w:val="000000"/>
      <w:sz w:val="24"/>
      <w:szCs w:val="24"/>
    </w:rPr>
  </w:style>
  <w:style w:type="table" w:customStyle="1" w:styleId="TableGrid1">
    <w:name w:val="Table Grid1"/>
    <w:basedOn w:val="TableNormal"/>
    <w:next w:val="TableGrid"/>
    <w:uiPriority w:val="59"/>
    <w:rsid w:val="00A3302D"/>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7EAD"/>
    <w:rPr>
      <w:i/>
      <w:iCs/>
      <w:color w:val="1F497D" w:themeColor="text2"/>
      <w:sz w:val="18"/>
      <w:szCs w:val="18"/>
    </w:rPr>
  </w:style>
  <w:style w:type="paragraph" w:styleId="BodyText">
    <w:name w:val="Body Text"/>
    <w:basedOn w:val="Normal"/>
    <w:link w:val="BodyTextChar"/>
    <w:uiPriority w:val="1"/>
    <w:qFormat/>
    <w:rsid w:val="007C2954"/>
    <w:pPr>
      <w:tabs>
        <w:tab w:val="left" w:pos="360"/>
        <w:tab w:val="left" w:pos="720"/>
        <w:tab w:val="left" w:pos="1080"/>
      </w:tabs>
      <w:spacing w:before="240" w:line="264" w:lineRule="auto"/>
      <w:ind w:firstLine="36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7C2954"/>
    <w:rPr>
      <w:rFonts w:ascii="Times New Roman" w:eastAsia="Times New Roman" w:hAnsi="Times New Roman" w:cs="Times New Roman"/>
    </w:rPr>
  </w:style>
  <w:style w:type="paragraph" w:customStyle="1" w:styleId="QuestionStyle">
    <w:name w:val="Question Style"/>
    <w:basedOn w:val="Heading2"/>
    <w:link w:val="QuestionStyleChar"/>
    <w:qFormat/>
    <w:rsid w:val="001F22EF"/>
    <w:pPr>
      <w:spacing w:before="200"/>
    </w:pPr>
    <w:rPr>
      <w:rFonts w:ascii="Arial" w:hAnsi="Arial" w:cs="Arial"/>
      <w:b/>
      <w:bCs/>
      <w:color w:val="4F81BD" w:themeColor="accent1"/>
    </w:rPr>
  </w:style>
  <w:style w:type="character" w:customStyle="1" w:styleId="QuestionStyleChar">
    <w:name w:val="Question Style Char"/>
    <w:basedOn w:val="Heading2Char"/>
    <w:link w:val="QuestionStyle"/>
    <w:rsid w:val="001F22EF"/>
    <w:rPr>
      <w:rFonts w:ascii="Arial" w:eastAsiaTheme="majorEastAsia" w:hAnsi="Arial" w:cs="Arial"/>
      <w:b/>
      <w:bCs/>
      <w:color w:val="4F81BD" w:themeColor="accent1"/>
      <w:sz w:val="26"/>
      <w:szCs w:val="26"/>
    </w:rPr>
  </w:style>
  <w:style w:type="character" w:customStyle="1" w:styleId="Heading2Char">
    <w:name w:val="Heading 2 Char"/>
    <w:basedOn w:val="DefaultParagraphFont"/>
    <w:link w:val="Heading2"/>
    <w:uiPriority w:val="9"/>
    <w:rsid w:val="00A630FC"/>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40357"/>
    <w:rPr>
      <w:rFonts w:asciiTheme="majorHAnsi" w:eastAsiaTheme="majorEastAsia" w:hAnsiTheme="majorHAnsi" w:cstheme="majorBidi"/>
      <w:color w:val="365F91" w:themeColor="accent1" w:themeShade="BF"/>
      <w:sz w:val="32"/>
      <w:szCs w:val="32"/>
      <w:u w:val="single"/>
    </w:rPr>
  </w:style>
  <w:style w:type="paragraph" w:styleId="Title">
    <w:name w:val="Title"/>
    <w:basedOn w:val="Normal"/>
    <w:next w:val="Normal"/>
    <w:link w:val="TitleChar"/>
    <w:uiPriority w:val="10"/>
    <w:qFormat/>
    <w:rsid w:val="008050F8"/>
    <w:pPr>
      <w:keepNext/>
      <w:spacing w:after="480"/>
      <w:contextualSpacing/>
    </w:pPr>
    <w:rPr>
      <w:rFonts w:asciiTheme="majorHAnsi" w:eastAsiaTheme="majorEastAsia" w:hAnsiTheme="majorHAnsi" w:cstheme="majorBidi"/>
      <w:spacing w:val="-10"/>
      <w:kern w:val="28"/>
      <w:sz w:val="56"/>
      <w:szCs w:val="56"/>
      <w:u w:val="single"/>
    </w:rPr>
  </w:style>
  <w:style w:type="character" w:customStyle="1" w:styleId="TitleChar">
    <w:name w:val="Title Char"/>
    <w:basedOn w:val="DefaultParagraphFont"/>
    <w:link w:val="Title"/>
    <w:uiPriority w:val="10"/>
    <w:rsid w:val="008050F8"/>
    <w:rPr>
      <w:rFonts w:asciiTheme="majorHAnsi" w:eastAsiaTheme="majorEastAsia" w:hAnsiTheme="majorHAnsi" w:cstheme="majorBidi"/>
      <w:spacing w:val="-10"/>
      <w:kern w:val="28"/>
      <w:sz w:val="56"/>
      <w:szCs w:val="56"/>
      <w:u w:val="single"/>
    </w:rPr>
  </w:style>
  <w:style w:type="paragraph" w:styleId="Header">
    <w:name w:val="header"/>
    <w:basedOn w:val="Normal"/>
    <w:link w:val="HeaderChar"/>
    <w:uiPriority w:val="99"/>
    <w:unhideWhenUsed/>
    <w:rsid w:val="008E1A3D"/>
    <w:pPr>
      <w:tabs>
        <w:tab w:val="center" w:pos="4320"/>
        <w:tab w:val="right" w:pos="8640"/>
      </w:tabs>
    </w:pPr>
  </w:style>
  <w:style w:type="character" w:customStyle="1" w:styleId="HeaderChar">
    <w:name w:val="Header Char"/>
    <w:basedOn w:val="DefaultParagraphFont"/>
    <w:link w:val="Header"/>
    <w:uiPriority w:val="99"/>
    <w:rsid w:val="008E1A3D"/>
  </w:style>
  <w:style w:type="paragraph" w:styleId="Footer">
    <w:name w:val="footer"/>
    <w:basedOn w:val="Normal"/>
    <w:link w:val="FooterChar"/>
    <w:uiPriority w:val="99"/>
    <w:unhideWhenUsed/>
    <w:rsid w:val="008E1A3D"/>
    <w:pPr>
      <w:tabs>
        <w:tab w:val="center" w:pos="4320"/>
        <w:tab w:val="right" w:pos="8640"/>
      </w:tabs>
    </w:pPr>
  </w:style>
  <w:style w:type="character" w:customStyle="1" w:styleId="FooterChar">
    <w:name w:val="Footer Char"/>
    <w:basedOn w:val="DefaultParagraphFont"/>
    <w:link w:val="Footer"/>
    <w:uiPriority w:val="99"/>
    <w:rsid w:val="008E1A3D"/>
  </w:style>
  <w:style w:type="character" w:customStyle="1" w:styleId="Heading3Char">
    <w:name w:val="Heading 3 Char"/>
    <w:basedOn w:val="DefaultParagraphFont"/>
    <w:link w:val="Heading3"/>
    <w:uiPriority w:val="9"/>
    <w:rsid w:val="00B575E5"/>
    <w:rPr>
      <w:rFonts w:asciiTheme="majorHAnsi" w:eastAsiaTheme="majorEastAsia" w:hAnsiTheme="majorHAnsi" w:cstheme="majorBidi"/>
      <w:b/>
      <w:color w:val="243F60" w:themeColor="accent1" w:themeShade="7F"/>
      <w:sz w:val="24"/>
      <w:szCs w:val="24"/>
      <w:u w:val="single"/>
    </w:rPr>
  </w:style>
  <w:style w:type="paragraph" w:styleId="NormalWeb">
    <w:name w:val="Normal (Web)"/>
    <w:basedOn w:val="Normal"/>
    <w:uiPriority w:val="99"/>
    <w:semiHidden/>
    <w:unhideWhenUsed/>
    <w:rsid w:val="00391581"/>
    <w:pPr>
      <w:spacing w:before="100" w:beforeAutospacing="1" w:after="100" w:afterAutospacing="1"/>
      <w:ind w:left="0"/>
    </w:pPr>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EF3436"/>
    <w:pPr>
      <w:widowControl w:val="0"/>
      <w:autoSpaceDE w:val="0"/>
      <w:autoSpaceDN w:val="0"/>
      <w:spacing w:before="32"/>
      <w:ind w:left="34"/>
    </w:pPr>
    <w:rPr>
      <w:rFonts w:ascii="Tahoma" w:eastAsia="Tahoma" w:hAnsi="Tahoma" w:cs="Tahoma"/>
      <w:u w:val="single" w:color="000000"/>
    </w:rPr>
  </w:style>
  <w:style w:type="character" w:styleId="UnresolvedMention">
    <w:name w:val="Unresolved Mention"/>
    <w:basedOn w:val="DefaultParagraphFont"/>
    <w:uiPriority w:val="99"/>
    <w:unhideWhenUsed/>
    <w:rsid w:val="00EF3436"/>
    <w:rPr>
      <w:color w:val="605E5C"/>
      <w:shd w:val="clear" w:color="auto" w:fill="E1DFDD"/>
    </w:rPr>
  </w:style>
  <w:style w:type="character" w:styleId="Mention">
    <w:name w:val="Mention"/>
    <w:basedOn w:val="DefaultParagraphFont"/>
    <w:uiPriority w:val="99"/>
    <w:unhideWhenUsed/>
    <w:rsid w:val="00EF3436"/>
    <w:rPr>
      <w:color w:val="2B579A"/>
      <w:shd w:val="clear" w:color="auto" w:fill="E1DFDD"/>
    </w:rPr>
  </w:style>
  <w:style w:type="numbering" w:customStyle="1" w:styleId="CurrentList1">
    <w:name w:val="Current List1"/>
    <w:uiPriority w:val="99"/>
    <w:rsid w:val="00BF1FF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738369">
      <w:bodyDiv w:val="1"/>
      <w:marLeft w:val="0"/>
      <w:marRight w:val="0"/>
      <w:marTop w:val="0"/>
      <w:marBottom w:val="0"/>
      <w:divBdr>
        <w:top w:val="none" w:sz="0" w:space="0" w:color="auto"/>
        <w:left w:val="none" w:sz="0" w:space="0" w:color="auto"/>
        <w:bottom w:val="none" w:sz="0" w:space="0" w:color="auto"/>
        <w:right w:val="none" w:sz="0" w:space="0" w:color="auto"/>
      </w:divBdr>
    </w:div>
    <w:div w:id="1535070739">
      <w:bodyDiv w:val="1"/>
      <w:marLeft w:val="0"/>
      <w:marRight w:val="0"/>
      <w:marTop w:val="0"/>
      <w:marBottom w:val="0"/>
      <w:divBdr>
        <w:top w:val="none" w:sz="0" w:space="0" w:color="auto"/>
        <w:left w:val="none" w:sz="0" w:space="0" w:color="auto"/>
        <w:bottom w:val="none" w:sz="0" w:space="0" w:color="auto"/>
        <w:right w:val="none" w:sz="0" w:space="0" w:color="auto"/>
      </w:divBdr>
    </w:div>
    <w:div w:id="163972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d2004692-a83b-4e1e-b868-ef75efccb025" xsi:nil="true"/>
    <lcf76f155ced4ddcb4097134ff3c332f xmlns="d2004692-a83b-4e1e-b868-ef75efccb025">
      <Terms xmlns="http://schemas.microsoft.com/office/infopath/2007/PartnerControls"/>
    </lcf76f155ced4ddcb4097134ff3c332f>
    <TaxCatchAll xmlns="1c6c2a5a-b89f-4baa-8462-4507b32dae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F2FC4FD661A243A2CE26D4C88BB242" ma:contentTypeVersion="17" ma:contentTypeDescription="Create a new document." ma:contentTypeScope="" ma:versionID="9b208a8342eeacedab8468cba6156caa">
  <xsd:schema xmlns:xsd="http://www.w3.org/2001/XMLSchema" xmlns:xs="http://www.w3.org/2001/XMLSchema" xmlns:p="http://schemas.microsoft.com/office/2006/metadata/properties" xmlns:ns2="d2004692-a83b-4e1e-b868-ef75efccb025" xmlns:ns3="1c6c2a5a-b89f-4baa-8462-4507b32daec6" targetNamespace="http://schemas.microsoft.com/office/2006/metadata/properties" ma:root="true" ma:fieldsID="73f5bda799126cb10ebd45bd76585a45" ns2:_="" ns3:_="">
    <xsd:import namespace="d2004692-a83b-4e1e-b868-ef75efccb025"/>
    <xsd:import namespace="1c6c2a5a-b89f-4baa-8462-4507b32dae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04692-a83b-4e1e-b868-ef75efccb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0e9ff8-30de-4c4b-a929-e783ad1012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6c2a5a-b89f-4baa-8462-4507b32dae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db4f89-e7e1-4241-99b3-c4ebb5761c23}" ma:internalName="TaxCatchAll" ma:showField="CatchAllData" ma:web="1c6c2a5a-b89f-4baa-8462-4507b32dae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73F1C-4F86-449A-BEB3-61761F11B58C}">
  <ds:schemaRefs>
    <ds:schemaRef ds:uri="http://schemas.microsoft.com/office/2006/metadata/properties"/>
    <ds:schemaRef ds:uri="http://schemas.microsoft.com/office/infopath/2007/PartnerControls"/>
    <ds:schemaRef ds:uri="d2004692-a83b-4e1e-b868-ef75efccb025"/>
    <ds:schemaRef ds:uri="1c6c2a5a-b89f-4baa-8462-4507b32daec6"/>
  </ds:schemaRefs>
</ds:datastoreItem>
</file>

<file path=customXml/itemProps2.xml><?xml version="1.0" encoding="utf-8"?>
<ds:datastoreItem xmlns:ds="http://schemas.openxmlformats.org/officeDocument/2006/customXml" ds:itemID="{BFD1C8B2-C1A8-4B41-AA74-0AE5E86A7638}">
  <ds:schemaRefs>
    <ds:schemaRef ds:uri="http://schemas.microsoft.com/sharepoint/v3/contenttype/forms"/>
  </ds:schemaRefs>
</ds:datastoreItem>
</file>

<file path=customXml/itemProps3.xml><?xml version="1.0" encoding="utf-8"?>
<ds:datastoreItem xmlns:ds="http://schemas.openxmlformats.org/officeDocument/2006/customXml" ds:itemID="{0ABEF479-D2CA-459C-96E1-D6F692F46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04692-a83b-4e1e-b868-ef75efccb025"/>
    <ds:schemaRef ds:uri="1c6c2a5a-b89f-4baa-8462-4507b32da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6B37BE-FA58-4C68-BE79-3A8F1C8F4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Farrell</dc:creator>
  <cp:lastModifiedBy>Sean Denniston</cp:lastModifiedBy>
  <cp:revision>11</cp:revision>
  <cp:lastPrinted>2018-03-07T15:18:00Z</cp:lastPrinted>
  <dcterms:created xsi:type="dcterms:W3CDTF">2022-02-05T04:50:00Z</dcterms:created>
  <dcterms:modified xsi:type="dcterms:W3CDTF">2022-05-17T23:17:00Z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0x0101000DF2FC4FD661A243A2CE26D4C88BB242</vt:lpwstr>
  </property>
  <property fmtid="{D5CDD505-2E9C-101B-9397-08002B2CF9AE}" pid="3" name="Order">
    <vt:r8>3012800</vt:r8>
  </property>
</Properties>
</file>